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智能体互联网治理交互治理实践材料"/>
    <w:p>
      <w:pPr>
        <w:pStyle w:val="Heading1"/>
      </w:pPr>
      <w:r>
        <w:t xml:space="preserve">智能体互联网治理交互治理实践材料</w:t>
      </w:r>
    </w:p>
    <w:p>
      <w:pPr>
        <w:pStyle w:val="BlockText"/>
      </w:pPr>
      <w:r>
        <w:t xml:space="preserve">编制单位：Agent Base 开源项目团队</w:t>
      </w:r>
      <w:r>
        <w:br/>
      </w:r>
      <w:r>
        <w:t xml:space="preserve">对应报告：《智能体互联网治理交互技术架构与产业实践研究报告（2026）》</w:t>
      </w:r>
    </w:p>
    <w:p>
      <w:r>
        <w:pict>
          <v:rect style="width:0;height:1.5pt" o:hralign="center" o:hrstd="t" o:hr="t"/>
        </w:pict>
      </w:r>
    </w:p>
    <w:bookmarkStart w:id="20" w:name="一项目概述"/>
    <w:p>
      <w:pPr>
        <w:pStyle w:val="Heading2"/>
      </w:pPr>
      <w:r>
        <w:t xml:space="preserve">一、项目概述</w:t>
      </w:r>
    </w:p>
    <w:p>
      <w:pPr>
        <w:pStyle w:val="FirstParagraph"/>
      </w:pPr>
      <w:r>
        <w:t xml:space="preserve">Agent Base 是一个面向 AI 原生时代的 Web 应用开发底座框架，旨在解决 AI 辅助开发中的三个核心问题：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如何让 AI 更好地理解业务</w:t>
      </w:r>
      <w:r>
        <w:t xml:space="preserve">——通过高质量、可复用的提示词库（</w:t>
      </w:r>
      <w:r>
        <w:rPr>
          <w:rStyle w:val="VerbatimChar"/>
        </w:rPr>
        <w:t xml:space="preserve">prompts/</w:t>
      </w:r>
      <w:r>
        <w:t xml:space="preserve">）和技能定义（</w:t>
      </w:r>
      <w:r>
        <w:rPr>
          <w:rStyle w:val="VerbatimChar"/>
        </w:rPr>
        <w:t xml:space="preserve">skills/</w:t>
      </w:r>
      <w:r>
        <w:t xml:space="preserve">）沉淀业务领域知识；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如何让 AI Agent 直接调用应用能力</w:t>
      </w:r>
      <w:r>
        <w:t xml:space="preserve">——基于 Model Context Protocol（MCP）标准实现服务接口（</w:t>
      </w:r>
      <w:r>
        <w:rPr>
          <w:rStyle w:val="VerbatimChar"/>
        </w:rPr>
        <w:t xml:space="preserve">mcp/</w:t>
      </w:r>
      <w:r>
        <w:t xml:space="preserve">）和 CLI 工具（</w:t>
      </w:r>
      <w:r>
        <w:rPr>
          <w:rStyle w:val="VerbatimChar"/>
        </w:rPr>
        <w:t xml:space="preserve">cli/</w:t>
      </w:r>
      <w:r>
        <w:t xml:space="preserve">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如何让 AI 基于统一代码规范生成代码</w:t>
      </w:r>
      <w:r>
        <w:t xml:space="preserve">——提供经过验证的基础微服务模板（</w:t>
      </w:r>
      <w:r>
        <w:rPr>
          <w:rStyle w:val="VerbatimChar"/>
        </w:rPr>
        <w:t xml:space="preserve">services/</w:t>
      </w:r>
      <w:r>
        <w:t xml:space="preserve">）。</w:t>
      </w:r>
    </w:p>
    <w:p>
      <w:pPr>
        <w:pStyle w:val="FirstParagraph"/>
      </w:pPr>
      <w:r>
        <w:t xml:space="preserve">当前项目已落地</w:t>
      </w:r>
      <w:r>
        <w:t xml:space="preserve"> </w:t>
      </w:r>
      <w:r>
        <w:rPr>
          <w:rStyle w:val="VerbatimChar"/>
        </w:rPr>
        <w:t xml:space="preserve">services/user-service</w:t>
      </w:r>
      <w:r>
        <w:t xml:space="preserve">（用户服务）和</w:t>
      </w:r>
      <w:r>
        <w:t xml:space="preserve"> </w:t>
      </w:r>
      <w:r>
        <w:rPr>
          <w:rStyle w:val="VerbatimChar"/>
        </w:rPr>
        <w:t xml:space="preserve">skills/user-service</w:t>
      </w:r>
      <w:r>
        <w:t xml:space="preserve">（用户服务技能定义），并自研</w:t>
      </w:r>
      <w:r>
        <w:t xml:space="preserve"> </w:t>
      </w:r>
      <w:r>
        <w:rPr>
          <w:bCs/>
          <w:b/>
        </w:rPr>
        <w:t xml:space="preserve">ATH（Agent Trust Handshake）协议</w:t>
      </w:r>
      <w:r>
        <w:t xml:space="preserve">，为智能体与业务系统之间的可信交互提供端到端能力支撑。</w:t>
      </w:r>
      <w:r>
        <w:rPr>
          <w:rStyle w:val="VerbatimChar"/>
        </w:rPr>
        <w:t xml:space="preserve">prompts/</w:t>
      </w:r>
      <w:r>
        <w:t xml:space="preserve">、</w:t>
      </w:r>
      <w:r>
        <w:rPr>
          <w:rStyle w:val="VerbatimChar"/>
        </w:rPr>
        <w:t xml:space="preserve">mcp/</w:t>
      </w:r>
      <w:r>
        <w:t xml:space="preserve">、</w:t>
      </w:r>
      <w:r>
        <w:rPr>
          <w:rStyle w:val="VerbatimChar"/>
        </w:rPr>
        <w:t xml:space="preserve">cli/</w:t>
      </w:r>
      <w:r>
        <w:t xml:space="preserve"> </w:t>
      </w:r>
      <w:r>
        <w:t xml:space="preserve">等模块已完成目录规划，处于持续建设中。</w:t>
      </w:r>
    </w:p>
    <w:p>
      <w:r>
        <w:pict>
          <v:rect style="width:0;height:1.5pt" o:hralign="center" o:hrstd="t" o:hr="t"/>
        </w:pict>
      </w:r>
    </w:p>
    <w:bookmarkEnd w:id="20"/>
    <w:bookmarkStart w:id="23" w:name="二交互技术架构与关键能力"/>
    <w:p>
      <w:pPr>
        <w:pStyle w:val="Heading2"/>
      </w:pPr>
      <w:r>
        <w:t xml:space="preserve">二、交互技术架构与关键能力</w:t>
      </w:r>
    </w:p>
    <w:bookmarkStart w:id="21" w:name="总体架构"/>
    <w:p>
      <w:pPr>
        <w:pStyle w:val="Heading3"/>
      </w:pPr>
      <w:r>
        <w:t xml:space="preserve">2.1 总体架构</w:t>
      </w:r>
    </w:p>
    <w:p>
      <w:pPr>
        <w:pStyle w:val="FirstParagraph"/>
      </w:pPr>
      <w:r>
        <w:t xml:space="preserve">Agent Base 围绕“入口—编排—协议—服务—数据”五个环节构建交互技术栈：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用户/Agent 入口层                                             │</w:t>
      </w:r>
      <w:r>
        <w:br/>
      </w:r>
      <w:r>
        <w:rPr>
          <w:rStyle w:val="VerbatimChar"/>
        </w:rPr>
        <w:t xml:space="preserve">│  CLI / IDE 插件 / 多模态入口 / AI Agent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意图理解 / 任务编排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交互协议层                                                   │</w:t>
      </w:r>
      <w:r>
        <w:br/>
      </w:r>
      <w:r>
        <w:rPr>
          <w:rStyle w:val="VerbatimChar"/>
        </w:rPr>
        <w:t xml:space="preserve">│  MCP（Model Context Protocol）+ ATH（Agent Trust Handshake）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接口代理 / 权限校验 / 审计日志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基础服务层                                                   │</w:t>
      </w:r>
      <w:r>
        <w:br/>
      </w:r>
      <w:r>
        <w:rPr>
          <w:rStyle w:val="VerbatimChar"/>
        </w:rPr>
        <w:t xml:space="preserve">│  user-service（用户/鉴权/OAuth/ATH 代理）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数据持久化 / 缓存 / 链路追踪</w:t>
      </w:r>
      <w:r>
        <w:br/>
      </w:r>
      <w:r>
        <w:rPr>
          <w:rStyle w:val="VerbatimChar"/>
        </w:rPr>
        <w:t xml:space="preserve">┌───────────────────▼─────────────────────────────────────────┐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数据与能力层                                                 │</w:t>
      </w:r>
      <w:r>
        <w:br/>
      </w:r>
      <w:r>
        <w:rPr>
          <w:rStyle w:val="VerbatimChar"/>
        </w:rPr>
        <w:t xml:space="preserve">│  PostgreSQL / Redis / 业务 API / 文件/消息/权限服务（规划中）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关键能力"/>
    <w:p>
      <w:pPr>
        <w:pStyle w:val="Heading3"/>
      </w:pPr>
      <w:r>
        <w:t xml:space="preserve">2.2 关键能力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统一用户身份与认证入口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user-service</w:t>
            </w:r>
            <w:r>
              <w:t xml:space="preserve"> </w:t>
            </w:r>
            <w:r>
              <w:t xml:space="preserve">注册/登录/JWT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调用业务能力的编排入口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</w:t>
            </w:r>
            <w:r>
              <w:t xml:space="preserve"> </w:t>
            </w:r>
            <w:r>
              <w:rPr>
                <w:rStyle w:val="VerbatimChar"/>
              </w:rPr>
              <w:t xml:space="preserve">/api/v1/ath/proxy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 API、插件、MCP 服务调用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 发现文档 + Scope 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 OAuth 2.0 并扩展 Agent 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 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端云协同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CLI/IDE 与云端服务协同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/ MCP Server（规划中）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用户数据、上下文、记忆的安全流转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JWT/ATH Token + 审计日志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三交互协议与工具调用能力"/>
    <w:p>
      <w:pPr>
        <w:pStyle w:val="Heading2"/>
      </w:pPr>
      <w:r>
        <w:t xml:space="preserve">三、交互协议与工具调用能力</w:t>
      </w:r>
    </w:p>
    <w:bookmarkStart w:id="24" w:name="mcpmodel-context-protocol"/>
    <w:p>
      <w:pPr>
        <w:pStyle w:val="Heading3"/>
      </w:pPr>
      <w:r>
        <w:t xml:space="preserve">3.1 MCP（Model Context Protocol）</w:t>
      </w:r>
    </w:p>
    <w:p>
      <w:pPr>
        <w:pStyle w:val="FirstParagraph"/>
      </w:pPr>
      <w:r>
        <w:t xml:space="preserve">Agent Base 的</w:t>
      </w:r>
      <w:r>
        <w:t xml:space="preserve"> </w:t>
      </w:r>
      <w:r>
        <w:rPr>
          <w:rStyle w:val="VerbatimChar"/>
        </w:rPr>
        <w:t xml:space="preserve">mcp/</w:t>
      </w:r>
      <w:r>
        <w:t xml:space="preserve"> </w:t>
      </w:r>
      <w:r>
        <w:t xml:space="preserve">目录用于承载 MCP Server 实现，目标是为 AI Agent 提供标准化的上下文与工具调用能力，使 Agent 能够以低侵入方式调用用户服务、文件服务、消息通知等基础能力，不依赖特定 AI 平台。</w:t>
      </w:r>
    </w:p>
    <w:bookmarkEnd w:id="24"/>
    <w:bookmarkStart w:id="25" w:name="athagent-trust-handshake协议"/>
    <w:p>
      <w:pPr>
        <w:pStyle w:val="Heading3"/>
      </w:pPr>
      <w:r>
        <w:t xml:space="preserve">3.2 ATH（Agent Trust Handshake）协议</w:t>
      </w:r>
    </w:p>
    <w:p>
      <w:pPr>
        <w:pStyle w:val="FirstParagraph"/>
      </w:pPr>
      <w:r>
        <w:t xml:space="preserve">ATH 是 Agent Base 在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中实现的</w:t>
      </w:r>
      <w:r>
        <w:rPr>
          <w:bCs/>
          <w:b/>
        </w:rPr>
        <w:t xml:space="preserve">智能体可信交互协议</w:t>
      </w:r>
      <w:r>
        <w:t xml:space="preserve">，基于 OAuth 2.0 扩展，专为 AI Agent 设计，核心能力包括：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身份验证</w:t>
      </w:r>
      <w:r>
        <w:t xml:space="preserve">：采用 ES256 签名的 Attestation JWT，验证 Agent 身份及公钥绑定；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双向可信握手</w:t>
      </w:r>
      <w:r>
        <w:t xml:space="preserve">：用户授权 + 服务授权双重确认，防止未经授权的 Agent 调用；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最小权限原则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user:read</w:t>
      </w:r>
      <w:r>
        <w:t xml:space="preserve">、</w:t>
      </w:r>
      <w:r>
        <w:rPr>
          <w:rStyle w:val="VerbatimChar"/>
        </w:rPr>
        <w:t xml:space="preserve">user:write</w:t>
      </w:r>
      <w:r>
        <w:t xml:space="preserve">、</w:t>
      </w:r>
      <w:r>
        <w:rPr>
          <w:rStyle w:val="VerbatimChar"/>
        </w:rPr>
        <w:t xml:space="preserve">oauth:read</w:t>
      </w:r>
      <w:r>
        <w:t xml:space="preserve">）精细控制访问权限；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全程可追溯</w:t>
      </w:r>
      <w:r>
        <w:t xml:space="preserve">：所有关键交互生成签名存证，支持事后审计与责任追溯。</w:t>
      </w:r>
    </w:p>
    <w:p>
      <w:pPr>
        <w:pStyle w:val="FirstParagraph"/>
      </w:pPr>
      <w:r>
        <w:t xml:space="preserve">ATH 完整交互流程：</w:t>
      </w:r>
    </w:p>
    <w:p>
      <w:pPr>
        <w:pStyle w:val="SourceCode"/>
      </w:pPr>
      <w:r>
        <w:rPr>
          <w:rStyle w:val="VerbatimChar"/>
        </w:rPr>
        <w:t xml:space="preserve">1. Discovery    → GET  /.well-known/ath.json</w:t>
      </w:r>
      <w:r>
        <w:br/>
      </w:r>
      <w:r>
        <w:rPr>
          <w:rStyle w:val="VerbatimChar"/>
        </w:rPr>
        <w:t xml:space="preserve">2. Register     → POST /api/v1/ath/agents/register  (提交 Attestation JWT)</w:t>
      </w:r>
      <w:r>
        <w:br/>
      </w:r>
      <w:r>
        <w:rPr>
          <w:rStyle w:val="VerbatimChar"/>
        </w:rPr>
        <w:t xml:space="preserve">3. Authorize    → POST /api/v1/ath/authorize        (获取用户授权 URL)</w:t>
      </w:r>
      <w:r>
        <w:br/>
      </w:r>
      <w:r>
        <w:rPr>
          <w:rStyle w:val="VerbatimChar"/>
        </w:rPr>
        <w:t xml:space="preserve">4. User Consent → GET  /api/v1/oauth/authorize      (用户登录并授权)</w:t>
      </w:r>
      <w:r>
        <w:br/>
      </w:r>
      <w:r>
        <w:rPr>
          <w:rStyle w:val="VerbatimChar"/>
        </w:rPr>
        <w:t xml:space="preserve">5. Token        → POST /api/v1/ath/token            (用 code 换 ATH token)</w:t>
      </w:r>
      <w:r>
        <w:br/>
      </w:r>
      <w:r>
        <w:rPr>
          <w:rStyle w:val="VerbatimChar"/>
        </w:rPr>
        <w:t xml:space="preserve">6. API Call     → POST /api/v1/ath/proxy            (用 ATH token 调用 API)</w:t>
      </w:r>
      <w:r>
        <w:br/>
      </w:r>
      <w:r>
        <w:rPr>
          <w:rStyle w:val="VerbatimChar"/>
        </w:rPr>
        <w:t xml:space="preserve">7. Revoke       → POST /api/v1/ath/revoke           (注销 token)</w:t>
      </w:r>
    </w:p>
    <w:bookmarkEnd w:id="25"/>
    <w:bookmarkStart w:id="26" w:name="工具调用治理机制"/>
    <w:p>
      <w:pPr>
        <w:pStyle w:val="Heading3"/>
      </w:pPr>
      <w:r>
        <w:t xml:space="preserve">3.3 工具调用治理机制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治理点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注册时声明 providers 与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层统一校验请求参数与路径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 Token 校验 + Scope 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可基于 Redis 实现 Token 级限流（规划中）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关键操作记录日志，支持链路还原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四交互风险分析与治理能力体系建设"/>
    <w:p>
      <w:pPr>
        <w:pStyle w:val="Heading2"/>
      </w:pPr>
      <w:r>
        <w:t xml:space="preserve">四、交互风险分析与治理能力体系建设</w:t>
      </w:r>
    </w:p>
    <w:bookmarkStart w:id="28" w:name="主要风险与项目应对"/>
    <w:p>
      <w:pPr>
        <w:pStyle w:val="Heading3"/>
      </w:pPr>
      <w:r>
        <w:t xml:space="preserve">4.1 主要风险与项目应对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2329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项目治理实践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主体身份与身份互认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身份伪造、跨平台身份传递不一致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 Attestation JWT + ES256 签名 + 公钥绑定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权限越界与工具调用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权限过大、越权调用、敏感操作误触发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最小权限、用户显式授权、</w:t>
            </w:r>
            <w:r>
              <w:rPr>
                <w:rStyle w:val="VerbatimChar"/>
              </w:rPr>
              <w:t xml:space="preserve">ath/proxy</w:t>
            </w:r>
            <w:r>
              <w:t xml:space="preserve"> </w:t>
            </w:r>
            <w:r>
              <w:t xml:space="preserve">统一代理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数据流转与上下文污染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泄露、会话劫持、上下文被污染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有效期 24h、ATH 会话 10min TTL、JTI 重放保护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交互链路与责任边界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跨工具调用链路长、日志缺失、责任不清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全链路日志、ATH 签名存证、Redis 会话关联</w:t>
            </w:r>
          </w:p>
        </w:tc>
      </w:tr>
    </w:tbl>
    <w:bookmarkEnd w:id="28"/>
    <w:bookmarkStart w:id="29" w:name="接入前治理能力"/>
    <w:p>
      <w:pPr>
        <w:pStyle w:val="Heading3"/>
      </w:pPr>
      <w:r>
        <w:t xml:space="preserve">4.2 接入前治理能力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主体身份审核</w:t>
      </w:r>
      <w:r>
        <w:t xml:space="preserve">：Agent 注册需提交 Attestation JWT，服务端校验</w:t>
      </w:r>
      <w:r>
        <w:t xml:space="preserve"> </w:t>
      </w:r>
      <w:r>
        <w:rPr>
          <w:rStyle w:val="VerbatimChar"/>
        </w:rPr>
        <w:t xml:space="preserve">iss/sub</w:t>
      </w:r>
      <w:r>
        <w:t xml:space="preserve">、</w:t>
      </w:r>
      <w:r>
        <w:rPr>
          <w:rStyle w:val="VerbatimChar"/>
        </w:rPr>
        <w:t xml:space="preserve">iat</w:t>
      </w:r>
      <w:r>
        <w:t xml:space="preserve"> </w:t>
      </w:r>
      <w:r>
        <w:t xml:space="preserve">新鲜度、</w:t>
      </w:r>
      <w:r>
        <w:rPr>
          <w:rStyle w:val="VerbatimChar"/>
        </w:rPr>
        <w:t xml:space="preserve">jti</w:t>
      </w:r>
      <w:r>
        <w:t xml:space="preserve"> </w:t>
      </w:r>
      <w:r>
        <w:t xml:space="preserve">唯一性；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工具准入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scopes</w:t>
      </w:r>
      <w:r>
        <w:t xml:space="preserve"> </w:t>
      </w:r>
      <w:r>
        <w:t xml:space="preserve">声明可调用能力，未声明接口拒绝访问；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能力目录</w:t>
      </w:r>
      <w:r>
        <w:t xml:space="preserve">：</w:t>
      </w:r>
      <w:r>
        <w:rPr>
          <w:rStyle w:val="VerbatimChar"/>
        </w:rPr>
        <w:t xml:space="preserve">/.well-known/ath.json</w:t>
      </w:r>
      <w:r>
        <w:t xml:space="preserve"> </w:t>
      </w:r>
      <w:r>
        <w:t xml:space="preserve">发布可用 Provider 与 Scope 清单；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权限分级</w:t>
      </w:r>
      <w:r>
        <w:t xml:space="preserve">：</w:t>
      </w:r>
      <w:r>
        <w:rPr>
          <w:rStyle w:val="VerbatimChar"/>
        </w:rPr>
        <w:t xml:space="preserve">user:read</w:t>
      </w:r>
      <w:r>
        <w:t xml:space="preserve">、</w:t>
      </w:r>
      <w:r>
        <w:rPr>
          <w:rStyle w:val="VerbatimChar"/>
        </w:rPr>
        <w:t xml:space="preserve">user:write</w:t>
      </w:r>
      <w:r>
        <w:t xml:space="preserve">、</w:t>
      </w:r>
      <w:r>
        <w:rPr>
          <w:rStyle w:val="VerbatimChar"/>
        </w:rPr>
        <w:t xml:space="preserve">oauth:read</w:t>
      </w:r>
      <w:r>
        <w:t xml:space="preserve">、</w:t>
      </w:r>
      <w:r>
        <w:rPr>
          <w:rStyle w:val="VerbatimChar"/>
        </w:rPr>
        <w:t xml:space="preserve">oauth:write</w:t>
      </w:r>
      <w:r>
        <w:t xml:space="preserve"> </w:t>
      </w:r>
      <w:r>
        <w:t xml:space="preserve">等细粒度权限；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接口登记</w:t>
      </w:r>
      <w:r>
        <w:t xml:space="preserve">：所有 ATH 可调用的接口通过</w:t>
      </w:r>
      <w:r>
        <w:t xml:space="preserve"> </w:t>
      </w:r>
      <w:r>
        <w:rPr>
          <w:rStyle w:val="VerbatimChar"/>
        </w:rPr>
        <w:t xml:space="preserve">ath/proxy</w:t>
      </w:r>
      <w:r>
        <w:t xml:space="preserve"> </w:t>
      </w:r>
      <w:r>
        <w:t xml:space="preserve">统一代理，禁止直接暴露内部 API。</w:t>
      </w:r>
    </w:p>
    <w:bookmarkEnd w:id="29"/>
    <w:bookmarkStart w:id="30" w:name="运行中管控能力"/>
    <w:p>
      <w:pPr>
        <w:pStyle w:val="Heading3"/>
      </w:pPr>
      <w:r>
        <w:t xml:space="preserve">4.3 运行中管控能力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交互请求校验</w:t>
      </w:r>
      <w:r>
        <w:t xml:space="preserve">：校验 ATH Token、Scope、请求路径与方法；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权限控制</w:t>
      </w:r>
      <w:r>
        <w:t xml:space="preserve">：Token 与所申请 Scope 匹配后方可调用；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敏感操作确认</w:t>
      </w:r>
      <w:r>
        <w:t xml:space="preserve">：用户授权页面显式展示授权范围，用户确认后发放</w:t>
      </w:r>
      <w:r>
        <w:t xml:space="preserve"> </w:t>
      </w:r>
      <w:r>
        <w:rPr>
          <w:rStyle w:val="VerbatimChar"/>
        </w:rPr>
        <w:t xml:space="preserve">code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参数检查</w:t>
      </w:r>
      <w:r>
        <w:t xml:space="preserve">：Handler 层统一校验请求参数类型与范围；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异常阻断</w:t>
      </w:r>
      <w:r>
        <w:t xml:space="preserve">：非法 Token、越权请求、重放攻击直接返回错误码；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上下文隔离</w:t>
      </w:r>
      <w:r>
        <w:t xml:space="preserve">：每个 ATH Session 独立存储于 Redis，10 分钟过期，用完即删。</w:t>
      </w:r>
    </w:p>
    <w:bookmarkEnd w:id="30"/>
    <w:bookmarkStart w:id="31" w:name="事后审计与责任追溯能力"/>
    <w:p>
      <w:pPr>
        <w:pStyle w:val="Heading3"/>
      </w:pPr>
      <w:r>
        <w:t xml:space="preserve">4.4 事后审计与责任追溯能力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日志记录</w:t>
      </w:r>
      <w:r>
        <w:t xml:space="preserve">：</w:t>
      </w:r>
      <w:r>
        <w:rPr>
          <w:rStyle w:val="VerbatimChar"/>
        </w:rPr>
        <w:t xml:space="preserve">user-service.log</w:t>
      </w:r>
      <w:r>
        <w:t xml:space="preserve"> </w:t>
      </w:r>
      <w:r>
        <w:t xml:space="preserve">记录关键操作与异常；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链路还原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、</w:t>
      </w:r>
      <w:r>
        <w:rPr>
          <w:rStyle w:val="VerbatimChar"/>
        </w:rPr>
        <w:t xml:space="preserve">ath_session_id</w:t>
      </w:r>
      <w:r>
        <w:t xml:space="preserve">、</w:t>
      </w:r>
      <w:r>
        <w:rPr>
          <w:rStyle w:val="VerbatimChar"/>
        </w:rPr>
        <w:t xml:space="preserve">jti</w:t>
      </w:r>
      <w:r>
        <w:t xml:space="preserve">、</w:t>
      </w:r>
      <w:r>
        <w:rPr>
          <w:rStyle w:val="VerbatimChar"/>
        </w:rPr>
        <w:t xml:space="preserve">code</w:t>
      </w:r>
      <w:r>
        <w:t xml:space="preserve"> </w:t>
      </w:r>
      <w:r>
        <w:t xml:space="preserve">串联完整调用链；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风险复盘</w:t>
      </w:r>
      <w:r>
        <w:t xml:space="preserve">：支持基于 Token 与 Session 重放分析；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事件处置</w:t>
      </w:r>
      <w:r>
        <w:t xml:space="preserve">：提供</w:t>
      </w:r>
      <w:r>
        <w:t xml:space="preserve"> </w:t>
      </w:r>
      <w:r>
        <w:rPr>
          <w:rStyle w:val="VerbatimChar"/>
        </w:rPr>
        <w:t xml:space="preserve">/api/v1/ath/revoke</w:t>
      </w:r>
      <w:r>
        <w:t xml:space="preserve"> </w:t>
      </w:r>
      <w:r>
        <w:t xml:space="preserve">接口即时吊销 Token。</w:t>
      </w:r>
    </w:p>
    <w:bookmarkEnd w:id="31"/>
    <w:bookmarkStart w:id="32" w:name="测试评估与标准化能力"/>
    <w:p>
      <w:pPr>
        <w:pStyle w:val="Heading3"/>
      </w:pPr>
      <w:r>
        <w:t xml:space="preserve">4.5 测试评估与标准化能力</w:t>
      </w:r>
    </w:p>
    <w:p>
      <w:pPr>
        <w:pStyle w:val="FirstParagraph"/>
      </w:pPr>
      <w:r>
        <w:t xml:space="preserve">项目提供完整的 ATH 端到端测试脚本</w:t>
      </w:r>
      <w:r>
        <w:t xml:space="preserve"> </w:t>
      </w:r>
      <w:r>
        <w:rPr>
          <w:rStyle w:val="VerbatimChar"/>
        </w:rPr>
        <w:t xml:space="preserve">scripts/test-ath.sh</w:t>
      </w:r>
      <w:r>
        <w:t xml:space="preserve">，覆盖：</w:t>
      </w:r>
    </w:p>
    <w:p>
      <w:pPr>
        <w:numPr>
          <w:ilvl w:val="0"/>
          <w:numId w:val="1006"/>
        </w:numPr>
        <w:pStyle w:val="Compact"/>
      </w:pPr>
      <w:r>
        <w:t xml:space="preserve">Discovery → Register → Authorize → Token → Proxy → Revoke 完整流程；</w:t>
      </w:r>
    </w:p>
    <w:p>
      <w:pPr>
        <w:numPr>
          <w:ilvl w:val="0"/>
          <w:numId w:val="1006"/>
        </w:numPr>
        <w:pStyle w:val="Compact"/>
      </w:pPr>
      <w:r>
        <w:t xml:space="preserve">Attestation JWT 签名与验证；</w:t>
      </w:r>
    </w:p>
    <w:p>
      <w:pPr>
        <w:numPr>
          <w:ilvl w:val="0"/>
          <w:numId w:val="1006"/>
        </w:numPr>
        <w:pStyle w:val="Compact"/>
      </w:pPr>
      <w:r>
        <w:t xml:space="preserve">Token 过期、重放、Scope 不匹配等异常场景。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五产业实践与典型应用场景"/>
    <w:p>
      <w:pPr>
        <w:pStyle w:val="Heading2"/>
      </w:pPr>
      <w:r>
        <w:t xml:space="preserve">五、产业实践与典型应用场景</w:t>
      </w:r>
    </w:p>
    <w:bookmarkStart w:id="34" w:name="工具调用与协议交互治理实践"/>
    <w:p>
      <w:pPr>
        <w:pStyle w:val="Heading3"/>
      </w:pPr>
      <w:r>
        <w:t xml:space="preserve">5.1 工具调用与协议交互治理实践</w:t>
      </w:r>
    </w:p>
    <w:p>
      <w:pPr>
        <w:pStyle w:val="FirstParagraph"/>
      </w:pPr>
      <w:r>
        <w:t xml:space="preserve">Agent Base 的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可作为企业内部智能体与业务系统交互的统一认证与授权网关。AI Agent 通过 ATH 协议获得用户授权后，才能调用用户资料、OAuth 客户端管理等接口，避免 Agent 越权访问企业数据。</w:t>
      </w:r>
    </w:p>
    <w:bookmarkEnd w:id="34"/>
    <w:bookmarkStart w:id="35" w:name="端云协同与设备交互治理实践"/>
    <w:p>
      <w:pPr>
        <w:pStyle w:val="Heading3"/>
      </w:pPr>
      <w:r>
        <w:t xml:space="preserve">5.2 端云协同与设备交互治理实践</w:t>
      </w:r>
    </w:p>
    <w:p>
      <w:pPr>
        <w:pStyle w:val="FirstParagraph"/>
      </w:pPr>
      <w:r>
        <w:t xml:space="preserve">本地 CLI（</w:t>
      </w:r>
      <w:r>
        <w:rPr>
          <w:rStyle w:val="VerbatimChar"/>
        </w:rPr>
        <w:t xml:space="preserve">cli/</w:t>
      </w:r>
      <w:r>
        <w:t xml:space="preserve">，规划中）与 IDE 插件可作为端侧入口，通过 ATH 与云端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完成可信握手，实现：</w:t>
      </w:r>
    </w:p>
    <w:p>
      <w:pPr>
        <w:numPr>
          <w:ilvl w:val="0"/>
          <w:numId w:val="1007"/>
        </w:numPr>
        <w:pStyle w:val="Compact"/>
      </w:pPr>
      <w:r>
        <w:t xml:space="preserve">端侧任务分发到云端模型与工具；</w:t>
      </w:r>
    </w:p>
    <w:p>
      <w:pPr>
        <w:numPr>
          <w:ilvl w:val="0"/>
          <w:numId w:val="1007"/>
        </w:numPr>
        <w:pStyle w:val="Compact"/>
      </w:pPr>
      <w:r>
        <w:t xml:space="preserve">本地代码/配置与云端用户数据的受控流转；</w:t>
      </w:r>
    </w:p>
    <w:p>
      <w:pPr>
        <w:numPr>
          <w:ilvl w:val="0"/>
          <w:numId w:val="1007"/>
        </w:numPr>
        <w:pStyle w:val="Compact"/>
      </w:pPr>
      <w:r>
        <w:t xml:space="preserve">用户确认后才能执行敏感操作（如创建 OAuth 客户端、修改用户资料）。</w:t>
      </w:r>
    </w:p>
    <w:bookmarkEnd w:id="35"/>
    <w:bookmarkStart w:id="36" w:name="行业场景交互治理实践"/>
    <w:p>
      <w:pPr>
        <w:pStyle w:val="Heading3"/>
      </w:pPr>
      <w:r>
        <w:t xml:space="preserve">5.3 行业场景交互治理实践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行业场景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通过 ATH 代理调用用户服务，自动完成成员信息管理、权限审批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调用用户/权限服务前必须通过身份验证与授权，所有操作可审计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作为云原生应用底座，为多个微服务提供统一的 Agent 接入与治理能力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skills/mcp/cli 为 Cursor、Claude Code 等工具提供标准化交互接口</w:t>
            </w:r>
          </w:p>
        </w:tc>
      </w:tr>
    </w:tbl>
    <w:bookmarkEnd w:id="36"/>
    <w:bookmarkStart w:id="37" w:name="交互安全评测与运营实践"/>
    <w:p>
      <w:pPr>
        <w:pStyle w:val="Heading3"/>
      </w:pPr>
      <w:r>
        <w:t xml:space="preserve">5.4 交互安全评测与运营实践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提示注入测试</w:t>
      </w:r>
      <w:r>
        <w:t xml:space="preserve">：ATH 代理层对请求路径与方法进行白名单校验，防止注入；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越权调用测试</w:t>
      </w:r>
      <w:r>
        <w:t xml:space="preserve">：通过 Scope 不匹配场景验证权限控制有效性；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数据泄露防护</w:t>
      </w:r>
      <w:r>
        <w:t xml:space="preserve">：Token 与 Session 设置短有效期，关键数据不落地；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日志审计</w:t>
      </w:r>
      <w:r>
        <w:t xml:space="preserve">：关键接口记录操作日志，支持安全运营分析。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六发展展望与标准化建议"/>
    <w:p>
      <w:pPr>
        <w:pStyle w:val="Heading2"/>
      </w:pPr>
      <w:r>
        <w:t xml:space="preserve">六、发展展望与标准化建议</w:t>
      </w:r>
    </w:p>
    <w:bookmarkStart w:id="39" w:name="技术发展展望"/>
    <w:p>
      <w:pPr>
        <w:pStyle w:val="Heading3"/>
      </w:pPr>
      <w:r>
        <w:t xml:space="preserve">6.1 技术发展展望</w:t>
      </w:r>
    </w:p>
    <w:p>
      <w:pPr>
        <w:pStyle w:val="FirstParagraph"/>
      </w:pPr>
      <w:r>
        <w:t xml:space="preserve">Agent Base 将持续围绕以下方向演进：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协议化</w:t>
      </w:r>
      <w:r>
        <w:t xml:space="preserve">：完善 ATH 协议，支持更多签名算法与发现机制；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接口化</w:t>
      </w:r>
      <w:r>
        <w:t xml:space="preserve">：通过 MCP Server 将用户服务、文件服务、消息通知等能力标准化；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策略化</w:t>
      </w:r>
      <w:r>
        <w:t xml:space="preserve">：引入策略引擎，支持基于角色、场景、风险的动态授权；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可信化</w:t>
      </w:r>
      <w:r>
        <w:t xml:space="preserve">：强化 Agent 身份验证与行为审计，支持可信执行环境（TEE）接入；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自动化</w:t>
      </w:r>
      <w:r>
        <w:t xml:space="preserve">：提供 CLI 与 CI/CD 集成，实现 Agent 注册、测试、部署自动化；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轻量化</w:t>
      </w:r>
      <w:r>
        <w:t xml:space="preserve">：降低接入门槛，提供多语言 SDK 与一键接入模板。</w:t>
      </w:r>
    </w:p>
    <w:bookmarkEnd w:id="39"/>
    <w:bookmarkStart w:id="40" w:name="产业发展展望"/>
    <w:p>
      <w:pPr>
        <w:pStyle w:val="Heading3"/>
      </w:pPr>
      <w:r>
        <w:t xml:space="preserve">6.2 产业发展展望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交互网关</w:t>
      </w:r>
      <w:r>
        <w:t xml:space="preserve">：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可演进为企业级 Agent 交互网关，统一接入、授权、审计；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工具治理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沉淀行业技能模板，形成工具治理目录；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安全评测</w:t>
      </w:r>
      <w:r>
        <w:t xml:space="preserve">：基于</w:t>
      </w:r>
      <w:r>
        <w:t xml:space="preserve"> </w:t>
      </w:r>
      <w:r>
        <w:rPr>
          <w:rStyle w:val="VerbatimChar"/>
        </w:rPr>
        <w:t xml:space="preserve">scripts/test-ath.sh</w:t>
      </w:r>
      <w:r>
        <w:t xml:space="preserve"> </w:t>
      </w:r>
      <w:r>
        <w:t xml:space="preserve">扩展交互安全评测工具集；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行业解决方案</w:t>
      </w:r>
      <w:r>
        <w:t xml:space="preserve">：面向政务、金融、企业办公等场景输出行业化 Agent 底座；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生态协同</w:t>
      </w:r>
      <w:r>
        <w:t xml:space="preserve">：与 MCP 社区、云厂商、终端厂商共建开放生态。</w:t>
      </w:r>
    </w:p>
    <w:bookmarkEnd w:id="40"/>
    <w:bookmarkStart w:id="41" w:name="标准化推进建议"/>
    <w:p>
      <w:pPr>
        <w:pStyle w:val="Heading3"/>
      </w:pPr>
      <w:r>
        <w:t xml:space="preserve">6.3 标准化推进建议</w:t>
      </w:r>
    </w:p>
    <w:p>
      <w:pPr>
        <w:pStyle w:val="FirstParagraph"/>
      </w:pPr>
      <w:r>
        <w:t xml:space="preserve">结合项目实践，建议在以下方向推进标准化：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交互术语与参考架构</w:t>
      </w:r>
      <w:r>
        <w:t xml:space="preserve">：明确 Agent、工具、网关、协议等核心概念；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能力要求</w:t>
      </w:r>
      <w:r>
        <w:t xml:space="preserve">：制定 Agent 身份验证、权限控制、审计追溯的最小能力集；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接口协议</w:t>
      </w:r>
      <w:r>
        <w:t xml:space="preserve">：推动 ATH/MCP 类协议在企业服务中的互认互通；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测试方法</w:t>
      </w:r>
      <w:r>
        <w:t xml:space="preserve">：建立覆盖身份、授权、调用、数据、审计的测试用例库；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实践指南</w:t>
      </w:r>
      <w:r>
        <w:t xml:space="preserve">：发布面向企业开发者的 Agent 交互治理落地指南；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评估认证</w:t>
      </w:r>
      <w:r>
        <w:t xml:space="preserve">：探索 Agent 交互安全能力评估与认证机制。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七参与编制说明"/>
    <w:p>
      <w:pPr>
        <w:pStyle w:val="Heading2"/>
      </w:pPr>
      <w:r>
        <w:t xml:space="preserve">七、参与编制说明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企业全称</w:t>
      </w:r>
      <w:r>
        <w:t xml:space="preserve">：Agent Base 开源项目团队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参编人员</w:t>
      </w:r>
      <w:r>
        <w:t xml:space="preserve">：（请根据实际贡献填写）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联系人</w:t>
      </w:r>
      <w:r>
        <w:t xml:space="preserve">：（请填写）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材料反馈时间</w:t>
      </w:r>
      <w:r>
        <w:t xml:space="preserve">：按编制组要求，6 月 18 日前反馈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本材料依据《智能体互联网治理交互技术架构与产业实践研究报告（2026）》大纲编制，结合 Agent Base 项目实际技术架构与 ATH 协议实践整理而成。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2026-06-12T13:06:12Z</dcterms:created>
  <dcterms:modified xsi:type="dcterms:W3CDTF">2026-06-12T13:06:12Z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