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627A" w14:textId="77777777" w:rsidR="00652499" w:rsidRDefault="00000000">
      <w:pPr>
        <w:pStyle w:val="Heading1"/>
      </w:pPr>
      <w:r>
        <w:t>CSRD / ESG Reporting Readiness Dashboard</w:t>
      </w:r>
    </w:p>
    <w:p w14:paraId="3412A3BC" w14:textId="77777777" w:rsidR="00652499" w:rsidRDefault="00000000">
      <w:pPr>
        <w:pStyle w:val="FirstParagraph"/>
      </w:pPr>
      <w:r>
        <w:rPr>
          <w:b/>
          <w:bCs/>
        </w:rPr>
        <w:t>Portfolio Project – Power BI</w:t>
      </w:r>
    </w:p>
    <w:p w14:paraId="4A202CBA" w14:textId="77777777" w:rsidR="00652499" w:rsidRDefault="00000000">
      <w:pPr>
        <w:pStyle w:val="Heading2"/>
      </w:pPr>
      <w:r>
        <w:t>1. Project Background (Why this project exists)</w:t>
      </w:r>
    </w:p>
    <w:p w14:paraId="4F60B5B5" w14:textId="77777777" w:rsidR="00652499" w:rsidRDefault="00000000">
      <w:pPr>
        <w:pStyle w:val="FirstParagraph"/>
      </w:pPr>
      <w:r>
        <w:t xml:space="preserve">Under the EU </w:t>
      </w:r>
      <w:r>
        <w:rPr>
          <w:b/>
          <w:bCs/>
        </w:rPr>
        <w:t>Corporate Sustainability Reporting Directive (CSRD)</w:t>
      </w:r>
      <w:r>
        <w:t xml:space="preserve">, companies are required to disclose structured sustainability information in line with </w:t>
      </w:r>
      <w:r>
        <w:rPr>
          <w:b/>
          <w:bCs/>
        </w:rPr>
        <w:t>ESRS (European Sustainability Reporting Standards)</w:t>
      </w:r>
      <w:r>
        <w:t>.</w:t>
      </w:r>
    </w:p>
    <w:p w14:paraId="4C27CE4C" w14:textId="77777777" w:rsidR="00652499" w:rsidRDefault="00000000">
      <w:pPr>
        <w:pStyle w:val="BodyText"/>
      </w:pPr>
      <w:r>
        <w:t xml:space="preserve">In practice, companies do not fail CSRD because of missing charts. They fail because of </w:t>
      </w:r>
      <w:r>
        <w:rPr>
          <w:b/>
          <w:bCs/>
        </w:rPr>
        <w:t>data readiness problems</w:t>
      </w:r>
      <w:r>
        <w:t>, such as:</w:t>
      </w:r>
    </w:p>
    <w:p w14:paraId="2E2228E1" w14:textId="77777777" w:rsidR="00652499" w:rsidRDefault="00000000">
      <w:pPr>
        <w:numPr>
          <w:ilvl w:val="0"/>
          <w:numId w:val="2"/>
        </w:numPr>
      </w:pPr>
      <w:r>
        <w:t>Missing KPI values</w:t>
      </w:r>
    </w:p>
    <w:p w14:paraId="6F870F76" w14:textId="77777777" w:rsidR="00652499" w:rsidRDefault="00000000">
      <w:pPr>
        <w:numPr>
          <w:ilvl w:val="0"/>
          <w:numId w:val="2"/>
        </w:numPr>
      </w:pPr>
      <w:r>
        <w:t>Unclear KPI ownership</w:t>
      </w:r>
    </w:p>
    <w:p w14:paraId="2B6905E6" w14:textId="77777777" w:rsidR="00652499" w:rsidRDefault="00000000">
      <w:pPr>
        <w:numPr>
          <w:ilvl w:val="0"/>
          <w:numId w:val="2"/>
        </w:numPr>
      </w:pPr>
      <w:r>
        <w:t>Missing or weak evidence links</w:t>
      </w:r>
    </w:p>
    <w:p w14:paraId="77140EE9" w14:textId="77777777" w:rsidR="00652499" w:rsidRDefault="00000000">
      <w:pPr>
        <w:numPr>
          <w:ilvl w:val="0"/>
          <w:numId w:val="2"/>
        </w:numPr>
      </w:pPr>
      <w:r>
        <w:t>Poor data quality controls</w:t>
      </w:r>
    </w:p>
    <w:p w14:paraId="578CEFFD" w14:textId="77777777" w:rsidR="00652499" w:rsidRDefault="00000000">
      <w:pPr>
        <w:numPr>
          <w:ilvl w:val="0"/>
          <w:numId w:val="2"/>
        </w:numPr>
      </w:pPr>
      <w:r>
        <w:t>No transparent issue tracking</w:t>
      </w:r>
    </w:p>
    <w:p w14:paraId="54DF93C0" w14:textId="77777777" w:rsidR="00652499" w:rsidRDefault="00000000">
      <w:pPr>
        <w:pStyle w:val="FirstParagraph"/>
      </w:pPr>
      <w:r>
        <w:t xml:space="preserve">Business Intelligence and Reporting teams are increasingly responsible for </w:t>
      </w:r>
      <w:r>
        <w:rPr>
          <w:b/>
          <w:bCs/>
        </w:rPr>
        <w:t>monitoring ESG data readiness before audit</w:t>
      </w:r>
      <w:r>
        <w:t>, not just visualizing results.</w:t>
      </w:r>
    </w:p>
    <w:p w14:paraId="20341A99" w14:textId="77777777" w:rsidR="00652499" w:rsidRDefault="00000000">
      <w:pPr>
        <w:pStyle w:val="BodyText"/>
      </w:pPr>
      <w:r>
        <w:t xml:space="preserve">This project demonstrates how a </w:t>
      </w:r>
      <w:r>
        <w:rPr>
          <w:b/>
          <w:bCs/>
        </w:rPr>
        <w:t>Junior BI / Reporting Analyst</w:t>
      </w:r>
      <w:r>
        <w:t xml:space="preserve"> can design an </w:t>
      </w:r>
      <w:r>
        <w:rPr>
          <w:b/>
          <w:bCs/>
        </w:rPr>
        <w:t>audit-aware ESG reporting readiness dashboard</w:t>
      </w:r>
      <w:r>
        <w:t xml:space="preserve">, focusing on </w:t>
      </w:r>
      <w:r>
        <w:rPr>
          <w:b/>
          <w:bCs/>
        </w:rPr>
        <w:t>data completeness, governance, and control reliability</w:t>
      </w:r>
      <w:r>
        <w:t>, rather than performance storytelling.</w:t>
      </w:r>
    </w:p>
    <w:p w14:paraId="09ED1E00" w14:textId="77777777" w:rsidR="00652499" w:rsidRDefault="00000000">
      <w:r>
        <w:pict w14:anchorId="13207E8B">
          <v:rect id="_x0000_i1026" style="width:0;height:1.5pt" o:hralign="center" o:hrstd="t" o:hr="t"/>
        </w:pict>
      </w:r>
    </w:p>
    <w:p w14:paraId="68A4A53D" w14:textId="77777777" w:rsidR="00652499" w:rsidRDefault="00000000">
      <w:pPr>
        <w:pStyle w:val="Heading2"/>
      </w:pPr>
      <w:r>
        <w:t>2. Project Objective (What I built)</w:t>
      </w:r>
    </w:p>
    <w:p w14:paraId="0F63FAB1" w14:textId="77777777" w:rsidR="00652499" w:rsidRDefault="00000000">
      <w:pPr>
        <w:pStyle w:val="FirstParagraph"/>
      </w:pPr>
      <w:r>
        <w:t xml:space="preserve">The objective of this project is to design a </w:t>
      </w:r>
      <w:r>
        <w:rPr>
          <w:b/>
          <w:bCs/>
        </w:rPr>
        <w:t>CSRD / ESG Reporting Readiness Dashboard</w:t>
      </w:r>
      <w:r>
        <w:t xml:space="preserve"> that allows stakeholders to answer three key questions:</w:t>
      </w:r>
    </w:p>
    <w:p w14:paraId="09951080" w14:textId="77777777" w:rsidR="00652499" w:rsidRDefault="00000000">
      <w:pPr>
        <w:numPr>
          <w:ilvl w:val="0"/>
          <w:numId w:val="3"/>
        </w:numPr>
      </w:pPr>
      <w:r>
        <w:t>Are ESG KPIs complete, owned, and supported by evidence?</w:t>
      </w:r>
    </w:p>
    <w:p w14:paraId="36A6BAD1" w14:textId="77777777" w:rsidR="00652499" w:rsidRDefault="00000000">
      <w:pPr>
        <w:numPr>
          <w:ilvl w:val="0"/>
          <w:numId w:val="3"/>
        </w:numPr>
      </w:pPr>
      <w:r>
        <w:t>Where do data quality issues exist, and how severe are they?</w:t>
      </w:r>
    </w:p>
    <w:p w14:paraId="3559C63C" w14:textId="77777777" w:rsidR="00652499" w:rsidRDefault="00000000">
      <w:pPr>
        <w:numPr>
          <w:ilvl w:val="0"/>
          <w:numId w:val="3"/>
        </w:numPr>
      </w:pPr>
      <w:r>
        <w:t>Are data controls working reliably across reporting cycles?</w:t>
      </w:r>
    </w:p>
    <w:p w14:paraId="5016AB43" w14:textId="77777777" w:rsidR="00652499" w:rsidRDefault="00000000">
      <w:pPr>
        <w:pStyle w:val="FirstParagraph"/>
      </w:pPr>
      <w:r>
        <w:t xml:space="preserve">The project is intentionally designed to look like </w:t>
      </w:r>
      <w:r>
        <w:rPr>
          <w:b/>
          <w:bCs/>
        </w:rPr>
        <w:t>internal reporting used by ESG, compliance, or audit teams</w:t>
      </w:r>
      <w:r>
        <w:t>, not a marketing or sustainability performance dashboard.</w:t>
      </w:r>
    </w:p>
    <w:p w14:paraId="10B4FD6A" w14:textId="77777777" w:rsidR="00652499" w:rsidRDefault="00000000">
      <w:r>
        <w:pict w14:anchorId="60A353AA">
          <v:rect id="_x0000_i1027" style="width:0;height:1.5pt" o:hralign="center" o:hrstd="t" o:hr="t"/>
        </w:pict>
      </w:r>
    </w:p>
    <w:p w14:paraId="0A6A7758" w14:textId="77777777" w:rsidR="00652499" w:rsidRDefault="00000000">
      <w:pPr>
        <w:pStyle w:val="Heading2"/>
      </w:pPr>
      <w:r>
        <w:lastRenderedPageBreak/>
        <w:t>3. Scope and Data Approach (Important for credibility)</w:t>
      </w:r>
    </w:p>
    <w:p w14:paraId="31712869" w14:textId="77777777" w:rsidR="00652499" w:rsidRDefault="00000000">
      <w:pPr>
        <w:numPr>
          <w:ilvl w:val="0"/>
          <w:numId w:val="4"/>
        </w:numPr>
      </w:pPr>
      <w:r>
        <w:t xml:space="preserve">The project uses </w:t>
      </w:r>
      <w:r>
        <w:rPr>
          <w:b/>
          <w:bCs/>
        </w:rPr>
        <w:t>publicly structured ESG KPI definitions</w:t>
      </w:r>
      <w:r>
        <w:t xml:space="preserve"> aligned to ESRS topics.</w:t>
      </w:r>
    </w:p>
    <w:p w14:paraId="5D281BE2" w14:textId="77777777" w:rsidR="00652499" w:rsidRDefault="00000000">
      <w:pPr>
        <w:numPr>
          <w:ilvl w:val="0"/>
          <w:numId w:val="4"/>
        </w:numPr>
      </w:pPr>
      <w:r>
        <w:t xml:space="preserve">The dataset is structured to </w:t>
      </w:r>
      <w:r>
        <w:rPr>
          <w:b/>
          <w:bCs/>
        </w:rPr>
        <w:t>demonstrate reporting logic, governance, and controls</w:t>
      </w:r>
      <w:r>
        <w:t>, not to claim real company performance.</w:t>
      </w:r>
    </w:p>
    <w:p w14:paraId="66C2A1D6" w14:textId="77777777" w:rsidR="00652499" w:rsidRDefault="00000000">
      <w:pPr>
        <w:numPr>
          <w:ilvl w:val="0"/>
          <w:numId w:val="4"/>
        </w:numPr>
      </w:pPr>
      <w:r>
        <w:t>No financial impact, profit, or sustainability “improvement” claims are made.</w:t>
      </w:r>
    </w:p>
    <w:p w14:paraId="53C78ECB" w14:textId="77777777" w:rsidR="00652499" w:rsidRDefault="00000000">
      <w:pPr>
        <w:numPr>
          <w:ilvl w:val="0"/>
          <w:numId w:val="4"/>
        </w:numPr>
      </w:pPr>
      <w:r>
        <w:t xml:space="preserve">The focus is on </w:t>
      </w:r>
      <w:r>
        <w:rPr>
          <w:b/>
          <w:bCs/>
        </w:rPr>
        <w:t>reporting readiness mechanics</w:t>
      </w:r>
      <w:r>
        <w:t>, which are transferable across companies.</w:t>
      </w:r>
    </w:p>
    <w:p w14:paraId="29BDEBD9" w14:textId="77777777" w:rsidR="00652499" w:rsidRDefault="00000000">
      <w:pPr>
        <w:pStyle w:val="FirstParagraph"/>
      </w:pPr>
      <w:r>
        <w:t xml:space="preserve">This ensures the project is </w:t>
      </w:r>
      <w:r>
        <w:rPr>
          <w:b/>
          <w:bCs/>
        </w:rPr>
        <w:t>portfolio-safe and interview-defensible</w:t>
      </w:r>
      <w:r>
        <w:t>.</w:t>
      </w:r>
    </w:p>
    <w:p w14:paraId="760D9F19" w14:textId="77777777" w:rsidR="00652499" w:rsidRDefault="00000000">
      <w:r>
        <w:pict w14:anchorId="74CD914C">
          <v:rect id="_x0000_i1028" style="width:0;height:1.5pt" o:hralign="center" o:hrstd="t" o:hr="t"/>
        </w:pict>
      </w:r>
    </w:p>
    <w:p w14:paraId="039D75ED" w14:textId="77777777" w:rsidR="00652499" w:rsidRDefault="00000000">
      <w:pPr>
        <w:pStyle w:val="Heading2"/>
      </w:pPr>
      <w:r>
        <w:t>4. Data Model Overview (How the data is structured)</w:t>
      </w:r>
    </w:p>
    <w:p w14:paraId="4AC1B1AE" w14:textId="77777777" w:rsidR="00652499" w:rsidRDefault="00000000">
      <w:pPr>
        <w:pStyle w:val="FirstParagraph"/>
      </w:pPr>
      <w:r>
        <w:t xml:space="preserve">The dataset follows a </w:t>
      </w:r>
      <w:r>
        <w:rPr>
          <w:b/>
          <w:bCs/>
        </w:rPr>
        <w:t>star-schema design</w:t>
      </w:r>
      <w:r>
        <w:t>, commonly used in professional BI environments.</w:t>
      </w:r>
    </w:p>
    <w:p w14:paraId="03CA3CFA" w14:textId="77777777" w:rsidR="00652499" w:rsidRDefault="00000000">
      <w:pPr>
        <w:pStyle w:val="Heading3"/>
      </w:pPr>
      <w:r>
        <w:t>Dimension tables:</w:t>
      </w:r>
    </w:p>
    <w:p w14:paraId="0091F15B" w14:textId="77777777" w:rsidR="00652499" w:rsidRDefault="00000000">
      <w:pPr>
        <w:numPr>
          <w:ilvl w:val="0"/>
          <w:numId w:val="5"/>
        </w:numPr>
      </w:pPr>
      <w:r>
        <w:rPr>
          <w:b/>
          <w:bCs/>
        </w:rPr>
        <w:t>Dim_KPI</w:t>
      </w:r>
      <w:r>
        <w:t xml:space="preserve"> – KPI definitions, ESRS topic mapping, required flag</w:t>
      </w:r>
    </w:p>
    <w:p w14:paraId="79E4DBD0" w14:textId="77777777" w:rsidR="00652499" w:rsidRDefault="00000000">
      <w:pPr>
        <w:numPr>
          <w:ilvl w:val="0"/>
          <w:numId w:val="5"/>
        </w:numPr>
      </w:pPr>
      <w:r>
        <w:rPr>
          <w:b/>
          <w:bCs/>
        </w:rPr>
        <w:t>Dim_ESRS_Topic</w:t>
      </w:r>
      <w:r>
        <w:t xml:space="preserve"> – ESRS topic structure (E, S, G)</w:t>
      </w:r>
    </w:p>
    <w:p w14:paraId="5BD1BDC3" w14:textId="77777777" w:rsidR="00652499" w:rsidRDefault="00000000">
      <w:pPr>
        <w:numPr>
          <w:ilvl w:val="0"/>
          <w:numId w:val="5"/>
        </w:numPr>
      </w:pPr>
      <w:r>
        <w:rPr>
          <w:b/>
          <w:bCs/>
        </w:rPr>
        <w:t>Dim_Period</w:t>
      </w:r>
      <w:r>
        <w:t xml:space="preserve"> – Fiscal year and period attributes</w:t>
      </w:r>
    </w:p>
    <w:p w14:paraId="1869C952" w14:textId="77777777" w:rsidR="00652499" w:rsidRDefault="00000000">
      <w:pPr>
        <w:numPr>
          <w:ilvl w:val="0"/>
          <w:numId w:val="5"/>
        </w:numPr>
      </w:pPr>
      <w:r>
        <w:rPr>
          <w:b/>
          <w:bCs/>
        </w:rPr>
        <w:t>Dim_Owner</w:t>
      </w:r>
      <w:r>
        <w:t xml:space="preserve"> – Responsible function or owner type</w:t>
      </w:r>
    </w:p>
    <w:p w14:paraId="2D5CFC59" w14:textId="77777777" w:rsidR="00652499" w:rsidRDefault="00000000">
      <w:pPr>
        <w:numPr>
          <w:ilvl w:val="0"/>
          <w:numId w:val="5"/>
        </w:numPr>
      </w:pPr>
      <w:r>
        <w:rPr>
          <w:b/>
          <w:bCs/>
        </w:rPr>
        <w:t>Dim_SourceDocument</w:t>
      </w:r>
      <w:r>
        <w:t xml:space="preserve"> – Evidence document metadata</w:t>
      </w:r>
    </w:p>
    <w:p w14:paraId="6349A697" w14:textId="77777777" w:rsidR="00652499" w:rsidRDefault="00000000">
      <w:pPr>
        <w:pStyle w:val="Heading3"/>
      </w:pPr>
      <w:r>
        <w:t>Fact tables:</w:t>
      </w:r>
    </w:p>
    <w:p w14:paraId="1B88DAE8" w14:textId="77777777" w:rsidR="00652499" w:rsidRDefault="00000000">
      <w:pPr>
        <w:numPr>
          <w:ilvl w:val="0"/>
          <w:numId w:val="6"/>
        </w:numPr>
      </w:pPr>
      <w:r>
        <w:rPr>
          <w:b/>
          <w:bCs/>
        </w:rPr>
        <w:t>Fact_KPI_Annual</w:t>
      </w:r>
      <w:r>
        <w:t xml:space="preserve"> – KPI values by year</w:t>
      </w:r>
    </w:p>
    <w:p w14:paraId="6C42A6E8" w14:textId="77777777" w:rsidR="00652499" w:rsidRDefault="00000000">
      <w:pPr>
        <w:numPr>
          <w:ilvl w:val="0"/>
          <w:numId w:val="6"/>
        </w:numPr>
      </w:pPr>
      <w:r>
        <w:rPr>
          <w:b/>
          <w:bCs/>
        </w:rPr>
        <w:t>Fact_IssueLog</w:t>
      </w:r>
      <w:r>
        <w:t xml:space="preserve"> – Data quality and governance issues</w:t>
      </w:r>
    </w:p>
    <w:p w14:paraId="540A0E10" w14:textId="77777777" w:rsidR="00652499" w:rsidRDefault="00000000">
      <w:pPr>
        <w:numPr>
          <w:ilvl w:val="0"/>
          <w:numId w:val="6"/>
        </w:numPr>
      </w:pPr>
      <w:r>
        <w:rPr>
          <w:b/>
          <w:bCs/>
        </w:rPr>
        <w:t>Fact_ControlResults</w:t>
      </w:r>
      <w:r>
        <w:t xml:space="preserve"> – Data control execution results</w:t>
      </w:r>
    </w:p>
    <w:p w14:paraId="20CA585A" w14:textId="77777777" w:rsidR="00652499" w:rsidRDefault="00000000">
      <w:pPr>
        <w:pStyle w:val="FirstParagraph"/>
      </w:pPr>
      <w:r>
        <w:t xml:space="preserve">This structure supports </w:t>
      </w:r>
      <w:r>
        <w:rPr>
          <w:b/>
          <w:bCs/>
        </w:rPr>
        <w:t>stable filtering, drill-down, and audit traceability</w:t>
      </w:r>
      <w:r>
        <w:t>.</w:t>
      </w:r>
    </w:p>
    <w:p w14:paraId="0DAC34B0" w14:textId="77777777" w:rsidR="00652499" w:rsidRDefault="00000000">
      <w:r>
        <w:pict w14:anchorId="0D4C0A12">
          <v:rect id="_x0000_i1029" style="width:0;height:1.5pt" o:hralign="center" o:hrstd="t" o:hr="t"/>
        </w:pict>
      </w:r>
    </w:p>
    <w:p w14:paraId="226DFC10" w14:textId="77777777" w:rsidR="00652499" w:rsidRDefault="00000000">
      <w:pPr>
        <w:pStyle w:val="Heading2"/>
      </w:pPr>
      <w:r>
        <w:t>5. Dashboard Structure (What each page does)</w:t>
      </w:r>
    </w:p>
    <w:p w14:paraId="706BA729" w14:textId="77777777" w:rsidR="00652499" w:rsidRDefault="00000000">
      <w:pPr>
        <w:pStyle w:val="Heading3"/>
      </w:pPr>
      <w:r>
        <w:t>Page 1 – Executive Readiness Overview</w:t>
      </w:r>
    </w:p>
    <w:p w14:paraId="6CF8B652" w14:textId="77777777" w:rsidR="00652499" w:rsidRDefault="00000000">
      <w:pPr>
        <w:pStyle w:val="FirstParagraph"/>
      </w:pPr>
      <w:r>
        <w:t xml:space="preserve">This page provides a </w:t>
      </w:r>
      <w:r>
        <w:rPr>
          <w:b/>
          <w:bCs/>
        </w:rPr>
        <w:t>high-level readiness snapshot</w:t>
      </w:r>
      <w:r>
        <w:t xml:space="preserve"> for management.</w:t>
      </w:r>
    </w:p>
    <w:p w14:paraId="1C774D52" w14:textId="77777777" w:rsidR="00652499" w:rsidRDefault="00000000">
      <w:pPr>
        <w:pStyle w:val="BodyText"/>
      </w:pPr>
      <w:r>
        <w:rPr>
          <w:b/>
          <w:bCs/>
        </w:rPr>
        <w:t>Key KPIs displayed:</w:t>
      </w:r>
    </w:p>
    <w:p w14:paraId="27DDFB10" w14:textId="77777777" w:rsidR="00652499" w:rsidRDefault="00000000">
      <w:pPr>
        <w:numPr>
          <w:ilvl w:val="0"/>
          <w:numId w:val="7"/>
        </w:numPr>
      </w:pPr>
      <w:r>
        <w:rPr>
          <w:b/>
          <w:bCs/>
        </w:rPr>
        <w:t>Data Completeness %</w:t>
      </w:r>
      <w:r>
        <w:br/>
        <w:t>= Reported required KPIs ÷ Total required KPIs</w:t>
      </w:r>
    </w:p>
    <w:p w14:paraId="09F5581A" w14:textId="77777777" w:rsidR="00652499" w:rsidRDefault="00000000">
      <w:pPr>
        <w:numPr>
          <w:ilvl w:val="0"/>
          <w:numId w:val="7"/>
        </w:numPr>
      </w:pPr>
      <w:r>
        <w:rPr>
          <w:b/>
          <w:bCs/>
        </w:rPr>
        <w:t>Evidence Coverage %</w:t>
      </w:r>
      <w:r>
        <w:br/>
        <w:t>= KPIs with evidence reference ÷ Reported KPIs</w:t>
      </w:r>
    </w:p>
    <w:p w14:paraId="24419545" w14:textId="77777777" w:rsidR="00652499" w:rsidRDefault="00000000">
      <w:pPr>
        <w:numPr>
          <w:ilvl w:val="0"/>
          <w:numId w:val="7"/>
        </w:numPr>
      </w:pPr>
      <w:r>
        <w:rPr>
          <w:b/>
          <w:bCs/>
        </w:rPr>
        <w:t>Ownership Coverage %</w:t>
      </w:r>
      <w:r>
        <w:br/>
        <w:t>= KPIs with assigned owner ÷ Required KPIs</w:t>
      </w:r>
    </w:p>
    <w:p w14:paraId="030837E9" w14:textId="77777777" w:rsidR="00652499" w:rsidRDefault="00000000">
      <w:pPr>
        <w:numPr>
          <w:ilvl w:val="0"/>
          <w:numId w:val="7"/>
        </w:numPr>
      </w:pPr>
      <w:r>
        <w:rPr>
          <w:b/>
          <w:bCs/>
        </w:rPr>
        <w:t>Control Pass Rate %</w:t>
      </w:r>
      <w:r>
        <w:br/>
        <w:t>= Passed controls ÷ Total controls</w:t>
      </w:r>
    </w:p>
    <w:p w14:paraId="6D558FD4" w14:textId="77777777" w:rsidR="00652499" w:rsidRDefault="00000000">
      <w:pPr>
        <w:numPr>
          <w:ilvl w:val="0"/>
          <w:numId w:val="7"/>
        </w:numPr>
      </w:pPr>
      <w:r>
        <w:rPr>
          <w:b/>
          <w:bCs/>
        </w:rPr>
        <w:t>Open Issues Count</w:t>
      </w:r>
    </w:p>
    <w:p w14:paraId="067B9BFA" w14:textId="77777777" w:rsidR="00652499" w:rsidRDefault="00000000">
      <w:pPr>
        <w:numPr>
          <w:ilvl w:val="0"/>
          <w:numId w:val="7"/>
        </w:numPr>
      </w:pPr>
      <w:r>
        <w:rPr>
          <w:b/>
          <w:bCs/>
        </w:rPr>
        <w:t>High-Severity Issues Count</w:t>
      </w:r>
    </w:p>
    <w:p w14:paraId="4F1B75D9" w14:textId="77777777" w:rsidR="00652499" w:rsidRDefault="00000000">
      <w:pPr>
        <w:pStyle w:val="FirstParagraph"/>
      </w:pPr>
      <w:r>
        <w:t>This page answers:</w:t>
      </w:r>
    </w:p>
    <w:p w14:paraId="6B84F03A" w14:textId="77777777" w:rsidR="00652499" w:rsidRDefault="00000000">
      <w:pPr>
        <w:pStyle w:val="BlockText"/>
      </w:pPr>
      <w:r>
        <w:t>“Are we ready for CSRD reporting, and can this data be trusted?”</w:t>
      </w:r>
    </w:p>
    <w:p w14:paraId="6600DE93" w14:textId="77777777" w:rsidR="00652499" w:rsidRDefault="00000000">
      <w:pPr>
        <w:pStyle w:val="FirstParagraph"/>
      </w:pPr>
      <w:r>
        <w:t xml:space="preserve">No charts are used intentionally. The focus is </w:t>
      </w:r>
      <w:r>
        <w:rPr>
          <w:b/>
          <w:bCs/>
        </w:rPr>
        <w:t>status and confidence</w:t>
      </w:r>
      <w:r>
        <w:t>, not storytelling.</w:t>
      </w:r>
    </w:p>
    <w:p w14:paraId="4A6790D5" w14:textId="77777777" w:rsidR="00652499" w:rsidRDefault="00000000">
      <w:r>
        <w:pict w14:anchorId="392B18F3">
          <v:rect id="_x0000_i1030" style="width:0;height:1.5pt" o:hralign="center" o:hrstd="t" o:hr="t"/>
        </w:pict>
      </w:r>
    </w:p>
    <w:p w14:paraId="022C16A5" w14:textId="77777777" w:rsidR="00652499" w:rsidRDefault="00000000">
      <w:pPr>
        <w:pStyle w:val="Heading3"/>
      </w:pPr>
      <w:r>
        <w:t>Page 2 – Issues and Data Quality Drill-Down</w:t>
      </w:r>
    </w:p>
    <w:p w14:paraId="706D748E" w14:textId="77777777" w:rsidR="00652499" w:rsidRDefault="00000000">
      <w:pPr>
        <w:pStyle w:val="FirstParagraph"/>
      </w:pPr>
      <w:r>
        <w:t xml:space="preserve">This page supports </w:t>
      </w:r>
      <w:r>
        <w:rPr>
          <w:b/>
          <w:bCs/>
        </w:rPr>
        <w:t>operational analysis</w:t>
      </w:r>
      <w:r>
        <w:t>.</w:t>
      </w:r>
    </w:p>
    <w:p w14:paraId="321D69C5" w14:textId="77777777" w:rsidR="00652499" w:rsidRDefault="00000000">
      <w:pPr>
        <w:pStyle w:val="BodyText"/>
      </w:pPr>
      <w:r>
        <w:t>It allows users to:</w:t>
      </w:r>
    </w:p>
    <w:p w14:paraId="2D6F70A0" w14:textId="77777777" w:rsidR="00652499" w:rsidRDefault="00000000">
      <w:pPr>
        <w:numPr>
          <w:ilvl w:val="0"/>
          <w:numId w:val="8"/>
        </w:numPr>
      </w:pPr>
      <w:r>
        <w:t>Filter issues by severity, KPI, and ESRS topic</w:t>
      </w:r>
    </w:p>
    <w:p w14:paraId="27407D99" w14:textId="77777777" w:rsidR="00652499" w:rsidRDefault="00000000">
      <w:pPr>
        <w:numPr>
          <w:ilvl w:val="0"/>
          <w:numId w:val="8"/>
        </w:numPr>
      </w:pPr>
      <w:r>
        <w:t>See why issues exist (issue type)</w:t>
      </w:r>
    </w:p>
    <w:p w14:paraId="701F1764" w14:textId="77777777" w:rsidR="00652499" w:rsidRDefault="00000000">
      <w:pPr>
        <w:numPr>
          <w:ilvl w:val="0"/>
          <w:numId w:val="8"/>
        </w:numPr>
      </w:pPr>
      <w:r>
        <w:t>Identify ownership and status</w:t>
      </w:r>
    </w:p>
    <w:p w14:paraId="73D15C19" w14:textId="77777777" w:rsidR="00652499" w:rsidRDefault="00000000">
      <w:pPr>
        <w:pStyle w:val="FirstParagraph"/>
      </w:pPr>
      <w:r>
        <w:t xml:space="preserve">The table-based layout reflects how </w:t>
      </w:r>
      <w:r>
        <w:rPr>
          <w:b/>
          <w:bCs/>
        </w:rPr>
        <w:t>real data quality reviews are conducted</w:t>
      </w:r>
      <w:r>
        <w:t xml:space="preserve"> inside companies.</w:t>
      </w:r>
    </w:p>
    <w:p w14:paraId="41C72630" w14:textId="77777777" w:rsidR="00652499" w:rsidRDefault="00000000">
      <w:pPr>
        <w:pStyle w:val="BodyText"/>
      </w:pPr>
      <w:r>
        <w:t>This page answers:</w:t>
      </w:r>
    </w:p>
    <w:p w14:paraId="1010EA10" w14:textId="77777777" w:rsidR="00652499" w:rsidRDefault="00000000">
      <w:pPr>
        <w:pStyle w:val="BlockText"/>
      </w:pPr>
      <w:r>
        <w:t>“What exactly is wrong, how serious is it, and who owns the fix?”</w:t>
      </w:r>
    </w:p>
    <w:p w14:paraId="73F02D7E" w14:textId="77777777" w:rsidR="00652499" w:rsidRDefault="00000000">
      <w:r>
        <w:pict w14:anchorId="4568F5E6">
          <v:rect id="_x0000_i1031" style="width:0;height:1.5pt" o:hralign="center" o:hrstd="t" o:hr="t"/>
        </w:pict>
      </w:r>
    </w:p>
    <w:p w14:paraId="600E3820" w14:textId="77777777" w:rsidR="00652499" w:rsidRDefault="00000000">
      <w:pPr>
        <w:pStyle w:val="Heading3"/>
      </w:pPr>
      <w:r>
        <w:t>Page 3 – Controls and Validation</w:t>
      </w:r>
    </w:p>
    <w:p w14:paraId="1C8C1F7C" w14:textId="77777777" w:rsidR="00652499" w:rsidRDefault="00000000">
      <w:pPr>
        <w:pStyle w:val="FirstParagraph"/>
      </w:pPr>
      <w:r>
        <w:t xml:space="preserve">This page focuses on </w:t>
      </w:r>
      <w:r>
        <w:rPr>
          <w:b/>
          <w:bCs/>
        </w:rPr>
        <w:t>process reliability</w:t>
      </w:r>
      <w:r>
        <w:t>.</w:t>
      </w:r>
    </w:p>
    <w:p w14:paraId="46A09530" w14:textId="77777777" w:rsidR="00652499" w:rsidRDefault="00000000">
      <w:pPr>
        <w:pStyle w:val="BodyText"/>
      </w:pPr>
      <w:r>
        <w:t>It shows:</w:t>
      </w:r>
    </w:p>
    <w:p w14:paraId="198834AC" w14:textId="77777777" w:rsidR="00652499" w:rsidRDefault="00000000">
      <w:pPr>
        <w:numPr>
          <w:ilvl w:val="0"/>
          <w:numId w:val="9"/>
        </w:numPr>
      </w:pPr>
      <w:r>
        <w:t>Control Pass Rate</w:t>
      </w:r>
    </w:p>
    <w:p w14:paraId="195962FC" w14:textId="77777777" w:rsidR="00652499" w:rsidRDefault="00000000">
      <w:pPr>
        <w:numPr>
          <w:ilvl w:val="0"/>
          <w:numId w:val="9"/>
        </w:numPr>
      </w:pPr>
      <w:r>
        <w:t>Number of controls executed</w:t>
      </w:r>
    </w:p>
    <w:p w14:paraId="15370F61" w14:textId="77777777" w:rsidR="00652499" w:rsidRDefault="00000000">
      <w:pPr>
        <w:numPr>
          <w:ilvl w:val="0"/>
          <w:numId w:val="9"/>
        </w:numPr>
      </w:pPr>
      <w:r>
        <w:t>Detailed control execution results (pass/fail, records checked, failures)</w:t>
      </w:r>
    </w:p>
    <w:p w14:paraId="7C55A7B1" w14:textId="77777777" w:rsidR="00652499" w:rsidRDefault="00000000">
      <w:pPr>
        <w:pStyle w:val="FirstParagraph"/>
      </w:pPr>
      <w:r>
        <w:t>This page answers:</w:t>
      </w:r>
    </w:p>
    <w:p w14:paraId="7D0F3EFD" w14:textId="77777777" w:rsidR="00652499" w:rsidRDefault="00000000">
      <w:pPr>
        <w:pStyle w:val="BlockText"/>
      </w:pPr>
      <w:r>
        <w:t>“Is the reporting process under control, or are we relying on manual trust?”</w:t>
      </w:r>
    </w:p>
    <w:p w14:paraId="4CF05C55" w14:textId="77777777" w:rsidR="00652499" w:rsidRDefault="00000000">
      <w:pPr>
        <w:pStyle w:val="FirstParagraph"/>
      </w:pPr>
      <w:r>
        <w:t xml:space="preserve">This aligns closely with </w:t>
      </w:r>
      <w:r>
        <w:rPr>
          <w:b/>
          <w:bCs/>
        </w:rPr>
        <w:t>internal audit and governance expectations</w:t>
      </w:r>
      <w:r>
        <w:t>.</w:t>
      </w:r>
    </w:p>
    <w:p w14:paraId="3C12FC6D" w14:textId="77777777" w:rsidR="00652499" w:rsidRDefault="00000000">
      <w:r>
        <w:pict w14:anchorId="66AE474D">
          <v:rect id="_x0000_i1032" style="width:0;height:1.5pt" o:hralign="center" o:hrstd="t" o:hr="t"/>
        </w:pict>
      </w:r>
    </w:p>
    <w:p w14:paraId="3F6AA961" w14:textId="77777777" w:rsidR="00652499" w:rsidRDefault="00000000">
      <w:pPr>
        <w:pStyle w:val="Heading2"/>
      </w:pPr>
      <w:r>
        <w:t>6. What this project demonstrates (Skills)</w:t>
      </w:r>
    </w:p>
    <w:p w14:paraId="79F0C886" w14:textId="77777777" w:rsidR="00652499" w:rsidRDefault="00000000">
      <w:pPr>
        <w:pStyle w:val="FirstParagraph"/>
      </w:pPr>
      <w:r>
        <w:t>This project demonstrates the following BI and reporting skills:</w:t>
      </w:r>
    </w:p>
    <w:p w14:paraId="2549B82A" w14:textId="77777777" w:rsidR="00652499" w:rsidRDefault="00000000">
      <w:pPr>
        <w:numPr>
          <w:ilvl w:val="0"/>
          <w:numId w:val="10"/>
        </w:numPr>
      </w:pPr>
      <w:r>
        <w:t>Power BI data modeling using a star schema</w:t>
      </w:r>
    </w:p>
    <w:p w14:paraId="182AE3EC" w14:textId="77777777" w:rsidR="00652499" w:rsidRDefault="00000000">
      <w:pPr>
        <w:numPr>
          <w:ilvl w:val="0"/>
          <w:numId w:val="10"/>
        </w:numPr>
      </w:pPr>
      <w:r>
        <w:t>Power Query data preparation and validation</w:t>
      </w:r>
    </w:p>
    <w:p w14:paraId="4076A535" w14:textId="77777777" w:rsidR="00652499" w:rsidRDefault="00000000">
      <w:pPr>
        <w:numPr>
          <w:ilvl w:val="0"/>
          <w:numId w:val="10"/>
        </w:numPr>
      </w:pPr>
      <w:r>
        <w:t>DAX measures for coverage, completeness, and controls</w:t>
      </w:r>
    </w:p>
    <w:p w14:paraId="22ACBF3E" w14:textId="77777777" w:rsidR="00652499" w:rsidRDefault="00000000">
      <w:pPr>
        <w:numPr>
          <w:ilvl w:val="0"/>
          <w:numId w:val="10"/>
        </w:numPr>
      </w:pPr>
      <w:r>
        <w:t>Governance-aware dashboard design</w:t>
      </w:r>
    </w:p>
    <w:p w14:paraId="583170F5" w14:textId="77777777" w:rsidR="00652499" w:rsidRDefault="00000000">
      <w:pPr>
        <w:numPr>
          <w:ilvl w:val="0"/>
          <w:numId w:val="10"/>
        </w:numPr>
      </w:pPr>
      <w:r>
        <w:t>Audit-ready reporting logic</w:t>
      </w:r>
    </w:p>
    <w:p w14:paraId="7BC7531F" w14:textId="77777777" w:rsidR="00652499" w:rsidRDefault="00000000">
      <w:pPr>
        <w:numPr>
          <w:ilvl w:val="0"/>
          <w:numId w:val="10"/>
        </w:numPr>
      </w:pPr>
      <w:r>
        <w:t>Clear separation of executive overview and operational detail</w:t>
      </w:r>
    </w:p>
    <w:p w14:paraId="28CCD096" w14:textId="77777777" w:rsidR="00652499" w:rsidRDefault="00000000">
      <w:pPr>
        <w:pStyle w:val="FirstParagraph"/>
      </w:pPr>
      <w:r>
        <w:t xml:space="preserve">The project deliberately avoids unnecessary charts and focuses on </w:t>
      </w:r>
      <w:r>
        <w:rPr>
          <w:b/>
          <w:bCs/>
        </w:rPr>
        <w:t>decision-relevant reporting</w:t>
      </w:r>
      <w:r>
        <w:t>.</w:t>
      </w:r>
    </w:p>
    <w:p w14:paraId="546ADBF0" w14:textId="77777777" w:rsidR="00652499" w:rsidRDefault="00000000">
      <w:r>
        <w:pict w14:anchorId="46F25181">
          <v:rect id="_x0000_i1033" style="width:0;height:1.5pt" o:hralign="center" o:hrstd="t" o:hr="t"/>
        </w:pict>
      </w:r>
    </w:p>
    <w:p w14:paraId="2284710A" w14:textId="77777777" w:rsidR="00652499" w:rsidRDefault="00000000">
      <w:pPr>
        <w:pStyle w:val="Heading2"/>
      </w:pPr>
      <w:r>
        <w:t>7. Intended Use in Interviews</w:t>
      </w:r>
    </w:p>
    <w:p w14:paraId="4DF140DB" w14:textId="77777777" w:rsidR="00652499" w:rsidRDefault="00000000">
      <w:pPr>
        <w:pStyle w:val="FirstParagraph"/>
      </w:pPr>
      <w:r>
        <w:t>In interviews, this project can be positioned as:</w:t>
      </w:r>
    </w:p>
    <w:p w14:paraId="3B52028D" w14:textId="77777777" w:rsidR="00652499" w:rsidRDefault="00000000">
      <w:pPr>
        <w:pStyle w:val="BlockText"/>
      </w:pPr>
      <w:r>
        <w:t>“A CSRD / ESG reporting readiness prototype showing how BI teams can monitor data completeness, evidence, ownership, issues, and controls before sustainability data reaches audit or publication.”</w:t>
      </w:r>
    </w:p>
    <w:p w14:paraId="5438B1C4" w14:textId="77777777" w:rsidR="00652499" w:rsidRDefault="00000000">
      <w:pPr>
        <w:pStyle w:val="FirstParagraph"/>
      </w:pPr>
      <w:r>
        <w:t xml:space="preserve">This framing aligns strongly with </w:t>
      </w:r>
      <w:r>
        <w:rPr>
          <w:b/>
          <w:bCs/>
        </w:rPr>
        <w:t>Junior BI Analyst, Reporting Analyst, and BI Support roles</w:t>
      </w:r>
      <w:r>
        <w:t xml:space="preserve"> in Germany and the EU.</w:t>
      </w:r>
    </w:p>
    <w:p w14:paraId="1E087E2D" w14:textId="77777777" w:rsidR="00652499" w:rsidRDefault="00000000">
      <w:r>
        <w:pict w14:anchorId="592D975B">
          <v:rect id="_x0000_i1034" style="width:0;height:1.5pt" o:hralign="center" o:hrstd="t" o:hr="t"/>
        </w:pict>
      </w:r>
    </w:p>
    <w:p w14:paraId="46DD533F" w14:textId="5D4EA2F2" w:rsidR="00652499" w:rsidRDefault="00000000">
      <w:pPr>
        <w:pStyle w:val="Heading3"/>
      </w:pPr>
      <w:r>
        <w:t>Final note</w:t>
      </w:r>
    </w:p>
    <w:p w14:paraId="733918A4" w14:textId="31CF9D31" w:rsidR="00652499" w:rsidRDefault="00000000">
      <w:pPr>
        <w:pStyle w:val="FirstParagraph"/>
      </w:pPr>
      <w:r>
        <w:t xml:space="preserve">This project is designed as a </w:t>
      </w:r>
      <w:r>
        <w:rPr>
          <w:b/>
          <w:bCs/>
        </w:rPr>
        <w:t>professional demonstration</w:t>
      </w:r>
      <w:r>
        <w:t xml:space="preserve">, not a company claim or academic thesis. It focuses on </w:t>
      </w:r>
      <w:r>
        <w:rPr>
          <w:b/>
          <w:bCs/>
        </w:rPr>
        <w:t>how ESG reporting works operationally</w:t>
      </w:r>
      <w:r>
        <w:t>, which is directly relevant to real BI and reporting teams.</w:t>
      </w:r>
    </w:p>
    <w:sectPr w:rsidR="00652499" w:rsidSect="0013694D">
      <w:footnotePr>
        <w:numRestart w:val="eachSect"/>
      </w:footnotePr>
      <w:pgSz w:w="12240" w:h="15840"/>
      <w:pgMar w:top="1247" w:right="1361" w:bottom="1361" w:left="13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32E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2A87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96E8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48999753">
    <w:abstractNumId w:val="0"/>
  </w:num>
  <w:num w:numId="2" w16cid:durableId="755133357">
    <w:abstractNumId w:val="1"/>
  </w:num>
  <w:num w:numId="3" w16cid:durableId="5210914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2129466">
    <w:abstractNumId w:val="1"/>
  </w:num>
  <w:num w:numId="5" w16cid:durableId="2066828194">
    <w:abstractNumId w:val="1"/>
  </w:num>
  <w:num w:numId="6" w16cid:durableId="302389165">
    <w:abstractNumId w:val="1"/>
  </w:num>
  <w:num w:numId="7" w16cid:durableId="768820373">
    <w:abstractNumId w:val="1"/>
  </w:num>
  <w:num w:numId="8" w16cid:durableId="1292636642">
    <w:abstractNumId w:val="1"/>
  </w:num>
  <w:num w:numId="9" w16cid:durableId="878518001">
    <w:abstractNumId w:val="1"/>
  </w:num>
  <w:num w:numId="10" w16cid:durableId="1279222855">
    <w:abstractNumId w:val="1"/>
  </w:num>
  <w:num w:numId="11" w16cid:durableId="1781140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499"/>
    <w:rsid w:val="0013694D"/>
    <w:rsid w:val="005C0FB0"/>
    <w:rsid w:val="0065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2213"/>
  <w15:docId w15:val="{3C57AD21-1402-4801-A9E1-DC138F554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Mohammad Kureshi</cp:lastModifiedBy>
  <cp:revision>2</cp:revision>
  <dcterms:created xsi:type="dcterms:W3CDTF">2026-02-02T20:28:00Z</dcterms:created>
  <dcterms:modified xsi:type="dcterms:W3CDTF">2026-02-02T20:29:00Z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