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5EF1D" w14:textId="0A8B9500" w:rsidR="00F30655" w:rsidRPr="00BD06A6" w:rsidRDefault="00F541C1" w:rsidP="00BD06A6">
      <w:pPr>
        <w:pStyle w:val="Title"/>
        <w:jc w:val="center"/>
      </w:pPr>
      <w:r w:rsidRPr="00F541C1">
        <w:t>Air Quality Monitoring Analytics: Enhancing Workplace Safety and Operational Efficiency in Manufacturing</w:t>
      </w:r>
    </w:p>
    <w:p w14:paraId="7FCAA7A2" w14:textId="189D31A3" w:rsidR="000935EF" w:rsidRPr="000935EF" w:rsidRDefault="000935EF" w:rsidP="007F7287">
      <w:pPr>
        <w:pStyle w:val="Heading1"/>
      </w:pPr>
      <w:r w:rsidRPr="000935EF">
        <w:t>Executive Summary</w:t>
      </w:r>
    </w:p>
    <w:p w14:paraId="1C8DFABF" w14:textId="77777777" w:rsidR="000935EF" w:rsidRPr="000935EF" w:rsidRDefault="000935EF" w:rsidP="007F7287">
      <w:pPr>
        <w:pStyle w:val="Heading2"/>
      </w:pPr>
      <w:r w:rsidRPr="000935EF">
        <w:t>Brief Overview of the Solution:</w:t>
      </w:r>
    </w:p>
    <w:p w14:paraId="63323792" w14:textId="6960C401" w:rsidR="00FE6819" w:rsidRDefault="00E168B5" w:rsidP="00FE6819">
      <w:r w:rsidRPr="00E168B5">
        <w:t>Air Quality Monitoring Analytics</w:t>
      </w:r>
      <w:r w:rsidR="0025202F">
        <w:t xml:space="preserve"> </w:t>
      </w:r>
      <w:r>
        <w:rPr>
          <w:lang w:bidi="fa-IR"/>
        </w:rPr>
        <w:t xml:space="preserve">(AQMA) </w:t>
      </w:r>
      <w:r w:rsidR="00FE6819">
        <w:t xml:space="preserve">is a data analytics </w:t>
      </w:r>
      <w:r w:rsidR="00B940B1">
        <w:t>solution</w:t>
      </w:r>
      <w:r w:rsidR="00FE6819">
        <w:t xml:space="preserve"> designed to help manufacturing companies maintain optimal air quality in their facilities. By utilising air quality and air particle sensors, this solution provides</w:t>
      </w:r>
      <w:r w:rsidR="00B10952">
        <w:t xml:space="preserve"> near</w:t>
      </w:r>
      <w:r w:rsidR="00FE6819">
        <w:t xml:space="preserve"> real-time monitoring and comprehensive analysis of environmental conditions such as CO2 levels, volatile organic compounds (VOCs), and particulate matter (PM1, PM2.5, PM4, and PM10). This data is crucial for ensuring compliance with health and safety standards, protecting employee well-being, and minimising the environmental impact of manufacturing operations.</w:t>
      </w:r>
    </w:p>
    <w:p w14:paraId="7ECDA15A" w14:textId="3460B865" w:rsidR="00FE6819" w:rsidRDefault="00FE6819" w:rsidP="00FE6819">
      <w:r>
        <w:t>The solution integrates seamlessly into industrial environments, utilising cloud-based</w:t>
      </w:r>
      <w:r w:rsidR="00B10952">
        <w:t xml:space="preserve"> Manu</w:t>
      </w:r>
      <w:r w:rsidR="00815C68">
        <w:t>facturing Data Exchange (MDEP)</w:t>
      </w:r>
      <w:r>
        <w:t xml:space="preserve"> platform to collect and analyse sensor</w:t>
      </w:r>
      <w:r w:rsidR="00B10952">
        <w:t xml:space="preserve"> data</w:t>
      </w:r>
      <w:r>
        <w:t>. The data is processed to deliver actionable insights through user-friendly dashboards that track air quality indices (AQI) on a minute-by-minute basis. These dashboards allow companies to monitor fluctuations in air quality, identify potential hazards, and maintain safe working conditions.</w:t>
      </w:r>
    </w:p>
    <w:p w14:paraId="272A03D9" w14:textId="26525EFB" w:rsidR="00A968CC" w:rsidRDefault="00F95E4E" w:rsidP="00FE6819">
      <w:r>
        <w:t>The</w:t>
      </w:r>
      <w:r w:rsidR="00FE6819">
        <w:t xml:space="preserve"> algorithms enhance the system</w:t>
      </w:r>
      <w:r w:rsidR="001E440D">
        <w:t>’</w:t>
      </w:r>
      <w:r w:rsidR="00FE6819">
        <w:t xml:space="preserve">s capabilities by identifying trends, detecting anomalies, and predicting potential air quality issues before they become critical. The </w:t>
      </w:r>
      <w:r w:rsidR="00E168B5">
        <w:t>AQMA</w:t>
      </w:r>
      <w:r w:rsidR="00FE6819">
        <w:t xml:space="preserve"> solution supports corrective actions and aids in long-term strategic planning to improve overall workplace safety and efficiency. This solution demonstrates a commitment to sustainability and employee health, positioning companies at the forefront of responsible manufacturing practices.</w:t>
      </w:r>
    </w:p>
    <w:p w14:paraId="6072A749" w14:textId="406CC0B7" w:rsidR="000935EF" w:rsidRPr="000935EF" w:rsidRDefault="000935EF" w:rsidP="007F7287">
      <w:pPr>
        <w:pStyle w:val="Heading2"/>
      </w:pPr>
      <w:r w:rsidRPr="000935EF">
        <w:t>Key Benefits and Value Proposition:</w:t>
      </w:r>
    </w:p>
    <w:p w14:paraId="503ACFFC" w14:textId="58760125" w:rsidR="001E440D" w:rsidRPr="001E440D" w:rsidRDefault="001E440D" w:rsidP="001E440D">
      <w:r w:rsidRPr="001E440D">
        <w:t xml:space="preserve">The </w:t>
      </w:r>
      <w:r w:rsidR="00E168B5">
        <w:t>AQMA</w:t>
      </w:r>
      <w:r w:rsidRPr="001E440D">
        <w:t xml:space="preserve"> solution offers a comprehensive approach to managing and improving indoor air quality in manufacturing environments, delivering substantial benefits that enhance operational efficiency, employee well-being, and regulatory compliance. These benefits collectively contribute to a safer, more productive workplace and demonstrate a strong commitment to environmental stewardship.</w:t>
      </w:r>
    </w:p>
    <w:p w14:paraId="7B49E7E9" w14:textId="25F1844A" w:rsidR="001E440D" w:rsidRPr="001E440D" w:rsidRDefault="001E440D" w:rsidP="001E440D">
      <w:r w:rsidRPr="001E440D">
        <w:t xml:space="preserve">One of the primary advantages of this solution is its ability to ensure compliance with stringent health and safety regulations. </w:t>
      </w:r>
      <w:r>
        <w:t>The solution provides alerts whenever these metrics exceed safe thresholds by continuously monitoring key air quality parameters such as CO2 levels, VOCs, and particulate matter</w:t>
      </w:r>
      <w:r w:rsidRPr="001E440D">
        <w:t xml:space="preserve">. This capability allows companies to take corrective actions, reducing the risk of prolonged exposure to harmful pollutants. Over time, this proactive approach not only helps </w:t>
      </w:r>
      <w:r>
        <w:t>avoid</w:t>
      </w:r>
      <w:r w:rsidRPr="001E440D">
        <w:t xml:space="preserve"> potential fines or sanctions from regulatory bodies but also fosters a culture of safety within the organi</w:t>
      </w:r>
      <w:r>
        <w:t>s</w:t>
      </w:r>
      <w:r w:rsidRPr="001E440D">
        <w:t>ation, which can improve employee morale and reduce absenteeism due to health-related issues.</w:t>
      </w:r>
    </w:p>
    <w:p w14:paraId="5D52CF07" w14:textId="6CD05775" w:rsidR="001E440D" w:rsidRPr="001E440D" w:rsidRDefault="001E440D" w:rsidP="001E440D">
      <w:r w:rsidRPr="001E440D">
        <w:lastRenderedPageBreak/>
        <w:t xml:space="preserve">In addition to compliance, the solution significantly enhances operational efficiency by identifying and addressing air quality issues that can impact production. Poor air quality, particularly elevated levels of particulate matter and VOCs, can affect the performance of both employees and machinery. For instance, high particulate levels can lead to respiratory issues among workers, reducing their productivity and increasing the likelihood of work-related accidents. Moreover, certain airborne particles can damage sensitive equipment, leading to costly repairs and downtime. </w:t>
      </w:r>
      <w:r w:rsidR="0012087B">
        <w:t>T</w:t>
      </w:r>
      <w:r w:rsidRPr="001E440D">
        <w:t>he solution enables companies to maintain an optimal working environment</w:t>
      </w:r>
      <w:r w:rsidR="0012087B">
        <w:t xml:space="preserve"> by providing real-time insights into air quality</w:t>
      </w:r>
      <w:r w:rsidRPr="001E440D">
        <w:t>, ensuring that human and machine resources are utili</w:t>
      </w:r>
      <w:r>
        <w:t>s</w:t>
      </w:r>
      <w:r w:rsidRPr="001E440D">
        <w:t>ed effectively and without interruption.</w:t>
      </w:r>
    </w:p>
    <w:p w14:paraId="4CDD2346" w14:textId="7FC04376" w:rsidR="001E440D" w:rsidRPr="001E440D" w:rsidRDefault="001E440D" w:rsidP="001E440D">
      <w:r w:rsidRPr="001E440D">
        <w:t xml:space="preserve">Another key benefit of the </w:t>
      </w:r>
      <w:r w:rsidR="00E168B5">
        <w:t>AQMA</w:t>
      </w:r>
      <w:r w:rsidRPr="001E440D">
        <w:t xml:space="preserve"> solution is its role in supporting sustainability and environmental responsibility. As companies increasingly recogni</w:t>
      </w:r>
      <w:r>
        <w:t>s</w:t>
      </w:r>
      <w:r w:rsidRPr="001E440D">
        <w:t>e the importance of reducing their environmental impact, the ability to monitor and control air quality becomes a critical component of their sustainability initiatives. The solution helps companies reduce their carbon footprint by identifying inefficiencies in ventilation and filtration systems, enabling targeted improvements that lower energy consumption and reduce emissions. Furthermore, by monitoring VOCs and other pollutants, companies can better manage their waste streams and minimi</w:t>
      </w:r>
      <w:r>
        <w:t>s</w:t>
      </w:r>
      <w:r w:rsidRPr="001E440D">
        <w:t>e their contribution to environmental pollution, thereby enhancing their reputation as responsible corporate citizens.</w:t>
      </w:r>
    </w:p>
    <w:p w14:paraId="5A9F0533" w14:textId="22829D1C" w:rsidR="001E440D" w:rsidRPr="001E440D" w:rsidRDefault="001E440D" w:rsidP="001E440D">
      <w:r w:rsidRPr="001E440D">
        <w:t xml:space="preserve">The solution also provides valuable data that can inform long-term strategic decisions. The detailed analysis of air quality trends over time allows companies to identify recurring issues and develop targeted interventions. For example, if data consistently shows spikes in VOC levels during certain processes, companies can explore alternative materials or processes that produce fewer emissions. This data-driven approach </w:t>
      </w:r>
      <w:r>
        <w:t>improves air quality and</w:t>
      </w:r>
      <w:r w:rsidRPr="001E440D">
        <w:t xml:space="preserve"> contributes to innovation and continuous improvement within the organi</w:t>
      </w:r>
      <w:r>
        <w:t>s</w:t>
      </w:r>
      <w:r w:rsidRPr="001E440D">
        <w:t>ation. The insights gained from the solution can be used to optimi</w:t>
      </w:r>
      <w:r>
        <w:t>s</w:t>
      </w:r>
      <w:r w:rsidRPr="001E440D">
        <w:t>e production schedules, refine operational practices, and guide future investments in technology and infrastructure.</w:t>
      </w:r>
    </w:p>
    <w:p w14:paraId="3548719A" w14:textId="77777777" w:rsidR="003845E7" w:rsidRPr="003845E7" w:rsidRDefault="003845E7" w:rsidP="007F7287">
      <w:pPr>
        <w:pStyle w:val="Heading1"/>
      </w:pPr>
      <w:r w:rsidRPr="003845E7">
        <w:t>Solution Description</w:t>
      </w:r>
    </w:p>
    <w:p w14:paraId="373AFF5C" w14:textId="22BCCE4E" w:rsidR="003845E7" w:rsidRPr="003845E7" w:rsidRDefault="003845E7" w:rsidP="007F7287">
      <w:pPr>
        <w:pStyle w:val="Heading2"/>
      </w:pPr>
      <w:r w:rsidRPr="003845E7">
        <w:t xml:space="preserve">Detailed Description </w:t>
      </w:r>
    </w:p>
    <w:p w14:paraId="702FC270" w14:textId="140B6B6A" w:rsidR="00EF6A2A" w:rsidRPr="00EF6A2A" w:rsidRDefault="00EF6A2A" w:rsidP="002E45CD">
      <w:r w:rsidRPr="00EF6A2A">
        <w:t xml:space="preserve">The </w:t>
      </w:r>
      <w:r w:rsidR="00E168B5">
        <w:t>AQMA</w:t>
      </w:r>
      <w:r w:rsidRPr="00EF6A2A">
        <w:t xml:space="preserve"> solution is</w:t>
      </w:r>
      <w:r w:rsidR="00686BB0">
        <w:t xml:space="preserve"> </w:t>
      </w:r>
      <w:r w:rsidRPr="00EF6A2A">
        <w:t>designed to continuously monitor, analy</w:t>
      </w:r>
      <w:r>
        <w:t>s</w:t>
      </w:r>
      <w:r w:rsidRPr="00EF6A2A">
        <w:t xml:space="preserve">e, and report on the air quality within manufacturing environments. </w:t>
      </w:r>
      <w:r w:rsidR="00686BB0">
        <w:t>It</w:t>
      </w:r>
      <w:r w:rsidR="002E45CD">
        <w:t xml:space="preserve">’s </w:t>
      </w:r>
      <w:r w:rsidRPr="00EF6A2A">
        <w:t xml:space="preserve">core functionality revolves around its ability to collect high-resolution data from strategically placed sensors throughout the manufacturing facility. These sensors </w:t>
      </w:r>
      <w:r>
        <w:t>can capture</w:t>
      </w:r>
      <w:r w:rsidRPr="00EF6A2A">
        <w:t xml:space="preserve"> minute-by-minute fluctuations in air quality, which are then transmitted to a cloud-based platform for processing and analysis. The data is aggregated, cleaned, and analy</w:t>
      </w:r>
      <w:r>
        <w:t>s</w:t>
      </w:r>
      <w:r w:rsidRPr="00EF6A2A">
        <w:t>ed using sophisticated algorithms to generate actionable insights presented via user-friendly dashboards. These dashboards provide a comprehensive view of the facility</w:t>
      </w:r>
      <w:r>
        <w:t>’</w:t>
      </w:r>
      <w:r w:rsidRPr="00EF6A2A">
        <w:t>s air quality, highlighting trends, identifying potential hazards, and enabling timely interventions to maintain a safe working environment</w:t>
      </w:r>
      <w:r w:rsidR="00C77CE4">
        <w:t>.</w:t>
      </w:r>
    </w:p>
    <w:p w14:paraId="6D6331CE" w14:textId="1854888B" w:rsidR="003845E7" w:rsidRPr="003845E7" w:rsidRDefault="003845E7" w:rsidP="007F7287"/>
    <w:p w14:paraId="117A8D52" w14:textId="77777777" w:rsidR="003845E7" w:rsidRPr="003845E7" w:rsidRDefault="003845E7" w:rsidP="007F7287">
      <w:pPr>
        <w:pStyle w:val="Heading2"/>
      </w:pPr>
      <w:r w:rsidRPr="003845E7">
        <w:t>Methodology</w:t>
      </w:r>
    </w:p>
    <w:p w14:paraId="261265A5" w14:textId="211517C4" w:rsidR="00EF24E4" w:rsidRPr="00EF24E4" w:rsidRDefault="00EF24E4" w:rsidP="00EF24E4">
      <w:r w:rsidRPr="00EF24E4">
        <w:t xml:space="preserve">The methodology behind the </w:t>
      </w:r>
      <w:r w:rsidR="00E168B5">
        <w:t>AQMA</w:t>
      </w:r>
      <w:r w:rsidRPr="00EF24E4">
        <w:t xml:space="preserve"> solution involves several key steps, each designed to ensure the accurate collection, processing, and analysis of air quality data. The process begins with </w:t>
      </w:r>
      <w:r w:rsidR="00C77CE4">
        <w:lastRenderedPageBreak/>
        <w:t>deploying</w:t>
      </w:r>
      <w:r w:rsidRPr="00EF24E4">
        <w:t xml:space="preserve"> air quality and air particle sensors in critical areas of the manufacturing facility. These sensors are strategically positioned to capture the most relevant data, particularly in zones where hazardous materials are processed or where high levels of emissions are expected.</w:t>
      </w:r>
    </w:p>
    <w:p w14:paraId="2AD23379" w14:textId="3A8869AC" w:rsidR="00EF24E4" w:rsidRPr="00EF24E4" w:rsidRDefault="00EF24E4" w:rsidP="00EF24E4">
      <w:r w:rsidRPr="00EF24E4">
        <w:t xml:space="preserve">Once the sensors are in place, they continuously collect data on various air quality metrics, including CO2 concentrations, levels of VOCs, and the presence of particulate matter of different sizes. The data collected by these sensors is transmitted in real-time to </w:t>
      </w:r>
      <w:r w:rsidR="0039724A">
        <w:t>the </w:t>
      </w:r>
      <w:r w:rsidR="00B974AF">
        <w:t>MDEP</w:t>
      </w:r>
      <w:r w:rsidRPr="00EF24E4">
        <w:t xml:space="preserve"> platform via a secure gateway, typically utili</w:t>
      </w:r>
      <w:r w:rsidR="00C77CE4">
        <w:t>s</w:t>
      </w:r>
      <w:r w:rsidRPr="00EF24E4">
        <w:t xml:space="preserve">ing a Raspberry Pi or a similar device. </w:t>
      </w:r>
      <w:r w:rsidR="0039724A">
        <w:t>MDEP</w:t>
      </w:r>
      <w:r w:rsidRPr="00EF24E4">
        <w:t xml:space="preserve"> serves as the central hub for data aggregation and storage, ensuring that all incoming data is captured and logged accurately.</w:t>
      </w:r>
    </w:p>
    <w:p w14:paraId="5D0D7C33" w14:textId="08EDA543" w:rsidR="00EF24E4" w:rsidRPr="00EF24E4" w:rsidRDefault="00EF24E4" w:rsidP="00EF24E4">
      <w:r w:rsidRPr="00EF24E4">
        <w:t>Data preprocessing is a critical step in the methodology, involving the cleaning and normali</w:t>
      </w:r>
      <w:r w:rsidR="00C77CE4">
        <w:t>sing</w:t>
      </w:r>
      <w:r w:rsidRPr="00EF24E4">
        <w:t xml:space="preserve"> </w:t>
      </w:r>
      <w:r w:rsidR="00C77CE4">
        <w:t xml:space="preserve">of </w:t>
      </w:r>
      <w:r w:rsidRPr="00EF24E4">
        <w:t>raw sensor data to eliminate noise and ensure consistency across datasets. This step is essential for maintaining the integrity of the analysis, as it removes any anomalies or outliers that could skew the results. After preprocessing, the data is analy</w:t>
      </w:r>
      <w:r w:rsidR="00C77CE4">
        <w:t>s</w:t>
      </w:r>
      <w:r w:rsidRPr="00EF24E4">
        <w:t xml:space="preserve">ed </w:t>
      </w:r>
      <w:r w:rsidR="0039724A">
        <w:t xml:space="preserve">using </w:t>
      </w:r>
      <w:r w:rsidRPr="00EF24E4">
        <w:t>statistical models. These tools are used to detect patterns, identify trends, and predict potential air quality issues before they become critical.</w:t>
      </w:r>
    </w:p>
    <w:p w14:paraId="1F8A9BF8" w14:textId="726D1E91" w:rsidR="00EB1111" w:rsidRPr="00EB1111" w:rsidRDefault="00EF24E4" w:rsidP="00C0006A">
      <w:r w:rsidRPr="00EF24E4">
        <w:t>Additionally, the solution provides detailed reports and visuali</w:t>
      </w:r>
      <w:r w:rsidR="00C77CE4">
        <w:t>s</w:t>
      </w:r>
      <w:r w:rsidRPr="00EF24E4">
        <w:t>ations that offer insights into the facility</w:t>
      </w:r>
      <w:r w:rsidR="00C77CE4">
        <w:t>’</w:t>
      </w:r>
      <w:r w:rsidRPr="00EF24E4">
        <w:t>s air quality over time, supporting long-term strategic planning and continuous improvement efforts</w:t>
      </w:r>
      <w:r w:rsidR="00C77CE4">
        <w:t>.</w:t>
      </w:r>
    </w:p>
    <w:p w14:paraId="365D6BDE" w14:textId="19F96EAC" w:rsidR="00057667" w:rsidRPr="00057667" w:rsidRDefault="00057667" w:rsidP="007F7287">
      <w:pPr>
        <w:pStyle w:val="Heading1"/>
      </w:pPr>
      <w:r w:rsidRPr="00057667">
        <w:t xml:space="preserve"> Implementation Process</w:t>
      </w:r>
    </w:p>
    <w:p w14:paraId="7B6F0E27" w14:textId="325F409C" w:rsidR="00473BB3" w:rsidRPr="00473BB3" w:rsidRDefault="00473BB3" w:rsidP="00473BB3">
      <w:r w:rsidRPr="00473BB3">
        <w:t xml:space="preserve">The implementation of the </w:t>
      </w:r>
      <w:r w:rsidR="00E168B5">
        <w:t>AQMA</w:t>
      </w:r>
      <w:r w:rsidRPr="00473BB3">
        <w:t xml:space="preserve"> solution is designed to be straightforward and minimally disruptive to ongoing operations, ensuring that companies can quickly reali</w:t>
      </w:r>
      <w:r>
        <w:t>s</w:t>
      </w:r>
      <w:r w:rsidRPr="00473BB3">
        <w:t xml:space="preserve">e the benefits of enhanced air quality management. The process begins with an initial consultation between the manufacturing company and the implementation team, </w:t>
      </w:r>
      <w:r>
        <w:t>discussing specific needs, goals, and potential challenges</w:t>
      </w:r>
      <w:r w:rsidRPr="00473BB3">
        <w:t xml:space="preserve">. This consultation is crucial for tailoring the solution to the </w:t>
      </w:r>
      <w:r>
        <w:t>facility’s unique requirements</w:t>
      </w:r>
      <w:r w:rsidRPr="00473BB3">
        <w:t>, ensuring that the sensors are deployed in the most effective locations and that the data analytics are aligned with the company</w:t>
      </w:r>
      <w:r>
        <w:t>’</w:t>
      </w:r>
      <w:r w:rsidRPr="00473BB3">
        <w:t>s operational objectives.</w:t>
      </w:r>
    </w:p>
    <w:p w14:paraId="164F270D" w14:textId="04D5D01F" w:rsidR="00473BB3" w:rsidRPr="00473BB3" w:rsidRDefault="00473BB3" w:rsidP="008C108B">
      <w:r w:rsidRPr="00473BB3">
        <w:t xml:space="preserve">Once the planning phase is complete, the physical installation of the air quality and air particle sensors takes place. These sensors are strategically positioned in areas of the facility where air quality monitoring is most critical, such as zones with high levels of particulate emissions or areas where VOCs are likely to be present. The installation process is non-intrusive, often requiring minimal downtime. The sensors are then connected to a gateway device, typically a Raspberry Pi or similar microcontroller, which securely transmits the collected data to the </w:t>
      </w:r>
      <w:r w:rsidR="008C108B">
        <w:t xml:space="preserve">MDEP </w:t>
      </w:r>
      <w:r w:rsidRPr="00473BB3">
        <w:t>cloud platform in real</w:t>
      </w:r>
      <w:r w:rsidR="00C0006A">
        <w:t>-</w:t>
      </w:r>
      <w:r w:rsidRPr="00473BB3">
        <w:t>time.</w:t>
      </w:r>
      <w:r w:rsidR="008C108B">
        <w:t xml:space="preserve"> </w:t>
      </w:r>
      <w:r w:rsidRPr="00473BB3">
        <w:t>The data collected during this phase is used to establish baseline air quality metrics for the facility, against which future measurements will be compared.</w:t>
      </w:r>
    </w:p>
    <w:p w14:paraId="7599E893" w14:textId="6B967797" w:rsidR="00473BB3" w:rsidRPr="00473BB3" w:rsidRDefault="00473BB3" w:rsidP="00473BB3">
      <w:r w:rsidRPr="00473BB3">
        <w:t xml:space="preserve">The </w:t>
      </w:r>
      <w:r w:rsidR="008C108B">
        <w:t>clo</w:t>
      </w:r>
      <w:r w:rsidRPr="00473BB3">
        <w:t>u</w:t>
      </w:r>
      <w:r w:rsidR="008C108B">
        <w:t>d-b</w:t>
      </w:r>
      <w:r w:rsidRPr="00473BB3">
        <w:t>a</w:t>
      </w:r>
      <w:r w:rsidR="008C108B">
        <w:t>se</w:t>
      </w:r>
      <w:r w:rsidRPr="00473BB3">
        <w:t>d</w:t>
      </w:r>
      <w:r w:rsidR="008C108B">
        <w:t xml:space="preserve"> pl</w:t>
      </w:r>
      <w:r w:rsidRPr="00473BB3">
        <w:t>at</w:t>
      </w:r>
      <w:r w:rsidR="008C108B">
        <w:t>form</w:t>
      </w:r>
      <w:r w:rsidRPr="00473BB3">
        <w:t xml:space="preserve"> continuously collect</w:t>
      </w:r>
      <w:r w:rsidR="008C108B">
        <w:t>s</w:t>
      </w:r>
      <w:r w:rsidRPr="00473BB3">
        <w:t xml:space="preserve"> and processe</w:t>
      </w:r>
      <w:r w:rsidR="008C108B">
        <w:t>s</w:t>
      </w:r>
      <w:r w:rsidRPr="00473BB3">
        <w:t xml:space="preserve"> </w:t>
      </w:r>
      <w:r w:rsidR="008C108B">
        <w:t>air</w:t>
      </w:r>
      <w:r w:rsidRPr="00473BB3">
        <w:t xml:space="preserve"> </w:t>
      </w:r>
      <w:r w:rsidR="008C108B">
        <w:t>q</w:t>
      </w:r>
      <w:r w:rsidRPr="00473BB3">
        <w:t>ual</w:t>
      </w:r>
      <w:r w:rsidR="008C108B">
        <w:t>ity d</w:t>
      </w:r>
      <w:r w:rsidRPr="00473BB3">
        <w:t>at</w:t>
      </w:r>
      <w:r w:rsidR="008C108B">
        <w:t>a</w:t>
      </w:r>
      <w:r w:rsidRPr="00473BB3">
        <w:t>, whi</w:t>
      </w:r>
      <w:r w:rsidR="008C108B">
        <w:t>ch</w:t>
      </w:r>
      <w:r w:rsidRPr="00473BB3">
        <w:t xml:space="preserve"> is analy</w:t>
      </w:r>
      <w:r>
        <w:t>s</w:t>
      </w:r>
      <w:r w:rsidRPr="00473BB3">
        <w:t>ed and visuali</w:t>
      </w:r>
      <w:r>
        <w:t>s</w:t>
      </w:r>
      <w:r w:rsidRPr="00473BB3">
        <w:t>ed through the solution’s dashboards. These dashboards are accessible to authori</w:t>
      </w:r>
      <w:r>
        <w:t>s</w:t>
      </w:r>
      <w:r w:rsidRPr="00473BB3">
        <w:t>ed personnel</w:t>
      </w:r>
      <w:r w:rsidR="008C108B">
        <w:t xml:space="preserve"> and</w:t>
      </w:r>
      <w:r w:rsidRPr="00473BB3">
        <w:t xml:space="preserve"> provid</w:t>
      </w:r>
      <w:r w:rsidR="008C108B">
        <w:t>e</w:t>
      </w:r>
      <w:r w:rsidRPr="00473BB3">
        <w:t xml:space="preserve"> real-time insights into the facility’s air quality</w:t>
      </w:r>
      <w:r w:rsidR="00C63ED4">
        <w:t>.</w:t>
      </w:r>
    </w:p>
    <w:p w14:paraId="2C7C3ADA" w14:textId="77777777" w:rsidR="00473BB3" w:rsidRPr="00473BB3" w:rsidRDefault="00473BB3" w:rsidP="00473BB3">
      <w:r w:rsidRPr="00473BB3">
        <w:t>Throughout the implementation process, the company’s technical and safety teams receive training on how to use the dashboards, interpret the data, and respond to alerts. This training ensures that the company can effectively manage its air quality using the new system and make informed decisions to maintain a safe and compliant working environment.</w:t>
      </w:r>
    </w:p>
    <w:p w14:paraId="34EA82F4" w14:textId="507626C6" w:rsidR="00473BB3" w:rsidRPr="00473BB3" w:rsidRDefault="00473BB3" w:rsidP="00473BB3">
      <w:r w:rsidRPr="00473BB3">
        <w:lastRenderedPageBreak/>
        <w:t>The implementation is typically completed within a few weeks, depending on the facility</w:t>
      </w:r>
      <w:r w:rsidR="00C63ED4">
        <w:t>'s size</w:t>
      </w:r>
      <w:r w:rsidRPr="00473BB3">
        <w:t xml:space="preserve"> and the installation</w:t>
      </w:r>
      <w:r w:rsidR="00C63ED4">
        <w:t>'s complexity</w:t>
      </w:r>
      <w:r w:rsidRPr="00473BB3">
        <w:t>. After the system is fully operational, ongoing support is provided to address any issues that may arise and to ensure that the system continues to operate at peak efficiency. This support includes regular updates to the software, periodic maintenance of the hardware, and access to expert advice for optimi</w:t>
      </w:r>
      <w:r>
        <w:t>s</w:t>
      </w:r>
      <w:r w:rsidRPr="00473BB3">
        <w:t>ing the use of the solution</w:t>
      </w:r>
      <w:r w:rsidR="00C63ED4">
        <w:t>.</w:t>
      </w:r>
    </w:p>
    <w:p w14:paraId="5026D49A" w14:textId="77777777" w:rsidR="002062C8" w:rsidRPr="002062C8" w:rsidRDefault="002062C8" w:rsidP="007F7287">
      <w:pPr>
        <w:pStyle w:val="Heading1"/>
      </w:pPr>
      <w:r w:rsidRPr="002062C8">
        <w:t>Results and Insights</w:t>
      </w:r>
    </w:p>
    <w:p w14:paraId="7CB6EF15" w14:textId="77777777" w:rsidR="002062C8" w:rsidRPr="002062C8" w:rsidRDefault="002062C8" w:rsidP="007F7287">
      <w:pPr>
        <w:pStyle w:val="Heading2"/>
      </w:pPr>
      <w:r w:rsidRPr="002062C8">
        <w:t>Key Findings from the Data Analysis</w:t>
      </w:r>
    </w:p>
    <w:p w14:paraId="58CFEC28" w14:textId="733FEFAE" w:rsidR="003D0D6E" w:rsidRPr="003D0D6E" w:rsidRDefault="003D0D6E" w:rsidP="003D0D6E">
      <w:r w:rsidRPr="003D0D6E">
        <w:t xml:space="preserve">The data analysis conducted through the </w:t>
      </w:r>
      <w:r w:rsidR="00E168B5">
        <w:t>AQMA</w:t>
      </w:r>
      <w:r w:rsidRPr="003D0D6E">
        <w:t xml:space="preserve"> solution has yielded critical insights that have significantly enhanced the understanding and management of air quality within manufacturing environments. One of the primary findings is the identification of recurring patterns in air quality fluctuations throughout the day. For instance, data consistently revealed that particulate matter and VOC levels tended to spike during specific times, often aligning with particular manufacturing processes or shifts. These spikes were particularly noticeable during periods of intense activity, such as welding, cutting, or </w:t>
      </w:r>
      <w:r>
        <w:t>using certain chemicals</w:t>
      </w:r>
      <w:r w:rsidRPr="003D0D6E">
        <w:t xml:space="preserve"> known to release airborne particulates and gases. This insight has been invaluable in pinpointing the exact processes contributing to poor air quality, enabling targeted interventions to mitigate these emissions.</w:t>
      </w:r>
    </w:p>
    <w:p w14:paraId="3BA39A84" w14:textId="6E6606CE" w:rsidR="003D0D6E" w:rsidRPr="003D0D6E" w:rsidRDefault="003D0D6E" w:rsidP="003D0D6E">
      <w:r w:rsidRPr="003D0D6E">
        <w:t xml:space="preserve">Another key finding was the correlation between air quality metrics and the operational practices within the facilities. The analysis showed that certain shifts or operations consistently produced higher levels of pollutants, suggesting that operational changes could </w:t>
      </w:r>
      <w:r>
        <w:t>significantly improve</w:t>
      </w:r>
      <w:r w:rsidRPr="003D0D6E">
        <w:t xml:space="preserve"> air quality. For example, in some cases, adjusting the timing of specific processes or enhancing ventilation during peak activity periods resulted in measurable reductions in CO2 and VOC levels. These operational insights have allowed companies to not only comply with health and safety regulations but also to optimi</w:t>
      </w:r>
      <w:r>
        <w:t>s</w:t>
      </w:r>
      <w:r w:rsidRPr="003D0D6E">
        <w:t xml:space="preserve">e their processes </w:t>
      </w:r>
      <w:r>
        <w:t>to improve</w:t>
      </w:r>
      <w:r w:rsidRPr="003D0D6E">
        <w:t xml:space="preserve"> air quality and overall efficiency.</w:t>
      </w:r>
    </w:p>
    <w:p w14:paraId="0E6B8795" w14:textId="77958AE5" w:rsidR="003D0D6E" w:rsidRPr="003D0D6E" w:rsidRDefault="003D0D6E" w:rsidP="003D0D6E">
      <w:r w:rsidRPr="003D0D6E">
        <w:t>The analysis also highlighted the impact of environmental factors, such as temperature and humidity, on air quality. It was observed that higher temperatures and humidity levels tended to exacerbate the presence of certain pollutants, particularly VOCs. This finding underscored the importance of considering environmental conditions when assessing air quality and planning interventions. As a result, some companies have begun to adjust their environmental controls or schedule more pollutant-intensive activities during cooler, less humid times of the day to minimi</w:t>
      </w:r>
      <w:r>
        <w:t>s</w:t>
      </w:r>
      <w:r w:rsidRPr="003D0D6E">
        <w:t>e the impact.</w:t>
      </w:r>
    </w:p>
    <w:p w14:paraId="4E3D197F" w14:textId="13E41F80" w:rsidR="003D0D6E" w:rsidRPr="003D0D6E" w:rsidRDefault="003D0D6E" w:rsidP="003D0D6E">
      <w:r w:rsidRPr="003D0D6E">
        <w:t xml:space="preserve">Furthermore, </w:t>
      </w:r>
      <w:r>
        <w:t>using predictive analytics allowed for identifying</w:t>
      </w:r>
      <w:r w:rsidRPr="003D0D6E">
        <w:t xml:space="preserve"> potential air quality issues before they became critical. By analy</w:t>
      </w:r>
      <w:r>
        <w:t>s</w:t>
      </w:r>
      <w:r w:rsidRPr="003D0D6E">
        <w:t xml:space="preserve">ing trends and patterns in the data, the solution </w:t>
      </w:r>
      <w:r>
        <w:t>could forecast periods of poor air quality and trigger alerts, allowing facility managers</w:t>
      </w:r>
      <w:r w:rsidRPr="003D0D6E">
        <w:t xml:space="preserve"> to take </w:t>
      </w:r>
      <w:proofErr w:type="spellStart"/>
      <w:r w:rsidRPr="003D0D6E">
        <w:t>preemptive</w:t>
      </w:r>
      <w:proofErr w:type="spellEnd"/>
      <w:r w:rsidRPr="003D0D6E">
        <w:t xml:space="preserve"> actions. This proactive approach has been crucial in preventing prolonged exposure to harmful pollutants and ensuring that the workplace remains safe and compliant</w:t>
      </w:r>
      <w:r w:rsidR="000B1CD9">
        <w:t>.</w:t>
      </w:r>
    </w:p>
    <w:p w14:paraId="70861D4A" w14:textId="30986FD1" w:rsidR="002062C8" w:rsidRPr="002062C8" w:rsidRDefault="002062C8" w:rsidP="007F7287"/>
    <w:p w14:paraId="641E9FEF" w14:textId="74F9727A" w:rsidR="002062C8" w:rsidRPr="002062C8" w:rsidRDefault="002062C8" w:rsidP="007F7287">
      <w:pPr>
        <w:pStyle w:val="Heading3"/>
      </w:pPr>
      <w:r w:rsidRPr="002062C8">
        <w:t xml:space="preserve">Examples of Insights Gained </w:t>
      </w:r>
    </w:p>
    <w:p w14:paraId="755C44D4" w14:textId="424E35BA" w:rsidR="006964CD" w:rsidRDefault="006964CD" w:rsidP="006964CD">
      <w:r>
        <w:t xml:space="preserve">The </w:t>
      </w:r>
      <w:r w:rsidR="00E168B5">
        <w:t>AQMA</w:t>
      </w:r>
      <w:r>
        <w:t xml:space="preserve"> solution has provided companies with valuable insights that have had a tangible impact on both operational efficiency and employee well-being. For instance, in one manufacturing facility, the data revealed that CO2 levels consistently spiked during specific hours of the workday, particularly during late morning shifts. Initially, this trend was unexpected, </w:t>
      </w:r>
      <w:r>
        <w:lastRenderedPageBreak/>
        <w:t>as the CO2 levels were presumed to be stable throughout the day. However, upon further investigation, it was discovered that these spikes correlated with the times when certain high-energy processes were underway, coupled with reduced ventilation during these periods. As a result, the company implemented changes to their ventilation schedule, ensuring that these processes were accompanied by enhanced airflow, which led to a significant reduction in CO2 levels and an overall improvement in air quality during those critical times.</w:t>
      </w:r>
    </w:p>
    <w:p w14:paraId="1C146F82" w14:textId="3592EB03" w:rsidR="006964CD" w:rsidRDefault="006964CD" w:rsidP="006964CD">
      <w:r>
        <w:t xml:space="preserve">Another example of actionable insights came from the analysis of particulate matter levels in a woodworking facility. The data showed that particulate concentrations were markedly higher on specific days of the week, coinciding with particular production tasks that generated a large amount of wood dust. This insight prompted the company to re-evaluate </w:t>
      </w:r>
      <w:r w:rsidR="000B1CD9">
        <w:t>its</w:t>
      </w:r>
      <w:r>
        <w:t xml:space="preserve"> dust control measures. By enhancing their extraction systems and scheduling high-dust activities </w:t>
      </w:r>
      <w:r w:rsidR="000B1CD9">
        <w:t>when fewer employees were present, the company drastically reduced the exposure of workers to harmful particulates</w:t>
      </w:r>
      <w:r>
        <w:t>, thus improving both air quality and workplace safety.</w:t>
      </w:r>
    </w:p>
    <w:p w14:paraId="32C4045F" w14:textId="277BF3CB" w:rsidR="006964CD" w:rsidRDefault="000B1CD9" w:rsidP="006964CD">
      <w:r>
        <w:t>The analysis of a metalworking plant</w:t>
      </w:r>
      <w:r w:rsidR="006964CD">
        <w:t xml:space="preserve"> identified an unexpected source of VOCs. The data indicated that VOC levels were unusually high during night shifts, even though fewer manufacturing activities were taking place. Further examination revealed that the VOC spikes were linked to the use of certain cleaning solvents that were applied during equipment maintenance at night. This discovery led the company to switch to less volatile cleaning agents and to improve ventilation during maintenance activities. The result was a marked decrease in VOC levels, which </w:t>
      </w:r>
      <w:r>
        <w:t>improved air quality and</w:t>
      </w:r>
      <w:r w:rsidR="006964CD">
        <w:t xml:space="preserve"> reduced the potential health risks associated with prolonged exposure to these compounds.</w:t>
      </w:r>
    </w:p>
    <w:p w14:paraId="19A75585" w14:textId="443A83EE" w:rsidR="002062C8" w:rsidRPr="002062C8" w:rsidRDefault="006964CD" w:rsidP="006964CD">
      <w:r>
        <w:t xml:space="preserve">The solution also provided insights into the effectiveness of existing environmental controls. In one case, the data showed that despite the operation of an advanced ventilation system, air quality in certain areas of the facility did not meet the desired standards. This was traced back to the uneven </w:t>
      </w:r>
      <w:r w:rsidR="000B1CD9">
        <w:t>airflow distribution</w:t>
      </w:r>
      <w:r>
        <w:t xml:space="preserve">, with some zones receiving insufficient ventilation. By reconfiguring the airflow patterns and adjusting the placement of ventilation outlets, the company </w:t>
      </w:r>
      <w:r w:rsidR="000B1CD9">
        <w:t>achieved</w:t>
      </w:r>
      <w:r>
        <w:t xml:space="preserve"> a more uniform distribution of clean air, leading to a consistent improvement in air quality across the entire facility</w:t>
      </w:r>
      <w:r w:rsidR="002062C8" w:rsidRPr="002062C8">
        <w:t>.</w:t>
      </w:r>
    </w:p>
    <w:p w14:paraId="43887C20" w14:textId="77777777" w:rsidR="002062C8" w:rsidRDefault="002062C8" w:rsidP="007F7287">
      <w:pPr>
        <w:pStyle w:val="Heading2"/>
      </w:pPr>
      <w:r w:rsidRPr="002062C8">
        <w:t>Dashboard and Reporting</w:t>
      </w:r>
    </w:p>
    <w:p w14:paraId="17910CDE" w14:textId="5B7924BB" w:rsidR="00926E96" w:rsidRPr="00926E96" w:rsidRDefault="00926E96" w:rsidP="00926E96">
      <w:r w:rsidRPr="00926E96">
        <w:t xml:space="preserve">The </w:t>
      </w:r>
      <w:r w:rsidR="00E168B5">
        <w:t>AQMA</w:t>
      </w:r>
      <w:r w:rsidRPr="00926E96">
        <w:t xml:space="preserve"> solution features a set of intuitive dashboards and comprehensive reporting tools that make it easy for users to access, interpret, and act upon the air quality data collected. These visuali</w:t>
      </w:r>
      <w:r>
        <w:t>s</w:t>
      </w:r>
      <w:r w:rsidRPr="00926E96">
        <w:t xml:space="preserve">ations provide a real-time view of key metrics, enabling stakeholders to </w:t>
      </w:r>
      <w:r>
        <w:t>quickly understand air quality conditions across the facility and</w:t>
      </w:r>
      <w:r w:rsidRPr="00926E96">
        <w:t xml:space="preserve"> take timely corrective actions when necessary. The dashboards are designed to be user-friendly, with clear colo</w:t>
      </w:r>
      <w:r>
        <w:t>u</w:t>
      </w:r>
      <w:r w:rsidRPr="00926E96">
        <w:t>r coding and customi</w:t>
      </w:r>
      <w:r>
        <w:t>s</w:t>
      </w:r>
      <w:r w:rsidRPr="00926E96">
        <w:t>able layouts that highlight critical information at a glance.</w:t>
      </w:r>
    </w:p>
    <w:p w14:paraId="4723A6DC" w14:textId="260000EF" w:rsidR="00926E96" w:rsidRDefault="00926E96" w:rsidP="00926E96">
      <w:r w:rsidRPr="00926E96">
        <w:t xml:space="preserve">The primary dashboard offers an overview of general air quality metrics, including CO2 levels, AQI, temperature, and humidity. </w:t>
      </w:r>
      <w:r>
        <w:t>These metrics are</w:t>
      </w:r>
      <w:r w:rsidRPr="00926E96">
        <w:t xml:space="preserve"> displayed using gauges that change colo</w:t>
      </w:r>
      <w:r>
        <w:t>u</w:t>
      </w:r>
      <w:r w:rsidRPr="00926E96">
        <w:t>r according to the current reading—green for safe levels, yellow for moderate concern, and red for values that exceed recommended safety thresholds. This visual coding helps users quickly identify any potential issues. Additionally, a heatmap visuali</w:t>
      </w:r>
      <w:r>
        <w:t>s</w:t>
      </w:r>
      <w:r w:rsidRPr="00926E96">
        <w:t xml:space="preserve">ation is used to show minute-by-minute fluctuations in the AQI throughout the day, making it easy to spot trends and pinpoint critical times when air quality interventions may be necessary. </w:t>
      </w:r>
    </w:p>
    <w:p w14:paraId="7D868813" w14:textId="4A73EEE6" w:rsidR="008803D0" w:rsidRDefault="008803D0" w:rsidP="00926E96">
      <w:pPr>
        <w:rPr>
          <w:i/>
          <w:iCs/>
        </w:rPr>
      </w:pPr>
      <w:r w:rsidRPr="008803D0">
        <w:rPr>
          <w:i/>
          <w:iCs/>
          <w:noProof/>
        </w:rPr>
        <w:lastRenderedPageBreak/>
        <w:drawing>
          <wp:inline distT="0" distB="0" distL="0" distR="0" wp14:anchorId="5CA0C239" wp14:editId="406F8631">
            <wp:extent cx="5731510" cy="3185160"/>
            <wp:effectExtent l="0" t="0" r="2540" b="0"/>
            <wp:docPr id="6406905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9050" name="Picture 1" descr="A screen shot of a graph&#10;&#10;Description automatically generated"/>
                    <pic:cNvPicPr/>
                  </pic:nvPicPr>
                  <pic:blipFill>
                    <a:blip r:embed="rId5"/>
                    <a:stretch>
                      <a:fillRect/>
                    </a:stretch>
                  </pic:blipFill>
                  <pic:spPr>
                    <a:xfrm>
                      <a:off x="0" y="0"/>
                      <a:ext cx="5731510" cy="3185160"/>
                    </a:xfrm>
                    <a:prstGeom prst="rect">
                      <a:avLst/>
                    </a:prstGeom>
                  </pic:spPr>
                </pic:pic>
              </a:graphicData>
            </a:graphic>
          </wp:inline>
        </w:drawing>
      </w:r>
    </w:p>
    <w:p w14:paraId="105EEA13" w14:textId="4024D9B7" w:rsidR="00EA7249" w:rsidRDefault="00926E96" w:rsidP="00926E96">
      <w:pPr>
        <w:rPr>
          <w:i/>
          <w:iCs/>
        </w:rPr>
      </w:pPr>
      <w:r w:rsidRPr="00926E96">
        <w:t xml:space="preserve">The system also provides a detailed </w:t>
      </w:r>
      <w:r w:rsidR="0088516A">
        <w:t>“</w:t>
      </w:r>
      <w:r w:rsidRPr="00926E96">
        <w:t>Air Particles</w:t>
      </w:r>
      <w:r w:rsidR="0088516A">
        <w:t>”</w:t>
      </w:r>
      <w:r w:rsidRPr="00926E96">
        <w:t xml:space="preserve"> dashboard, which displays the daily concentrations of different particle sizes, such as PM1, PM2.5, PM4, and PM10. This view helps users monitor particulate matter levels and assess the effectiveness of dust extraction and filtration systems. The dashboard also includes line graphs that track the trends in particle concentrations throughout the day, with markers that indicate when levels cross acceptable limits. This allows companies to correlate spikes in particulate levels with specific activities and to adjust their processes accordingly. </w:t>
      </w:r>
    </w:p>
    <w:p w14:paraId="57FFC50C" w14:textId="655350AF" w:rsidR="00926E96" w:rsidRPr="00926E96" w:rsidRDefault="00E3505A" w:rsidP="00926E96">
      <w:r w:rsidRPr="00E3505A">
        <w:rPr>
          <w:noProof/>
        </w:rPr>
        <w:drawing>
          <wp:inline distT="0" distB="0" distL="0" distR="0" wp14:anchorId="484B3A91" wp14:editId="360D8D66">
            <wp:extent cx="5731510" cy="3235325"/>
            <wp:effectExtent l="0" t="0" r="2540" b="3175"/>
            <wp:docPr id="187485879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58794" name="Picture 1" descr="A screenshot of a graph&#10;&#10;Description automatically generated"/>
                    <pic:cNvPicPr/>
                  </pic:nvPicPr>
                  <pic:blipFill>
                    <a:blip r:embed="rId6"/>
                    <a:stretch>
                      <a:fillRect/>
                    </a:stretch>
                  </pic:blipFill>
                  <pic:spPr>
                    <a:xfrm>
                      <a:off x="0" y="0"/>
                      <a:ext cx="5731510" cy="3235325"/>
                    </a:xfrm>
                    <a:prstGeom prst="rect">
                      <a:avLst/>
                    </a:prstGeom>
                  </pic:spPr>
                </pic:pic>
              </a:graphicData>
            </a:graphic>
          </wp:inline>
        </w:drawing>
      </w:r>
    </w:p>
    <w:p w14:paraId="127DAE8B" w14:textId="77777777" w:rsidR="00E3505A" w:rsidRDefault="00926E96" w:rsidP="00926E96">
      <w:pPr>
        <w:rPr>
          <w:i/>
          <w:iCs/>
        </w:rPr>
      </w:pPr>
      <w:r w:rsidRPr="00926E96">
        <w:t>The reporting tools enable users to generate customi</w:t>
      </w:r>
      <w:r>
        <w:t>s</w:t>
      </w:r>
      <w:r w:rsidRPr="00926E96">
        <w:t xml:space="preserve">ed reports that document air quality trends over selected time periods. These reports can include comparisons of average air quality metrics between different shifts or production cycles, highlighting areas where additional controls may be needed. The reports also feature graphical representations such as bar charts and pie charts, </w:t>
      </w:r>
      <w:r w:rsidRPr="00926E96">
        <w:lastRenderedPageBreak/>
        <w:t>which illustrate the distribution of air quality states across different sections of the facility. This functionality supports the identification of problem areas and helps prioriti</w:t>
      </w:r>
      <w:r>
        <w:t>s</w:t>
      </w:r>
      <w:r w:rsidRPr="00926E96">
        <w:t xml:space="preserve">e interventions. </w:t>
      </w:r>
    </w:p>
    <w:p w14:paraId="0A373B2C" w14:textId="5EB9A3EB" w:rsidR="00926E96" w:rsidRPr="00926E96" w:rsidRDefault="00B26CBA" w:rsidP="00926E96">
      <w:r w:rsidRPr="00B26CBA">
        <w:rPr>
          <w:noProof/>
        </w:rPr>
        <w:drawing>
          <wp:inline distT="0" distB="0" distL="0" distR="0" wp14:anchorId="12D260B7" wp14:editId="20976807">
            <wp:extent cx="5731510" cy="2571115"/>
            <wp:effectExtent l="0" t="0" r="2540" b="635"/>
            <wp:docPr id="13177155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15542" name="Picture 1" descr="A screenshot of a graph&#10;&#10;Description automatically generated"/>
                    <pic:cNvPicPr/>
                  </pic:nvPicPr>
                  <pic:blipFill>
                    <a:blip r:embed="rId7"/>
                    <a:stretch>
                      <a:fillRect/>
                    </a:stretch>
                  </pic:blipFill>
                  <pic:spPr>
                    <a:xfrm>
                      <a:off x="0" y="0"/>
                      <a:ext cx="5731510" cy="2571115"/>
                    </a:xfrm>
                    <a:prstGeom prst="rect">
                      <a:avLst/>
                    </a:prstGeom>
                  </pic:spPr>
                </pic:pic>
              </a:graphicData>
            </a:graphic>
          </wp:inline>
        </w:drawing>
      </w:r>
    </w:p>
    <w:p w14:paraId="03E5CA59" w14:textId="5270C547" w:rsidR="00926E96" w:rsidRDefault="00926E96" w:rsidP="00926E96">
      <w:pPr>
        <w:rPr>
          <w:i/>
          <w:iCs/>
        </w:rPr>
      </w:pPr>
      <w:r w:rsidRPr="00926E96">
        <w:t xml:space="preserve">Furthermore, the dashboards offer insights into the TVOC levels, which are particularly useful in facilities where chemicals are frequently used. The dashboard allows users to drill down into daily trends and compare average levels across different days or shifts.  </w:t>
      </w:r>
    </w:p>
    <w:p w14:paraId="503FD6A7" w14:textId="3EBA0408" w:rsidR="00B26CBA" w:rsidRPr="00926E96" w:rsidRDefault="00B3149B" w:rsidP="00926E96">
      <w:r w:rsidRPr="00B3149B">
        <w:rPr>
          <w:noProof/>
        </w:rPr>
        <w:drawing>
          <wp:inline distT="0" distB="0" distL="0" distR="0" wp14:anchorId="013976EF" wp14:editId="58EA8DD3">
            <wp:extent cx="5731510" cy="2493010"/>
            <wp:effectExtent l="0" t="0" r="2540" b="2540"/>
            <wp:docPr id="497646274" name="Picture 1" descr="A computer screen 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46274" name="Picture 1" descr="A computer screen shot of a keyboard&#10;&#10;Description automatically generated"/>
                    <pic:cNvPicPr/>
                  </pic:nvPicPr>
                  <pic:blipFill>
                    <a:blip r:embed="rId8"/>
                    <a:stretch>
                      <a:fillRect/>
                    </a:stretch>
                  </pic:blipFill>
                  <pic:spPr>
                    <a:xfrm>
                      <a:off x="0" y="0"/>
                      <a:ext cx="5731510" cy="2493010"/>
                    </a:xfrm>
                    <a:prstGeom prst="rect">
                      <a:avLst/>
                    </a:prstGeom>
                  </pic:spPr>
                </pic:pic>
              </a:graphicData>
            </a:graphic>
          </wp:inline>
        </w:drawing>
      </w:r>
    </w:p>
    <w:p w14:paraId="21907720" w14:textId="394FC439" w:rsidR="00926E96" w:rsidRDefault="00926E96" w:rsidP="00926E96">
      <w:pPr>
        <w:rPr>
          <w:i/>
          <w:iCs/>
        </w:rPr>
      </w:pPr>
      <w:r w:rsidRPr="00926E96">
        <w:t>In addition to real-time monitoring, the solution provides a historical view of air quality data, which can be used to analy</w:t>
      </w:r>
      <w:r>
        <w:t>s</w:t>
      </w:r>
      <w:r w:rsidRPr="00926E96">
        <w:t xml:space="preserve">e the long-term impact of process changes or equipment upgrades. Users can access past records to identify whether implemented improvements have resulted in better air quality over time, thus supporting continuous improvement efforts. </w:t>
      </w:r>
    </w:p>
    <w:p w14:paraId="3F365778" w14:textId="3FE2E6F5" w:rsidR="00B3149B" w:rsidRPr="00926E96" w:rsidRDefault="00BC1C08" w:rsidP="00926E96">
      <w:r w:rsidRPr="00BC1C08">
        <w:rPr>
          <w:noProof/>
        </w:rPr>
        <w:lastRenderedPageBreak/>
        <w:drawing>
          <wp:inline distT="0" distB="0" distL="0" distR="0" wp14:anchorId="7EC321D6" wp14:editId="04A84042">
            <wp:extent cx="5731510" cy="2629535"/>
            <wp:effectExtent l="0" t="0" r="2540" b="0"/>
            <wp:docPr id="165308824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88244" name="Picture 1" descr="A graph with numbers and lines&#10;&#10;Description automatically generated"/>
                    <pic:cNvPicPr/>
                  </pic:nvPicPr>
                  <pic:blipFill>
                    <a:blip r:embed="rId9"/>
                    <a:stretch>
                      <a:fillRect/>
                    </a:stretch>
                  </pic:blipFill>
                  <pic:spPr>
                    <a:xfrm>
                      <a:off x="0" y="0"/>
                      <a:ext cx="5731510" cy="2629535"/>
                    </a:xfrm>
                    <a:prstGeom prst="rect">
                      <a:avLst/>
                    </a:prstGeom>
                  </pic:spPr>
                </pic:pic>
              </a:graphicData>
            </a:graphic>
          </wp:inline>
        </w:drawing>
      </w:r>
    </w:p>
    <w:p w14:paraId="338F2EBA" w14:textId="77777777" w:rsidR="00E12E85" w:rsidRPr="00E12E85" w:rsidRDefault="00E12E85" w:rsidP="00E12E85"/>
    <w:p w14:paraId="6D877ACD" w14:textId="6ED3E27D" w:rsidR="00D32907" w:rsidRDefault="007F7287" w:rsidP="007F7287">
      <w:pPr>
        <w:pStyle w:val="Heading1"/>
      </w:pPr>
      <w:r w:rsidRPr="007F7287">
        <w:t>Conclusion</w:t>
      </w:r>
    </w:p>
    <w:p w14:paraId="54FD6A6C" w14:textId="38BDE52D" w:rsidR="00AF12A7" w:rsidRDefault="0088516A" w:rsidP="007F7287">
      <w:r w:rsidRPr="0088516A">
        <w:t xml:space="preserve">The </w:t>
      </w:r>
      <w:r w:rsidR="00E168B5">
        <w:t>AQMA</w:t>
      </w:r>
      <w:r w:rsidRPr="0088516A">
        <w:t xml:space="preserve"> solution has proven to be a vital tool for enhancing air quality management in manufacturing environments. </w:t>
      </w:r>
      <w:r>
        <w:t>Continuous monitoring and data analysis have</w:t>
      </w:r>
      <w:r w:rsidRPr="0088516A">
        <w:t xml:space="preserve"> empowered companies to make informed decisions that improve operational efficiency, ensure regulatory compliance, and safeguard employee health. The solution</w:t>
      </w:r>
      <w:r>
        <w:t>’</w:t>
      </w:r>
      <w:r w:rsidRPr="0088516A">
        <w:t xml:space="preserve">s advanced dashboards and reporting tools provide clear and actionable insights into key air quality metrics, allowing for immediate interventions as well as long-term planning. By leveraging this solution, companies </w:t>
      </w:r>
      <w:r>
        <w:t>meet safety standards and</w:t>
      </w:r>
      <w:r w:rsidRPr="0088516A">
        <w:t xml:space="preserve"> driv</w:t>
      </w:r>
      <w:r w:rsidR="001361A5">
        <w:t>e</w:t>
      </w:r>
      <w:r w:rsidRPr="0088516A">
        <w:t xml:space="preserve"> sustainable practices support</w:t>
      </w:r>
      <w:r w:rsidR="001361A5">
        <w:t>ing</w:t>
      </w:r>
      <w:r w:rsidRPr="0088516A">
        <w:t xml:space="preserve"> a healthy and productive workplace</w:t>
      </w:r>
      <w:r w:rsidR="007F7287" w:rsidRPr="007F7287">
        <w:t>.</w:t>
      </w:r>
    </w:p>
    <w:sectPr w:rsidR="00AF1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26471"/>
    <w:multiLevelType w:val="multilevel"/>
    <w:tmpl w:val="08F4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C3FD3"/>
    <w:multiLevelType w:val="multilevel"/>
    <w:tmpl w:val="6370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C1C45"/>
    <w:multiLevelType w:val="multilevel"/>
    <w:tmpl w:val="9138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077B2"/>
    <w:multiLevelType w:val="multilevel"/>
    <w:tmpl w:val="6532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7572C"/>
    <w:multiLevelType w:val="multilevel"/>
    <w:tmpl w:val="EA1A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4629"/>
    <w:multiLevelType w:val="multilevel"/>
    <w:tmpl w:val="A3DE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03E13"/>
    <w:multiLevelType w:val="multilevel"/>
    <w:tmpl w:val="30B2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B5FE1"/>
    <w:multiLevelType w:val="multilevel"/>
    <w:tmpl w:val="2244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D0276"/>
    <w:multiLevelType w:val="multilevel"/>
    <w:tmpl w:val="1394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31C02"/>
    <w:multiLevelType w:val="multilevel"/>
    <w:tmpl w:val="83E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350AF"/>
    <w:multiLevelType w:val="multilevel"/>
    <w:tmpl w:val="0C30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F386B"/>
    <w:multiLevelType w:val="multilevel"/>
    <w:tmpl w:val="4650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F2734"/>
    <w:multiLevelType w:val="multilevel"/>
    <w:tmpl w:val="605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06869"/>
    <w:multiLevelType w:val="multilevel"/>
    <w:tmpl w:val="8FF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C3673"/>
    <w:multiLevelType w:val="multilevel"/>
    <w:tmpl w:val="415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42CE9"/>
    <w:multiLevelType w:val="multilevel"/>
    <w:tmpl w:val="55B0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E1FDF"/>
    <w:multiLevelType w:val="multilevel"/>
    <w:tmpl w:val="C7A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16FAB"/>
    <w:multiLevelType w:val="multilevel"/>
    <w:tmpl w:val="9F32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73FD6"/>
    <w:multiLevelType w:val="multilevel"/>
    <w:tmpl w:val="58D8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E14AF"/>
    <w:multiLevelType w:val="multilevel"/>
    <w:tmpl w:val="5FB29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846B82"/>
    <w:multiLevelType w:val="multilevel"/>
    <w:tmpl w:val="4528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369395">
    <w:abstractNumId w:val="19"/>
  </w:num>
  <w:num w:numId="2" w16cid:durableId="268512556">
    <w:abstractNumId w:val="17"/>
  </w:num>
  <w:num w:numId="3" w16cid:durableId="122118620">
    <w:abstractNumId w:val="12"/>
  </w:num>
  <w:num w:numId="4" w16cid:durableId="338117032">
    <w:abstractNumId w:val="15"/>
  </w:num>
  <w:num w:numId="5" w16cid:durableId="278144745">
    <w:abstractNumId w:val="5"/>
  </w:num>
  <w:num w:numId="6" w16cid:durableId="1416971894">
    <w:abstractNumId w:val="9"/>
  </w:num>
  <w:num w:numId="7" w16cid:durableId="2006473824">
    <w:abstractNumId w:val="10"/>
  </w:num>
  <w:num w:numId="8" w16cid:durableId="1879464198">
    <w:abstractNumId w:val="6"/>
  </w:num>
  <w:num w:numId="9" w16cid:durableId="2026251458">
    <w:abstractNumId w:val="8"/>
  </w:num>
  <w:num w:numId="10" w16cid:durableId="414330019">
    <w:abstractNumId w:val="0"/>
  </w:num>
  <w:num w:numId="11" w16cid:durableId="1840075323">
    <w:abstractNumId w:val="3"/>
  </w:num>
  <w:num w:numId="12" w16cid:durableId="332100895">
    <w:abstractNumId w:val="13"/>
  </w:num>
  <w:num w:numId="13" w16cid:durableId="745953677">
    <w:abstractNumId w:val="1"/>
  </w:num>
  <w:num w:numId="14" w16cid:durableId="1855680929">
    <w:abstractNumId w:val="18"/>
  </w:num>
  <w:num w:numId="15" w16cid:durableId="500396152">
    <w:abstractNumId w:val="14"/>
  </w:num>
  <w:num w:numId="16" w16cid:durableId="1282495666">
    <w:abstractNumId w:val="16"/>
  </w:num>
  <w:num w:numId="17" w16cid:durableId="1465191857">
    <w:abstractNumId w:val="2"/>
  </w:num>
  <w:num w:numId="18" w16cid:durableId="332150586">
    <w:abstractNumId w:val="4"/>
  </w:num>
  <w:num w:numId="19" w16cid:durableId="2007900738">
    <w:abstractNumId w:val="20"/>
  </w:num>
  <w:num w:numId="20" w16cid:durableId="86654088">
    <w:abstractNumId w:val="11"/>
  </w:num>
  <w:num w:numId="21" w16cid:durableId="17261804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M2NzGyMLYwNrI0NzBQ0lEKTi0uzszPAykwqQUAaftkJiwAAAA="/>
  </w:docVars>
  <w:rsids>
    <w:rsidRoot w:val="005C6C96"/>
    <w:rsid w:val="0004794B"/>
    <w:rsid w:val="00057667"/>
    <w:rsid w:val="00077B0F"/>
    <w:rsid w:val="00080B12"/>
    <w:rsid w:val="000935EF"/>
    <w:rsid w:val="000B1CD9"/>
    <w:rsid w:val="000C65C9"/>
    <w:rsid w:val="000E5FB1"/>
    <w:rsid w:val="001023E9"/>
    <w:rsid w:val="00106ED4"/>
    <w:rsid w:val="0011324B"/>
    <w:rsid w:val="0012087B"/>
    <w:rsid w:val="00123A2A"/>
    <w:rsid w:val="001361A5"/>
    <w:rsid w:val="00142AEF"/>
    <w:rsid w:val="001509AF"/>
    <w:rsid w:val="00177CAE"/>
    <w:rsid w:val="00181B66"/>
    <w:rsid w:val="0019718D"/>
    <w:rsid w:val="001E440D"/>
    <w:rsid w:val="002062C8"/>
    <w:rsid w:val="00207D3D"/>
    <w:rsid w:val="0022532C"/>
    <w:rsid w:val="0025202F"/>
    <w:rsid w:val="00266ACE"/>
    <w:rsid w:val="0027003D"/>
    <w:rsid w:val="0027550E"/>
    <w:rsid w:val="00281B57"/>
    <w:rsid w:val="002C337A"/>
    <w:rsid w:val="002E45CD"/>
    <w:rsid w:val="003162E7"/>
    <w:rsid w:val="00317887"/>
    <w:rsid w:val="00352906"/>
    <w:rsid w:val="00355FF6"/>
    <w:rsid w:val="00357F9C"/>
    <w:rsid w:val="003625AE"/>
    <w:rsid w:val="00363839"/>
    <w:rsid w:val="003845E7"/>
    <w:rsid w:val="0039724A"/>
    <w:rsid w:val="003C0FEE"/>
    <w:rsid w:val="003D0D6E"/>
    <w:rsid w:val="0043466C"/>
    <w:rsid w:val="00463EDC"/>
    <w:rsid w:val="00473BB3"/>
    <w:rsid w:val="004A691F"/>
    <w:rsid w:val="004B4BF6"/>
    <w:rsid w:val="004D3574"/>
    <w:rsid w:val="004E003C"/>
    <w:rsid w:val="004F187C"/>
    <w:rsid w:val="004F5C07"/>
    <w:rsid w:val="00500BE1"/>
    <w:rsid w:val="00500E00"/>
    <w:rsid w:val="0053185F"/>
    <w:rsid w:val="005709C5"/>
    <w:rsid w:val="005C55E1"/>
    <w:rsid w:val="005C6C96"/>
    <w:rsid w:val="005D5C89"/>
    <w:rsid w:val="005F12EE"/>
    <w:rsid w:val="005F199B"/>
    <w:rsid w:val="00656E4C"/>
    <w:rsid w:val="00686207"/>
    <w:rsid w:val="00686BB0"/>
    <w:rsid w:val="006964CD"/>
    <w:rsid w:val="006D5478"/>
    <w:rsid w:val="006F78DE"/>
    <w:rsid w:val="0071646D"/>
    <w:rsid w:val="00743F1A"/>
    <w:rsid w:val="007602C6"/>
    <w:rsid w:val="00765519"/>
    <w:rsid w:val="007866B4"/>
    <w:rsid w:val="007A3CAB"/>
    <w:rsid w:val="007A5440"/>
    <w:rsid w:val="007A7E30"/>
    <w:rsid w:val="007B3085"/>
    <w:rsid w:val="007B660B"/>
    <w:rsid w:val="007C0223"/>
    <w:rsid w:val="007D1620"/>
    <w:rsid w:val="007E19BA"/>
    <w:rsid w:val="007E24F5"/>
    <w:rsid w:val="007F7287"/>
    <w:rsid w:val="00815C68"/>
    <w:rsid w:val="00815E12"/>
    <w:rsid w:val="0083014B"/>
    <w:rsid w:val="00841D7C"/>
    <w:rsid w:val="008803D0"/>
    <w:rsid w:val="0088516A"/>
    <w:rsid w:val="008A0C0B"/>
    <w:rsid w:val="008B0E7A"/>
    <w:rsid w:val="008C108B"/>
    <w:rsid w:val="008F0623"/>
    <w:rsid w:val="008F0E68"/>
    <w:rsid w:val="00915C9B"/>
    <w:rsid w:val="00926E96"/>
    <w:rsid w:val="009402B9"/>
    <w:rsid w:val="009550AB"/>
    <w:rsid w:val="00967D23"/>
    <w:rsid w:val="009B18E1"/>
    <w:rsid w:val="009C5AAA"/>
    <w:rsid w:val="009E0ED2"/>
    <w:rsid w:val="009F1BC9"/>
    <w:rsid w:val="009F3010"/>
    <w:rsid w:val="00A15A29"/>
    <w:rsid w:val="00A51C0C"/>
    <w:rsid w:val="00A55705"/>
    <w:rsid w:val="00A611A3"/>
    <w:rsid w:val="00A82C9E"/>
    <w:rsid w:val="00A92F68"/>
    <w:rsid w:val="00A968CC"/>
    <w:rsid w:val="00A97A21"/>
    <w:rsid w:val="00AC158F"/>
    <w:rsid w:val="00AC44D8"/>
    <w:rsid w:val="00AE6AE3"/>
    <w:rsid w:val="00AF12A7"/>
    <w:rsid w:val="00AF6812"/>
    <w:rsid w:val="00B03E47"/>
    <w:rsid w:val="00B07C34"/>
    <w:rsid w:val="00B10952"/>
    <w:rsid w:val="00B210D6"/>
    <w:rsid w:val="00B26CBA"/>
    <w:rsid w:val="00B31271"/>
    <w:rsid w:val="00B3149B"/>
    <w:rsid w:val="00B34CC9"/>
    <w:rsid w:val="00B37FC2"/>
    <w:rsid w:val="00B45A81"/>
    <w:rsid w:val="00B52F66"/>
    <w:rsid w:val="00B82B34"/>
    <w:rsid w:val="00B8349F"/>
    <w:rsid w:val="00B86237"/>
    <w:rsid w:val="00B87449"/>
    <w:rsid w:val="00B940B1"/>
    <w:rsid w:val="00B974AF"/>
    <w:rsid w:val="00BA4069"/>
    <w:rsid w:val="00BB1CB7"/>
    <w:rsid w:val="00BB6CE9"/>
    <w:rsid w:val="00BC1C08"/>
    <w:rsid w:val="00BD06A6"/>
    <w:rsid w:val="00BF585D"/>
    <w:rsid w:val="00C0006A"/>
    <w:rsid w:val="00C032AD"/>
    <w:rsid w:val="00C35121"/>
    <w:rsid w:val="00C37F88"/>
    <w:rsid w:val="00C524F6"/>
    <w:rsid w:val="00C54374"/>
    <w:rsid w:val="00C6335F"/>
    <w:rsid w:val="00C63ED4"/>
    <w:rsid w:val="00C77CE4"/>
    <w:rsid w:val="00C77E9B"/>
    <w:rsid w:val="00C81C9A"/>
    <w:rsid w:val="00C857A2"/>
    <w:rsid w:val="00C91BB1"/>
    <w:rsid w:val="00C943C3"/>
    <w:rsid w:val="00CB394E"/>
    <w:rsid w:val="00D31F9A"/>
    <w:rsid w:val="00D32907"/>
    <w:rsid w:val="00D44B0C"/>
    <w:rsid w:val="00D5093E"/>
    <w:rsid w:val="00D83BB6"/>
    <w:rsid w:val="00DC42AE"/>
    <w:rsid w:val="00DD1BF7"/>
    <w:rsid w:val="00DE4332"/>
    <w:rsid w:val="00E057B4"/>
    <w:rsid w:val="00E07979"/>
    <w:rsid w:val="00E10670"/>
    <w:rsid w:val="00E12E85"/>
    <w:rsid w:val="00E168B5"/>
    <w:rsid w:val="00E34794"/>
    <w:rsid w:val="00E3505A"/>
    <w:rsid w:val="00E53340"/>
    <w:rsid w:val="00E60178"/>
    <w:rsid w:val="00E719D3"/>
    <w:rsid w:val="00E8254A"/>
    <w:rsid w:val="00E94395"/>
    <w:rsid w:val="00EA7249"/>
    <w:rsid w:val="00EB1111"/>
    <w:rsid w:val="00EB2576"/>
    <w:rsid w:val="00ED0ADC"/>
    <w:rsid w:val="00ED3F46"/>
    <w:rsid w:val="00ED7A2C"/>
    <w:rsid w:val="00EF24E4"/>
    <w:rsid w:val="00EF6A2A"/>
    <w:rsid w:val="00F02669"/>
    <w:rsid w:val="00F22999"/>
    <w:rsid w:val="00F26A6B"/>
    <w:rsid w:val="00F30655"/>
    <w:rsid w:val="00F467DD"/>
    <w:rsid w:val="00F541C1"/>
    <w:rsid w:val="00F552E8"/>
    <w:rsid w:val="00F95E4E"/>
    <w:rsid w:val="00FD2C3C"/>
    <w:rsid w:val="00FD4112"/>
    <w:rsid w:val="00FE6819"/>
    <w:rsid w:val="00FF53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5D333"/>
  <w15:chartTrackingRefBased/>
  <w15:docId w15:val="{9930C7F9-9A02-425E-BD29-F5F2547D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287"/>
    <w:pPr>
      <w:jc w:val="both"/>
    </w:pPr>
  </w:style>
  <w:style w:type="paragraph" w:styleId="Heading1">
    <w:name w:val="heading 1"/>
    <w:basedOn w:val="Normal"/>
    <w:next w:val="Normal"/>
    <w:link w:val="Heading1Char"/>
    <w:uiPriority w:val="9"/>
    <w:qFormat/>
    <w:rsid w:val="005C6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6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6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6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6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C96"/>
    <w:rPr>
      <w:rFonts w:eastAsiaTheme="majorEastAsia" w:cstheme="majorBidi"/>
      <w:color w:val="272727" w:themeColor="text1" w:themeTint="D8"/>
    </w:rPr>
  </w:style>
  <w:style w:type="paragraph" w:styleId="Title">
    <w:name w:val="Title"/>
    <w:basedOn w:val="Normal"/>
    <w:next w:val="Normal"/>
    <w:link w:val="TitleChar"/>
    <w:uiPriority w:val="10"/>
    <w:qFormat/>
    <w:rsid w:val="005C6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C96"/>
    <w:pPr>
      <w:spacing w:before="160"/>
      <w:jc w:val="center"/>
    </w:pPr>
    <w:rPr>
      <w:i/>
      <w:iCs/>
      <w:color w:val="404040" w:themeColor="text1" w:themeTint="BF"/>
    </w:rPr>
  </w:style>
  <w:style w:type="character" w:customStyle="1" w:styleId="QuoteChar">
    <w:name w:val="Quote Char"/>
    <w:basedOn w:val="DefaultParagraphFont"/>
    <w:link w:val="Quote"/>
    <w:uiPriority w:val="29"/>
    <w:rsid w:val="005C6C96"/>
    <w:rPr>
      <w:i/>
      <w:iCs/>
      <w:color w:val="404040" w:themeColor="text1" w:themeTint="BF"/>
    </w:rPr>
  </w:style>
  <w:style w:type="paragraph" w:styleId="ListParagraph">
    <w:name w:val="List Paragraph"/>
    <w:basedOn w:val="Normal"/>
    <w:uiPriority w:val="34"/>
    <w:qFormat/>
    <w:rsid w:val="005C6C96"/>
    <w:pPr>
      <w:ind w:left="720"/>
      <w:contextualSpacing/>
    </w:pPr>
  </w:style>
  <w:style w:type="character" w:styleId="IntenseEmphasis">
    <w:name w:val="Intense Emphasis"/>
    <w:basedOn w:val="DefaultParagraphFont"/>
    <w:uiPriority w:val="21"/>
    <w:qFormat/>
    <w:rsid w:val="005C6C96"/>
    <w:rPr>
      <w:i/>
      <w:iCs/>
      <w:color w:val="0F4761" w:themeColor="accent1" w:themeShade="BF"/>
    </w:rPr>
  </w:style>
  <w:style w:type="paragraph" w:styleId="IntenseQuote">
    <w:name w:val="Intense Quote"/>
    <w:basedOn w:val="Normal"/>
    <w:next w:val="Normal"/>
    <w:link w:val="IntenseQuoteChar"/>
    <w:uiPriority w:val="30"/>
    <w:qFormat/>
    <w:rsid w:val="005C6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C96"/>
    <w:rPr>
      <w:i/>
      <w:iCs/>
      <w:color w:val="0F4761" w:themeColor="accent1" w:themeShade="BF"/>
    </w:rPr>
  </w:style>
  <w:style w:type="character" w:styleId="IntenseReference">
    <w:name w:val="Intense Reference"/>
    <w:basedOn w:val="DefaultParagraphFont"/>
    <w:uiPriority w:val="32"/>
    <w:qFormat/>
    <w:rsid w:val="005C6C96"/>
    <w:rPr>
      <w:b/>
      <w:bCs/>
      <w:smallCaps/>
      <w:color w:val="0F4761" w:themeColor="accent1" w:themeShade="BF"/>
      <w:spacing w:val="5"/>
    </w:rPr>
  </w:style>
  <w:style w:type="character" w:styleId="Hyperlink">
    <w:name w:val="Hyperlink"/>
    <w:basedOn w:val="DefaultParagraphFont"/>
    <w:uiPriority w:val="99"/>
    <w:unhideWhenUsed/>
    <w:rsid w:val="003162E7"/>
    <w:rPr>
      <w:color w:val="467886" w:themeColor="hyperlink"/>
      <w:u w:val="single"/>
    </w:rPr>
  </w:style>
  <w:style w:type="character" w:styleId="UnresolvedMention">
    <w:name w:val="Unresolved Mention"/>
    <w:basedOn w:val="DefaultParagraphFont"/>
    <w:uiPriority w:val="99"/>
    <w:semiHidden/>
    <w:unhideWhenUsed/>
    <w:rsid w:val="003162E7"/>
    <w:rPr>
      <w:color w:val="605E5C"/>
      <w:shd w:val="clear" w:color="auto" w:fill="E1DFDD"/>
    </w:rPr>
  </w:style>
  <w:style w:type="character" w:styleId="FollowedHyperlink">
    <w:name w:val="FollowedHyperlink"/>
    <w:basedOn w:val="DefaultParagraphFont"/>
    <w:uiPriority w:val="99"/>
    <w:semiHidden/>
    <w:unhideWhenUsed/>
    <w:rsid w:val="009F1BC9"/>
    <w:rPr>
      <w:color w:val="96607D" w:themeColor="followedHyperlink"/>
      <w:u w:val="single"/>
    </w:rPr>
  </w:style>
  <w:style w:type="paragraph" w:styleId="NormalWeb">
    <w:name w:val="Normal (Web)"/>
    <w:basedOn w:val="Normal"/>
    <w:uiPriority w:val="99"/>
    <w:semiHidden/>
    <w:unhideWhenUsed/>
    <w:rsid w:val="00EB11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27950">
      <w:bodyDiv w:val="1"/>
      <w:marLeft w:val="0"/>
      <w:marRight w:val="0"/>
      <w:marTop w:val="0"/>
      <w:marBottom w:val="0"/>
      <w:divBdr>
        <w:top w:val="none" w:sz="0" w:space="0" w:color="auto"/>
        <w:left w:val="none" w:sz="0" w:space="0" w:color="auto"/>
        <w:bottom w:val="none" w:sz="0" w:space="0" w:color="auto"/>
        <w:right w:val="none" w:sz="0" w:space="0" w:color="auto"/>
      </w:divBdr>
    </w:div>
    <w:div w:id="421799657">
      <w:bodyDiv w:val="1"/>
      <w:marLeft w:val="0"/>
      <w:marRight w:val="0"/>
      <w:marTop w:val="0"/>
      <w:marBottom w:val="0"/>
      <w:divBdr>
        <w:top w:val="none" w:sz="0" w:space="0" w:color="auto"/>
        <w:left w:val="none" w:sz="0" w:space="0" w:color="auto"/>
        <w:bottom w:val="none" w:sz="0" w:space="0" w:color="auto"/>
        <w:right w:val="none" w:sz="0" w:space="0" w:color="auto"/>
      </w:divBdr>
    </w:div>
    <w:div w:id="750321695">
      <w:bodyDiv w:val="1"/>
      <w:marLeft w:val="0"/>
      <w:marRight w:val="0"/>
      <w:marTop w:val="0"/>
      <w:marBottom w:val="0"/>
      <w:divBdr>
        <w:top w:val="none" w:sz="0" w:space="0" w:color="auto"/>
        <w:left w:val="none" w:sz="0" w:space="0" w:color="auto"/>
        <w:bottom w:val="none" w:sz="0" w:space="0" w:color="auto"/>
        <w:right w:val="none" w:sz="0" w:space="0" w:color="auto"/>
      </w:divBdr>
    </w:div>
    <w:div w:id="958414725">
      <w:bodyDiv w:val="1"/>
      <w:marLeft w:val="0"/>
      <w:marRight w:val="0"/>
      <w:marTop w:val="0"/>
      <w:marBottom w:val="0"/>
      <w:divBdr>
        <w:top w:val="none" w:sz="0" w:space="0" w:color="auto"/>
        <w:left w:val="none" w:sz="0" w:space="0" w:color="auto"/>
        <w:bottom w:val="none" w:sz="0" w:space="0" w:color="auto"/>
        <w:right w:val="none" w:sz="0" w:space="0" w:color="auto"/>
      </w:divBdr>
    </w:div>
    <w:div w:id="1084297894">
      <w:bodyDiv w:val="1"/>
      <w:marLeft w:val="0"/>
      <w:marRight w:val="0"/>
      <w:marTop w:val="0"/>
      <w:marBottom w:val="0"/>
      <w:divBdr>
        <w:top w:val="none" w:sz="0" w:space="0" w:color="auto"/>
        <w:left w:val="none" w:sz="0" w:space="0" w:color="auto"/>
        <w:bottom w:val="none" w:sz="0" w:space="0" w:color="auto"/>
        <w:right w:val="none" w:sz="0" w:space="0" w:color="auto"/>
      </w:divBdr>
    </w:div>
    <w:div w:id="1452623710">
      <w:bodyDiv w:val="1"/>
      <w:marLeft w:val="0"/>
      <w:marRight w:val="0"/>
      <w:marTop w:val="0"/>
      <w:marBottom w:val="0"/>
      <w:divBdr>
        <w:top w:val="none" w:sz="0" w:space="0" w:color="auto"/>
        <w:left w:val="none" w:sz="0" w:space="0" w:color="auto"/>
        <w:bottom w:val="none" w:sz="0" w:space="0" w:color="auto"/>
        <w:right w:val="none" w:sz="0" w:space="0" w:color="auto"/>
      </w:divBdr>
    </w:div>
    <w:div w:id="1478302368">
      <w:bodyDiv w:val="1"/>
      <w:marLeft w:val="0"/>
      <w:marRight w:val="0"/>
      <w:marTop w:val="0"/>
      <w:marBottom w:val="0"/>
      <w:divBdr>
        <w:top w:val="none" w:sz="0" w:space="0" w:color="auto"/>
        <w:left w:val="none" w:sz="0" w:space="0" w:color="auto"/>
        <w:bottom w:val="none" w:sz="0" w:space="0" w:color="auto"/>
        <w:right w:val="none" w:sz="0" w:space="0" w:color="auto"/>
      </w:divBdr>
    </w:div>
    <w:div w:id="1507746181">
      <w:bodyDiv w:val="1"/>
      <w:marLeft w:val="0"/>
      <w:marRight w:val="0"/>
      <w:marTop w:val="0"/>
      <w:marBottom w:val="0"/>
      <w:divBdr>
        <w:top w:val="none" w:sz="0" w:space="0" w:color="auto"/>
        <w:left w:val="none" w:sz="0" w:space="0" w:color="auto"/>
        <w:bottom w:val="none" w:sz="0" w:space="0" w:color="auto"/>
        <w:right w:val="none" w:sz="0" w:space="0" w:color="auto"/>
      </w:divBdr>
    </w:div>
    <w:div w:id="1527981423">
      <w:bodyDiv w:val="1"/>
      <w:marLeft w:val="0"/>
      <w:marRight w:val="0"/>
      <w:marTop w:val="0"/>
      <w:marBottom w:val="0"/>
      <w:divBdr>
        <w:top w:val="none" w:sz="0" w:space="0" w:color="auto"/>
        <w:left w:val="none" w:sz="0" w:space="0" w:color="auto"/>
        <w:bottom w:val="none" w:sz="0" w:space="0" w:color="auto"/>
        <w:right w:val="none" w:sz="0" w:space="0" w:color="auto"/>
      </w:divBdr>
    </w:div>
    <w:div w:id="1530993215">
      <w:bodyDiv w:val="1"/>
      <w:marLeft w:val="0"/>
      <w:marRight w:val="0"/>
      <w:marTop w:val="0"/>
      <w:marBottom w:val="0"/>
      <w:divBdr>
        <w:top w:val="none" w:sz="0" w:space="0" w:color="auto"/>
        <w:left w:val="none" w:sz="0" w:space="0" w:color="auto"/>
        <w:bottom w:val="none" w:sz="0" w:space="0" w:color="auto"/>
        <w:right w:val="none" w:sz="0" w:space="0" w:color="auto"/>
      </w:divBdr>
    </w:div>
    <w:div w:id="1533494110">
      <w:bodyDiv w:val="1"/>
      <w:marLeft w:val="0"/>
      <w:marRight w:val="0"/>
      <w:marTop w:val="0"/>
      <w:marBottom w:val="0"/>
      <w:divBdr>
        <w:top w:val="none" w:sz="0" w:space="0" w:color="auto"/>
        <w:left w:val="none" w:sz="0" w:space="0" w:color="auto"/>
        <w:bottom w:val="none" w:sz="0" w:space="0" w:color="auto"/>
        <w:right w:val="none" w:sz="0" w:space="0" w:color="auto"/>
      </w:divBdr>
    </w:div>
    <w:div w:id="1549873384">
      <w:bodyDiv w:val="1"/>
      <w:marLeft w:val="0"/>
      <w:marRight w:val="0"/>
      <w:marTop w:val="0"/>
      <w:marBottom w:val="0"/>
      <w:divBdr>
        <w:top w:val="none" w:sz="0" w:space="0" w:color="auto"/>
        <w:left w:val="none" w:sz="0" w:space="0" w:color="auto"/>
        <w:bottom w:val="none" w:sz="0" w:space="0" w:color="auto"/>
        <w:right w:val="none" w:sz="0" w:space="0" w:color="auto"/>
      </w:divBdr>
    </w:div>
    <w:div w:id="1592159713">
      <w:bodyDiv w:val="1"/>
      <w:marLeft w:val="0"/>
      <w:marRight w:val="0"/>
      <w:marTop w:val="0"/>
      <w:marBottom w:val="0"/>
      <w:divBdr>
        <w:top w:val="none" w:sz="0" w:space="0" w:color="auto"/>
        <w:left w:val="none" w:sz="0" w:space="0" w:color="auto"/>
        <w:bottom w:val="none" w:sz="0" w:space="0" w:color="auto"/>
        <w:right w:val="none" w:sz="0" w:space="0" w:color="auto"/>
      </w:divBdr>
    </w:div>
    <w:div w:id="1816608596">
      <w:bodyDiv w:val="1"/>
      <w:marLeft w:val="0"/>
      <w:marRight w:val="0"/>
      <w:marTop w:val="0"/>
      <w:marBottom w:val="0"/>
      <w:divBdr>
        <w:top w:val="none" w:sz="0" w:space="0" w:color="auto"/>
        <w:left w:val="none" w:sz="0" w:space="0" w:color="auto"/>
        <w:bottom w:val="none" w:sz="0" w:space="0" w:color="auto"/>
        <w:right w:val="none" w:sz="0" w:space="0" w:color="auto"/>
      </w:divBdr>
    </w:div>
    <w:div w:id="1844126675">
      <w:bodyDiv w:val="1"/>
      <w:marLeft w:val="0"/>
      <w:marRight w:val="0"/>
      <w:marTop w:val="0"/>
      <w:marBottom w:val="0"/>
      <w:divBdr>
        <w:top w:val="none" w:sz="0" w:space="0" w:color="auto"/>
        <w:left w:val="none" w:sz="0" w:space="0" w:color="auto"/>
        <w:bottom w:val="none" w:sz="0" w:space="0" w:color="auto"/>
        <w:right w:val="none" w:sz="0" w:space="0" w:color="auto"/>
      </w:divBdr>
    </w:div>
    <w:div w:id="1990861004">
      <w:bodyDiv w:val="1"/>
      <w:marLeft w:val="0"/>
      <w:marRight w:val="0"/>
      <w:marTop w:val="0"/>
      <w:marBottom w:val="0"/>
      <w:divBdr>
        <w:top w:val="none" w:sz="0" w:space="0" w:color="auto"/>
        <w:left w:val="none" w:sz="0" w:space="0" w:color="auto"/>
        <w:bottom w:val="none" w:sz="0" w:space="0" w:color="auto"/>
        <w:right w:val="none" w:sz="0" w:space="0" w:color="auto"/>
      </w:divBdr>
    </w:div>
    <w:div w:id="2061896853">
      <w:bodyDiv w:val="1"/>
      <w:marLeft w:val="0"/>
      <w:marRight w:val="0"/>
      <w:marTop w:val="0"/>
      <w:marBottom w:val="0"/>
      <w:divBdr>
        <w:top w:val="none" w:sz="0" w:space="0" w:color="auto"/>
        <w:left w:val="none" w:sz="0" w:space="0" w:color="auto"/>
        <w:bottom w:val="none" w:sz="0" w:space="0" w:color="auto"/>
        <w:right w:val="none" w:sz="0" w:space="0" w:color="auto"/>
      </w:divBdr>
    </w:div>
    <w:div w:id="212743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3153</TotalTime>
  <Pages>8</Pages>
  <Words>2740</Words>
  <Characters>16469</Characters>
  <Application>Microsoft Office Word</Application>
  <DocSecurity>0</DocSecurity>
  <Lines>265</Lines>
  <Paragraphs>61</Paragraphs>
  <ScaleCrop>false</ScaleCrop>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Seyedzadeh Kharazi</dc:creator>
  <cp:keywords/>
  <dc:description/>
  <cp:lastModifiedBy>Saleh Seyedzadeh Kharazi</cp:lastModifiedBy>
  <cp:revision>186</cp:revision>
  <dcterms:created xsi:type="dcterms:W3CDTF">2024-07-25T09:44:00Z</dcterms:created>
  <dcterms:modified xsi:type="dcterms:W3CDTF">2025-05-27T14:23:00Z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76697daea7cb47d01d4044ff30e9dae31bf9dbadbb3d0fa645c7438f502e17f8</vt:lpwstr>
  </property>
</Properties>
</file>