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mbria" w:cs="Cambria" w:eastAsia="Cambria" w:hAnsi="Cambria"/>
          <w:b w:val="1"/>
          <w:bCs w:val="1"/>
          <w:sz w:val="44"/>
          <w:szCs w:val="44"/>
          <w:u w:val="single"/>
        </w:rPr>
      </w:pPr>
      <w:bookmarkStart w:colFirst="0" w:colLast="0" w:name="_heading=h.gvpezeied6n8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4"/>
          <w:szCs w:val="44"/>
          <w:u w:val="single"/>
          <w:rtl w:val="0"/>
        </w:rPr>
        <w:t xml:space="preserve">The Program at a Glance – B.Com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Cambria" w:cs="Cambria" w:eastAsia="Cambria" w:hAnsi="Cambria"/>
        </w:rPr>
      </w:pPr>
      <w:bookmarkStart w:colFirst="0" w:colLast="0" w:name="_heading=h.vqtit6np0r52" w:id="1"/>
      <w:bookmarkEnd w:id="1"/>
      <w:r w:rsidDel="00000000" w:rsidR="00000000" w:rsidRPr="00000000">
        <w:rPr>
          <w:rFonts w:ascii="Cambria" w:cs="Cambria" w:eastAsia="Cambria" w:hAnsi="Cambria"/>
          <w:rtl w:val="0"/>
        </w:rPr>
        <w:t xml:space="preserve">The B.Com and B.Com (Honours) programs offer academic depth with Major-Minor pathways in Banking &amp; Finance, Accounting, and Financial Markets. The curriculum is industry-aligned and delivered through a flexible Major–Minor model, enabling students to tailor their learning to career aspirations. Students benefit from a strong integration of theory and practice through a 96-hour Bajaj Finserv Certification Program, internships, industry immersion, and national participation opportunities.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3-year B.Com strengthens employability and higher-study readiness, whereas the 4-year B.Com (Honours) includes a research-oriented final year, supporting advanced academic and global pathways. These programs are designed to prepare well-rounded, employable, and future-ready commerce professionals.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B.Com – 3 Years: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Provides industry-relevant commerce education with strong placement and higher-study pathways.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B.Com (Honours) – 4 Years: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Includes a dedicated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Honours Year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ideal for students aiming for academic excellence, competitive corporate placements, or international opportunities.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Eligibility: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10+2 from any recognized board (CBSE/ISC/State Boards) or equivalent with required subject combinations.</w:t>
      </w:r>
    </w:p>
    <w:p w:rsidR="00000000" w:rsidDel="00000000" w:rsidP="00000000" w:rsidRDefault="00000000" w:rsidRPr="00000000" w14:paraId="00000007">
      <w:pPr>
        <w:pStyle w:val="Title"/>
        <w:rPr>
          <w:rFonts w:ascii="Cambria" w:cs="Cambria" w:eastAsia="Cambria" w:hAnsi="Cambria"/>
          <w:b w:val="1"/>
          <w:bCs w:val="1"/>
          <w:sz w:val="40"/>
          <w:szCs w:val="40"/>
          <w:u w:val="single"/>
        </w:rPr>
      </w:pPr>
      <w:bookmarkStart w:colFirst="0" w:colLast="0" w:name="_heading=h.ixjzi7u0wzg9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u w:val="single"/>
          <w:rtl w:val="0"/>
        </w:rPr>
        <w:t xml:space="preserve">What You Will Study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curriculum offers comprehensive exposure to core commerce domains along with specialization options. Key areas include: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Accounting &amp; Financial Reporting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Banking &amp; Financial Services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 Markets &amp; Financial Instruments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Corporate Finance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Economics &amp; Business Law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Taxation &amp; Compliance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(Honours Year for 4-year track)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Major–Minor model provides flexibility to pursue meaningful combinations aligned with emerging market needs.</w:t>
      </w:r>
    </w:p>
    <w:p w:rsidR="00000000" w:rsidDel="00000000" w:rsidP="00000000" w:rsidRDefault="00000000" w:rsidRPr="00000000" w14:paraId="00000011">
      <w:pPr>
        <w:pStyle w:val="Title"/>
        <w:rPr>
          <w:rFonts w:ascii="Cambria" w:cs="Cambria" w:eastAsia="Cambria" w:hAnsi="Cambr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u w:val="single"/>
          <w:rtl w:val="0"/>
        </w:rPr>
        <w:t xml:space="preserve">Major-Minor Tracks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Banking &amp; Finance,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Accounting,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Financial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mbria" w:cs="Cambria" w:eastAsia="Cambria" w:hAnsi="Cambria"/>
          <w:b w:val="1"/>
          <w:bCs w:val="1"/>
          <w:sz w:val="44"/>
          <w:szCs w:val="44"/>
          <w:u w:val="single"/>
        </w:rPr>
      </w:pPr>
      <w:bookmarkStart w:colFirst="0" w:colLast="0" w:name="_heading=h.jkdmn9mrn3gf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44"/>
          <w:szCs w:val="44"/>
          <w:u w:val="single"/>
          <w:rtl w:val="0"/>
        </w:rPr>
        <w:t xml:space="preserve">Why study at JLU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sq0ik300jwa" w:id="4"/>
      <w:bookmarkEnd w:id="4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opt for this program at JLU due to the following differentiate: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Industry-aligned curriculum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sector-based specialization options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 integration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(Bajaj Finserv 96-hour program) enabling practical exposure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Research-oriented Honours Year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academic &amp; international pathways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faculty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drawn from academia and industry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placement network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BFSI, Corporate Finance, and Accounting sectors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Opportunities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competitions, clubs, national participation, and portfolio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 academic pathways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supporting higher studies and global mobility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0" w:line="360" w:lineRule="auto"/>
        <w:jc w:val="both"/>
        <w:rPr>
          <w:rFonts w:ascii="Cambria" w:cs="Cambria" w:eastAsia="Cambria" w:hAnsi="Cambria"/>
          <w:b w:val="1"/>
          <w:bCs w:val="1"/>
          <w:color w:val="000000"/>
          <w:sz w:val="44"/>
          <w:szCs w:val="4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44"/>
          <w:szCs w:val="44"/>
          <w:u w:val="single"/>
          <w:rtl w:val="0"/>
        </w:rPr>
        <w:t xml:space="preserve">Experiential Learning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programs embed hands-on learning through structured and supervised engagement: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Mandatory internships providing industry exposure and workplace readiness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Expert Lectures &amp; Skill Workshops: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Regular interaction with practitioners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 Opportunities: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96-hour Bajaj Finserv certification for financial sector exposure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Visits: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Exposure to BFSI, corporate finance, and startup environments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Clubs &amp; Professional Activities: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Finance, entrepreneurship, economics, and analytics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Holistic Development: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Workshops, competitions, networking, and student-driven initiatives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280" w:line="360" w:lineRule="auto"/>
        <w:jc w:val="both"/>
        <w:rPr>
          <w:rFonts w:ascii="Cambria" w:cs="Cambria" w:eastAsia="Cambria" w:hAnsi="Cambria"/>
          <w:b w:val="1"/>
          <w:bCs w:val="1"/>
          <w:color w:val="000000"/>
          <w:sz w:val="44"/>
          <w:szCs w:val="44"/>
          <w:u w:val="single"/>
        </w:rPr>
      </w:pPr>
      <w:bookmarkStart w:colFirst="0" w:colLast="0" w:name="_heading=h.e9to1pdi2occ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44"/>
          <w:szCs w:val="44"/>
          <w:u w:val="single"/>
          <w:rtl w:val="0"/>
        </w:rPr>
        <w:t xml:space="preserve">Where This Programme Can Take You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Graduates can pursue roles across the commerce and financial ecosystem, including: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Banking &amp; Financial Services Associate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Accounting &amp; Audit Executive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 Markets &amp; Trading Associate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/ Wealth Advisory Analyst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&amp; Research Analyst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Corporate Finance &amp; Compliance Executive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280" w:line="360" w:lineRule="auto"/>
        <w:jc w:val="both"/>
        <w:rPr>
          <w:rFonts w:ascii="Cambria" w:cs="Cambria" w:eastAsia="Cambria" w:hAnsi="Cambria"/>
          <w:b w:val="1"/>
          <w:bCs w:val="1"/>
          <w:color w:val="000000"/>
          <w:sz w:val="44"/>
          <w:szCs w:val="44"/>
          <w:u w:val="single"/>
        </w:rPr>
      </w:pPr>
      <w:bookmarkStart w:colFirst="0" w:colLast="0" w:name="_heading=h.v8uczaegfxqe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44"/>
          <w:szCs w:val="44"/>
          <w:u w:val="single"/>
          <w:rtl w:val="0"/>
        </w:rPr>
        <w:t xml:space="preserve">Pathways for Higher Studies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programs provide strong preparation for competitive higher education and licensure pathways such as: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M.Com / MBA / MSc Finance / MA Economics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Chartered Financial Analyst (CFA)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Management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Accountant (CMA)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Public Accountant (CPA)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Chartered Accountancy (CA)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 Secretary (CS)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Risk Manager (FRM)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Master’s Programs &amp; Global Mobility Tracks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501BC0"/>
    <w:pPr>
      <w:ind w:left="720"/>
      <w:contextualSpacing w:val="1"/>
    </w:pPr>
    <w:rPr>
      <w:rFonts w:cs="Mangal"/>
      <w:szCs w:val="20"/>
    </w:rPr>
  </w:style>
  <w:style w:type="paragraph" w:styleId="NormalWeb">
    <w:name w:val="Normal (Web)"/>
    <w:basedOn w:val="Normal"/>
    <w:uiPriority w:val="99"/>
    <w:unhideWhenUsed w:val="1"/>
    <w:rsid w:val="003526D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ar-SA" w:eastAsia="en-GB" w:val="en-GB"/>
    </w:rPr>
  </w:style>
  <w:style w:type="character" w:styleId="Strong">
    <w:name w:val="Strong"/>
    <w:basedOn w:val="DefaultParagraphFont"/>
    <w:uiPriority w:val="22"/>
    <w:qFormat w:val="1"/>
    <w:rsid w:val="00695C10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rlru52ANEPtozCx9Tnq7oT6VQ==">CgMxLjAyDmguZ3ZwZXplaWVkNm44Mg5oLnZxdGl0Nm5wMHI1MjIOaC5peGp6aTd1MHd6ZzkyDmguamtkbW45bXJuM2dmMg5oLndzcTBpazMwMGp3YTIOaC5lOXRvMXBkaTJvY2MyDmgudjh1Y3phZWdmeHFlOAByITFMZXgxRXdSMWw2dFJEOE9lMWIyYzRYcC1ZWEdSS0UyWQ==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2026-01-22T11:10:00Z</dcterms:created>
  <dc:creator>Admin</dc:creator>
</cp:coreProperties>
</file>