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9F5291" w:rsidR="00111B64" w:rsidRPr="00996DF5" w:rsidRDefault="00000000">
      <w:pPr>
        <w:pStyle w:val="Heading3"/>
        <w:keepNext w:val="0"/>
        <w:keepLines w:val="0"/>
        <w:spacing w:before="0" w:after="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bookmarkStart w:id="0" w:name="_oums9hpa6d42" w:colFirst="0" w:colLast="0"/>
      <w:bookmarkEnd w:id="0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The Program at a Glance</w:t>
      </w:r>
    </w:p>
    <w:p w14:paraId="03F9CD02" w14:textId="635E8092" w:rsidR="00C86E96" w:rsidRPr="00996DF5" w:rsidRDefault="00C86E96" w:rsidP="00C86E96">
      <w:pPr>
        <w:rPr>
          <w:rFonts w:asciiTheme="majorHAnsi" w:hAnsiTheme="majorHAnsi" w:cstheme="majorHAnsi"/>
          <w:sz w:val="24"/>
          <w:szCs w:val="24"/>
        </w:rPr>
      </w:pPr>
      <w:r w:rsidRPr="00996DF5">
        <w:rPr>
          <w:rFonts w:asciiTheme="majorHAnsi" w:hAnsiTheme="majorHAnsi" w:cstheme="majorHAnsi"/>
          <w:sz w:val="24"/>
          <w:szCs w:val="24"/>
        </w:rPr>
        <w:t>The Bachelor’s program in Economics is designed to provide students with a strong analytical and conceptual understanding of economic theory, quantitative methods, and real-world economic issues. The program equips learners with the ability to analyze markets, policies, and institutions in a rapidly evolving global economy.</w:t>
      </w:r>
    </w:p>
    <w:p w14:paraId="00000003" w14:textId="043B33A1" w:rsidR="00111B64" w:rsidRPr="00996DF5" w:rsidRDefault="00000000">
      <w:pPr>
        <w:spacing w:before="240" w:after="240"/>
        <w:rPr>
          <w:rFonts w:asciiTheme="majorHAnsi" w:eastAsia="Calibri" w:hAnsiTheme="majorHAnsi" w:cstheme="majorHAnsi"/>
          <w:sz w:val="24"/>
          <w:szCs w:val="24"/>
        </w:rPr>
      </w:pPr>
      <w:r w:rsidRPr="00996DF5">
        <w:rPr>
          <w:rFonts w:asciiTheme="majorHAnsi" w:eastAsia="Calibri" w:hAnsiTheme="majorHAnsi" w:cstheme="majorHAnsi"/>
          <w:b/>
          <w:bCs/>
          <w:sz w:val="24"/>
          <w:szCs w:val="24"/>
        </w:rPr>
        <w:t>Duration:</w:t>
      </w:r>
      <w:r w:rsidRPr="00996DF5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C86E96" w:rsidRPr="00996DF5">
        <w:rPr>
          <w:rFonts w:asciiTheme="majorHAnsi" w:hAnsiTheme="majorHAnsi" w:cstheme="majorHAnsi"/>
          <w:sz w:val="24"/>
          <w:szCs w:val="24"/>
        </w:rPr>
        <w:t>3 Years (6 Semesters) / 4 Years (Honours /</w:t>
      </w:r>
      <w:r w:rsidR="00F85D68" w:rsidRPr="00996DF5">
        <w:rPr>
          <w:rFonts w:asciiTheme="majorHAnsi" w:hAnsiTheme="majorHAnsi" w:cstheme="majorHAnsi"/>
          <w:sz w:val="24"/>
          <w:szCs w:val="24"/>
        </w:rPr>
        <w:t>Research track)</w:t>
      </w:r>
      <w:r w:rsidRPr="00996DF5">
        <w:rPr>
          <w:rFonts w:asciiTheme="majorHAnsi" w:eastAsia="Calibri" w:hAnsiTheme="majorHAnsi" w:cstheme="majorHAnsi"/>
          <w:sz w:val="24"/>
          <w:szCs w:val="24"/>
        </w:rPr>
        <w:br/>
      </w:r>
      <w:r w:rsidRPr="00996DF5">
        <w:rPr>
          <w:rFonts w:asciiTheme="majorHAnsi" w:eastAsia="Calibri" w:hAnsiTheme="majorHAnsi" w:cstheme="majorHAnsi"/>
          <w:b/>
          <w:bCs/>
          <w:sz w:val="24"/>
          <w:szCs w:val="24"/>
        </w:rPr>
        <w:t>Eligibility:</w:t>
      </w:r>
      <w:r w:rsidRPr="00996DF5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831B32" w:rsidRPr="00996DF5">
        <w:rPr>
          <w:rFonts w:asciiTheme="majorHAnsi" w:eastAsia="Calibri" w:hAnsiTheme="majorHAnsi" w:cstheme="majorHAnsi"/>
          <w:sz w:val="24"/>
          <w:szCs w:val="24"/>
        </w:rPr>
        <w:t>1</w:t>
      </w:r>
      <w:r w:rsidR="00F85D68" w:rsidRPr="00996DF5">
        <w:rPr>
          <w:rFonts w:asciiTheme="majorHAnsi" w:hAnsiTheme="majorHAnsi" w:cstheme="majorHAnsi"/>
          <w:sz w:val="24"/>
          <w:szCs w:val="24"/>
        </w:rPr>
        <w:t>0+2 (or equivalent) from a recognized board.</w:t>
      </w:r>
      <w:r w:rsidR="00F85D68" w:rsidRPr="00996DF5">
        <w:rPr>
          <w:rFonts w:asciiTheme="majorHAnsi" w:hAnsiTheme="majorHAnsi" w:cstheme="majorHAnsi"/>
          <w:sz w:val="24"/>
          <w:szCs w:val="24"/>
        </w:rPr>
        <w:br/>
        <w:t>Students from any stream with an aptitude for analytical and quantitative thinking are encouraged to apply</w:t>
      </w:r>
    </w:p>
    <w:p w14:paraId="00000004" w14:textId="3B47099D" w:rsidR="00111B64" w:rsidRPr="00996DF5" w:rsidRDefault="00000000" w:rsidP="00C86E96">
      <w:pPr>
        <w:pStyle w:val="Heading3"/>
        <w:keepNext w:val="0"/>
        <w:keepLines w:val="0"/>
        <w:tabs>
          <w:tab w:val="left" w:pos="2486"/>
        </w:tabs>
        <w:spacing w:before="280" w:after="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bookmarkStart w:id="1" w:name="_vrs7deq32vr1" w:colFirst="0" w:colLast="0"/>
      <w:bookmarkEnd w:id="1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What You Will Study</w:t>
      </w:r>
      <w:r w:rsidR="00C86E96"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ab/>
      </w:r>
    </w:p>
    <w:p w14:paraId="74F13CB4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The program offers a balanced blend of theoretical foundations, quantitative tools, and applied economics to develop critical thinking and problem-solving skills.</w:t>
      </w:r>
    </w:p>
    <w:p w14:paraId="65B2C4D7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Core Areas of Study Include:</w:t>
      </w:r>
    </w:p>
    <w:p w14:paraId="16366B43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Microeconomic Theory</w:t>
      </w:r>
    </w:p>
    <w:p w14:paraId="40BDA62F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Macroeconomic Theory</w:t>
      </w:r>
    </w:p>
    <w:p w14:paraId="469D1F6F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Mathematical Methods for Economics</w:t>
      </w:r>
    </w:p>
    <w:p w14:paraId="14CBAE4F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Statistics and Econometrics</w:t>
      </w:r>
    </w:p>
    <w:p w14:paraId="64EABD07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Indian Economy</w:t>
      </w:r>
    </w:p>
    <w:p w14:paraId="1C629574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Public Finance</w:t>
      </w:r>
    </w:p>
    <w:p w14:paraId="0D0C49CD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Monetary Economics</w:t>
      </w:r>
    </w:p>
    <w:p w14:paraId="2B77FBF7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International Economics</w:t>
      </w:r>
    </w:p>
    <w:p w14:paraId="3509F8F0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Development Economics</w:t>
      </w:r>
    </w:p>
    <w:p w14:paraId="5A9FF098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Environmental and Sustainable Economics</w:t>
      </w:r>
    </w:p>
    <w:p w14:paraId="44DDD627" w14:textId="77777777" w:rsidR="00C86E96" w:rsidRPr="00996DF5" w:rsidRDefault="00C86E96" w:rsidP="00C86E9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Research Methodology and Data Analysis</w:t>
      </w:r>
    </w:p>
    <w:p w14:paraId="0D6D7555" w14:textId="7B06BE5D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In the advanced years, students engage with electives, interdisciplinary courses, and research-oriented projects aligned with contemporary economic challenges.</w:t>
      </w:r>
      <w:r w:rsidR="00062D8D" w:rsidRPr="00996DF5">
        <w:rPr>
          <w:rFonts w:asciiTheme="majorHAnsi" w:hAnsiTheme="majorHAnsi" w:cstheme="majorHAnsi"/>
        </w:rPr>
        <w:t xml:space="preserve"> </w:t>
      </w:r>
    </w:p>
    <w:p w14:paraId="0EBA6EF3" w14:textId="77777777" w:rsidR="00C86E96" w:rsidRPr="00996DF5" w:rsidRDefault="00C86E96" w:rsidP="00C86E96">
      <w:pPr>
        <w:rPr>
          <w:rFonts w:asciiTheme="majorHAnsi" w:hAnsiTheme="majorHAnsi" w:cstheme="majorHAnsi"/>
          <w:sz w:val="24"/>
          <w:szCs w:val="24"/>
        </w:rPr>
      </w:pPr>
    </w:p>
    <w:p w14:paraId="00000007" w14:textId="3BB428C0" w:rsidR="00111B64" w:rsidRPr="00996DF5" w:rsidRDefault="00621EFD">
      <w:pPr>
        <w:pStyle w:val="Heading3"/>
        <w:keepNext w:val="0"/>
        <w:keepLines w:val="0"/>
        <w:spacing w:before="28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bookmarkStart w:id="2" w:name="_82z1a738uy7n" w:colFirst="0" w:colLast="0"/>
      <w:bookmarkStart w:id="3" w:name="_eqwuq7t6stjk" w:colFirst="0" w:colLast="0"/>
      <w:bookmarkStart w:id="4" w:name="_bfsjxoubph99" w:colFirst="0" w:colLast="0"/>
      <w:bookmarkEnd w:id="2"/>
      <w:bookmarkEnd w:id="3"/>
      <w:bookmarkEnd w:id="4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Why study at JLU</w:t>
      </w:r>
    </w:p>
    <w:p w14:paraId="490C7933" w14:textId="77672FD0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Recognized as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Central India’s Global University</w:t>
      </w:r>
      <w:r w:rsidRPr="00996DF5">
        <w:rPr>
          <w:rFonts w:asciiTheme="majorHAnsi" w:hAnsiTheme="majorHAnsi" w:cstheme="majorHAnsi"/>
        </w:rPr>
        <w:t>, JLU offers an academically rigorous and internationally oriented learning environment.</w:t>
      </w:r>
    </w:p>
    <w:p w14:paraId="7E928259" w14:textId="4CA240CA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The Economics program is designed with a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global perspective</w:t>
      </w:r>
      <w:r w:rsidRPr="00996DF5">
        <w:rPr>
          <w:rFonts w:asciiTheme="majorHAnsi" w:hAnsiTheme="majorHAnsi" w:cstheme="majorHAnsi"/>
          <w:b/>
          <w:bCs/>
        </w:rPr>
        <w:t>,</w:t>
      </w:r>
      <w:r w:rsidRPr="00996DF5">
        <w:rPr>
          <w:rFonts w:asciiTheme="majorHAnsi" w:hAnsiTheme="majorHAnsi" w:cstheme="majorHAnsi"/>
        </w:rPr>
        <w:t xml:space="preserve"> enabling students to understand economic issues at local, national, and international levels.</w:t>
      </w:r>
    </w:p>
    <w:p w14:paraId="559F94F4" w14:textId="079C5363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lastRenderedPageBreak/>
        <w:t xml:space="preserve">Students gain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global exposure</w:t>
      </w:r>
      <w:r w:rsidRPr="00996DF5">
        <w:rPr>
          <w:rFonts w:asciiTheme="majorHAnsi" w:hAnsiTheme="majorHAnsi" w:cstheme="majorHAnsi"/>
          <w:b/>
          <w:bCs/>
        </w:rPr>
        <w:t xml:space="preserve"> </w:t>
      </w:r>
      <w:r w:rsidRPr="00996DF5">
        <w:rPr>
          <w:rFonts w:asciiTheme="majorHAnsi" w:hAnsiTheme="majorHAnsi" w:cstheme="majorHAnsi"/>
        </w:rPr>
        <w:t>through international workshops, collaborative academic activities, expert-led sessions, and cross-cultural learning initiatives.</w:t>
      </w:r>
    </w:p>
    <w:p w14:paraId="662241CF" w14:textId="1337B3D1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The curriculum integrates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contemporary global economic trends, policy debates, and real-world applications</w:t>
      </w:r>
      <w:r w:rsidRPr="00996DF5">
        <w:rPr>
          <w:rFonts w:asciiTheme="majorHAnsi" w:hAnsiTheme="majorHAnsi" w:cstheme="majorHAnsi"/>
          <w:b/>
          <w:bCs/>
        </w:rPr>
        <w:t>,</w:t>
      </w:r>
      <w:r w:rsidRPr="00996DF5">
        <w:rPr>
          <w:rFonts w:asciiTheme="majorHAnsi" w:hAnsiTheme="majorHAnsi" w:cstheme="majorHAnsi"/>
        </w:rPr>
        <w:t xml:space="preserve"> ensuring relevance in a connected world economy.</w:t>
      </w:r>
    </w:p>
    <w:p w14:paraId="4B4394FD" w14:textId="5AFA0AE7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Learning is supported by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experienced faculty</w:t>
      </w:r>
      <w:r w:rsidRPr="00996DF5">
        <w:rPr>
          <w:rFonts w:asciiTheme="majorHAnsi" w:hAnsiTheme="majorHAnsi" w:cstheme="majorHAnsi"/>
        </w:rPr>
        <w:t xml:space="preserve"> with strong academic credentials and exposure to policy, research, and industry practices.</w:t>
      </w:r>
    </w:p>
    <w:p w14:paraId="7AB7923C" w14:textId="45811FAD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Emphasis on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interdisciplinary learning, critical thinking, and analytical rigor</w:t>
      </w:r>
      <w:r w:rsidRPr="00996DF5">
        <w:rPr>
          <w:rFonts w:asciiTheme="majorHAnsi" w:hAnsiTheme="majorHAnsi" w:cstheme="majorHAnsi"/>
        </w:rPr>
        <w:t>, aligned with global academic standards and NEP 2020.</w:t>
      </w:r>
    </w:p>
    <w:p w14:paraId="3AB3573C" w14:textId="05A90EEF" w:rsidR="00C86E96" w:rsidRPr="00996DF5" w:rsidRDefault="00C86E96" w:rsidP="004B775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The university fosters </w:t>
      </w:r>
      <w:r w:rsidRPr="00996DF5">
        <w:rPr>
          <w:rStyle w:val="Strong"/>
          <w:rFonts w:asciiTheme="majorHAnsi" w:hAnsiTheme="majorHAnsi" w:cstheme="majorHAnsi"/>
          <w:b w:val="0"/>
          <w:bCs w:val="0"/>
        </w:rPr>
        <w:t>holistic development</w:t>
      </w:r>
      <w:r w:rsidRPr="00996DF5">
        <w:rPr>
          <w:rFonts w:asciiTheme="majorHAnsi" w:hAnsiTheme="majorHAnsi" w:cstheme="majorHAnsi"/>
        </w:rPr>
        <w:t>, nurturing leadership skills, ethical reasoning, and global citizenship alongside academic excellence.</w:t>
      </w:r>
    </w:p>
    <w:p w14:paraId="0000000A" w14:textId="77777777" w:rsidR="00111B64" w:rsidRPr="00996DF5" w:rsidRDefault="00111B64">
      <w:pPr>
        <w:rPr>
          <w:rFonts w:asciiTheme="majorHAnsi" w:eastAsia="Calibri" w:hAnsiTheme="majorHAnsi" w:cstheme="majorHAnsi"/>
          <w:sz w:val="24"/>
          <w:szCs w:val="24"/>
        </w:rPr>
      </w:pPr>
    </w:p>
    <w:p w14:paraId="0000000B" w14:textId="2FD01193" w:rsidR="00111B64" w:rsidRPr="00996DF5" w:rsidRDefault="00621EFD">
      <w:pPr>
        <w:pStyle w:val="Heading3"/>
        <w:keepNext w:val="0"/>
        <w:keepLines w:val="0"/>
        <w:spacing w:before="0" w:after="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bookmarkStart w:id="5" w:name="_hsj877w86efp" w:colFirst="0" w:colLast="0"/>
      <w:bookmarkEnd w:id="5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>Experiential Learning </w:t>
      </w:r>
    </w:p>
    <w:p w14:paraId="160DC462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Experiential learning is an integral component of the Economics program, enabling students to apply theoretical knowledge to real-world contexts.</w:t>
      </w:r>
    </w:p>
    <w:p w14:paraId="29339894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Key Experiential Components Include:</w:t>
      </w:r>
    </w:p>
    <w:p w14:paraId="3B71295A" w14:textId="77777777" w:rsidR="00C86E96" w:rsidRPr="00996DF5" w:rsidRDefault="00C86E96" w:rsidP="00C86E96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Internships</w:t>
      </w:r>
      <w:r w:rsidRPr="00996DF5">
        <w:rPr>
          <w:rFonts w:asciiTheme="majorHAnsi" w:hAnsiTheme="majorHAnsi" w:cstheme="majorHAnsi"/>
        </w:rPr>
        <w:t xml:space="preserve"> with policy think tanks, financial institutions, NGOs, consulting firms, and research organizations</w:t>
      </w:r>
    </w:p>
    <w:p w14:paraId="7F4C3563" w14:textId="77777777" w:rsidR="00C86E96" w:rsidRPr="00996DF5" w:rsidRDefault="00C86E96" w:rsidP="00C86E96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Live projects and field-based assignments</w:t>
      </w:r>
      <w:r w:rsidRPr="00996DF5">
        <w:rPr>
          <w:rFonts w:asciiTheme="majorHAnsi" w:hAnsiTheme="majorHAnsi" w:cstheme="majorHAnsi"/>
        </w:rPr>
        <w:t xml:space="preserve"> integrated into coursework</w:t>
      </w:r>
    </w:p>
    <w:p w14:paraId="29A9130C" w14:textId="77777777" w:rsidR="00C86E96" w:rsidRPr="00996DF5" w:rsidRDefault="00C86E96" w:rsidP="00C86E96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Data-driven research projects</w:t>
      </w:r>
      <w:r w:rsidRPr="00996DF5">
        <w:rPr>
          <w:rFonts w:asciiTheme="majorHAnsi" w:hAnsiTheme="majorHAnsi" w:cstheme="majorHAnsi"/>
        </w:rPr>
        <w:t xml:space="preserve"> using statistical and econometric tools</w:t>
      </w:r>
    </w:p>
    <w:p w14:paraId="564C8568" w14:textId="77777777" w:rsidR="00C86E96" w:rsidRPr="00996DF5" w:rsidRDefault="00C86E96" w:rsidP="00C86E96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Guest lectures and workshops</w:t>
      </w:r>
      <w:r w:rsidRPr="00996DF5">
        <w:rPr>
          <w:rFonts w:asciiTheme="majorHAnsi" w:hAnsiTheme="majorHAnsi" w:cstheme="majorHAnsi"/>
        </w:rPr>
        <w:t xml:space="preserve"> by economists, policy professionals, and industry experts</w:t>
      </w:r>
    </w:p>
    <w:p w14:paraId="50A6BCA6" w14:textId="77777777" w:rsidR="00C86E96" w:rsidRPr="00996DF5" w:rsidRDefault="00C86E96" w:rsidP="00C86E96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Participation in seminars, conferences, and economics forums</w:t>
      </w:r>
    </w:p>
    <w:p w14:paraId="1F4B1DAC" w14:textId="7675B2B8" w:rsidR="00C86E96" w:rsidRPr="00996DF5" w:rsidRDefault="00C86E96" w:rsidP="00C86E96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</w:rPr>
        <w:t>Learning beyond the classroom</w:t>
      </w:r>
      <w:r w:rsidRPr="00996DF5">
        <w:rPr>
          <w:rFonts w:asciiTheme="majorHAnsi" w:hAnsiTheme="majorHAnsi" w:cstheme="majorHAnsi"/>
        </w:rPr>
        <w:t xml:space="preserve"> through student clubs, debates, policy simulations, and skill-development initiatives</w:t>
      </w:r>
    </w:p>
    <w:p w14:paraId="2FB39219" w14:textId="77777777" w:rsidR="00831B32" w:rsidRPr="00996DF5" w:rsidRDefault="00831B32">
      <w:pPr>
        <w:pStyle w:val="Heading3"/>
        <w:keepNext w:val="0"/>
        <w:keepLines w:val="0"/>
        <w:spacing w:before="280" w:after="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bookmarkStart w:id="6" w:name="_fdjczcvgjbsg" w:colFirst="0" w:colLast="0"/>
      <w:bookmarkStart w:id="7" w:name="_x0mehjbdq8c" w:colFirst="0" w:colLast="0"/>
      <w:bookmarkEnd w:id="6"/>
      <w:bookmarkEnd w:id="7"/>
    </w:p>
    <w:p w14:paraId="00000013" w14:textId="1C562419" w:rsidR="00111B64" w:rsidRPr="00996DF5" w:rsidRDefault="00000000">
      <w:pPr>
        <w:pStyle w:val="Heading3"/>
        <w:keepNext w:val="0"/>
        <w:keepLines w:val="0"/>
        <w:spacing w:before="280" w:after="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>Where This </w:t>
      </w:r>
      <w:proofErr w:type="spellStart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Programme</w:t>
      </w:r>
      <w:proofErr w:type="spellEnd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> Can Take You</w:t>
      </w:r>
    </w:p>
    <w:p w14:paraId="32FF1966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Graduates of the Economics program are prepared for diverse career pathways across sectors.</w:t>
      </w:r>
    </w:p>
    <w:p w14:paraId="7F7E2250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  <w:b/>
          <w:bCs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Career Roles Include:</w:t>
      </w:r>
    </w:p>
    <w:p w14:paraId="24F7431C" w14:textId="3A45C078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Economic Analyst</w:t>
      </w:r>
      <w:r w:rsidR="00790517" w:rsidRPr="00996DF5">
        <w:rPr>
          <w:rFonts w:asciiTheme="majorHAnsi" w:hAnsiTheme="majorHAnsi" w:cstheme="majorHAnsi"/>
        </w:rPr>
        <w:t xml:space="preserve"> (ministerial levels, corporates, entrepreneurial)</w:t>
      </w:r>
    </w:p>
    <w:p w14:paraId="3CD6602A" w14:textId="611E8008" w:rsidR="00C86E96" w:rsidRPr="00996DF5" w:rsidRDefault="00C86E96" w:rsidP="00790517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Research Associate</w:t>
      </w:r>
      <w:r w:rsidR="00790517" w:rsidRPr="00996DF5">
        <w:rPr>
          <w:rFonts w:asciiTheme="majorHAnsi" w:hAnsiTheme="majorHAnsi" w:cstheme="majorHAnsi"/>
        </w:rPr>
        <w:t xml:space="preserve"> (ministerial levels, corporates, entrepreneurial)</w:t>
      </w:r>
    </w:p>
    <w:p w14:paraId="073400AE" w14:textId="77777777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Policy Analyst</w:t>
      </w:r>
    </w:p>
    <w:p w14:paraId="710AC962" w14:textId="56F60E0E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Data Analyst </w:t>
      </w:r>
    </w:p>
    <w:p w14:paraId="45DC9AF4" w14:textId="77777777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Banking and Financial Services Professional</w:t>
      </w:r>
    </w:p>
    <w:p w14:paraId="3B316120" w14:textId="77777777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Market Research Executive</w:t>
      </w:r>
    </w:p>
    <w:p w14:paraId="7067E456" w14:textId="77777777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>Development Sector Professional</w:t>
      </w:r>
    </w:p>
    <w:p w14:paraId="5CAF9DAB" w14:textId="7EF9F9EE" w:rsidR="00C86E96" w:rsidRPr="00996DF5" w:rsidRDefault="00C86E96" w:rsidP="00C86E96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t xml:space="preserve">Business Analyst </w:t>
      </w:r>
    </w:p>
    <w:p w14:paraId="58408EA6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r w:rsidRPr="00996DF5">
        <w:rPr>
          <w:rFonts w:asciiTheme="majorHAnsi" w:hAnsiTheme="majorHAnsi" w:cstheme="majorHAnsi"/>
        </w:rPr>
        <w:lastRenderedPageBreak/>
        <w:t>The analytical and quantitative skills acquired also make graduates suitable for roles in consulting, public policy, and corporate strategy.</w:t>
      </w:r>
    </w:p>
    <w:p w14:paraId="3B7C6420" w14:textId="77777777" w:rsidR="00C86E96" w:rsidRPr="00996DF5" w:rsidRDefault="00C86E96" w:rsidP="00C86E96">
      <w:pPr>
        <w:rPr>
          <w:rFonts w:asciiTheme="majorHAnsi" w:hAnsiTheme="majorHAnsi" w:cstheme="majorHAnsi"/>
          <w:sz w:val="24"/>
          <w:szCs w:val="24"/>
        </w:rPr>
      </w:pPr>
    </w:p>
    <w:p w14:paraId="00000019" w14:textId="2E62DDC8" w:rsidR="00111B64" w:rsidRPr="00996DF5" w:rsidRDefault="00111B64" w:rsidP="00C86E9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sz w:val="24"/>
          <w:szCs w:val="24"/>
        </w:rPr>
      </w:pPr>
    </w:p>
    <w:p w14:paraId="0000001A" w14:textId="77777777" w:rsidR="00111B64" w:rsidRPr="00996DF5" w:rsidRDefault="00000000">
      <w:pPr>
        <w:pStyle w:val="Heading3"/>
        <w:keepNext w:val="0"/>
        <w:keepLines w:val="0"/>
        <w:spacing w:before="280" w:after="0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bookmarkStart w:id="8" w:name="_nfy9001fhacb" w:colFirst="0" w:colLast="0"/>
      <w:bookmarkEnd w:id="8"/>
      <w:r w:rsidRPr="00996DF5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Pathways for Higher Studies</w:t>
      </w:r>
    </w:p>
    <w:p w14:paraId="730FB0E0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</w:rPr>
      </w:pPr>
      <w:bookmarkStart w:id="9" w:name="_567hymiry29u" w:colFirst="0" w:colLast="0"/>
      <w:bookmarkEnd w:id="9"/>
      <w:r w:rsidRPr="00996DF5">
        <w:rPr>
          <w:rFonts w:asciiTheme="majorHAnsi" w:hAnsiTheme="majorHAnsi" w:cstheme="majorHAnsi"/>
        </w:rPr>
        <w:t>The program provides a strong academic foundation for advanced studies and professional qualifications.</w:t>
      </w:r>
    </w:p>
    <w:p w14:paraId="3C0182DA" w14:textId="77777777" w:rsidR="00C86E96" w:rsidRPr="00996DF5" w:rsidRDefault="00C86E96" w:rsidP="00C86E96">
      <w:pPr>
        <w:pStyle w:val="NormalWeb"/>
        <w:rPr>
          <w:rFonts w:asciiTheme="majorHAnsi" w:hAnsiTheme="majorHAnsi" w:cstheme="majorHAnsi"/>
          <w:b/>
          <w:bCs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Graduates Can Progress To:</w:t>
      </w:r>
    </w:p>
    <w:p w14:paraId="2105BA3E" w14:textId="77777777" w:rsidR="00C86E96" w:rsidRPr="00996DF5" w:rsidRDefault="00C86E96" w:rsidP="00C86E96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MA / MSc in Economics</w:t>
      </w:r>
      <w:r w:rsidRPr="00996DF5">
        <w:rPr>
          <w:rFonts w:asciiTheme="majorHAnsi" w:hAnsiTheme="majorHAnsi" w:cstheme="majorHAnsi"/>
        </w:rPr>
        <w:t xml:space="preserve"> (India &amp; Abroad)</w:t>
      </w:r>
    </w:p>
    <w:p w14:paraId="73C69637" w14:textId="77777777" w:rsidR="00C86E96" w:rsidRPr="00996DF5" w:rsidRDefault="00C86E96" w:rsidP="00C86E96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M.Sc. in Data Analytics / Applied Economics</w:t>
      </w:r>
    </w:p>
    <w:p w14:paraId="247DB6F1" w14:textId="77777777" w:rsidR="00C86E96" w:rsidRPr="00996DF5" w:rsidRDefault="00C86E96" w:rsidP="00C86E96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MBA / Management Programs</w:t>
      </w:r>
    </w:p>
    <w:p w14:paraId="05DFF1E1" w14:textId="77777777" w:rsidR="00C86E96" w:rsidRPr="00996DF5" w:rsidRDefault="00C86E96" w:rsidP="00C86E96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Public Policy and Development Studies</w:t>
      </w:r>
    </w:p>
    <w:p w14:paraId="7B4EEC4C" w14:textId="77777777" w:rsidR="00C86E96" w:rsidRPr="00996DF5" w:rsidRDefault="00C86E96" w:rsidP="00C86E96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Research-oriented postgraduate programs and PhD</w:t>
      </w:r>
    </w:p>
    <w:p w14:paraId="1DCC1C38" w14:textId="77777777" w:rsidR="00C86E96" w:rsidRPr="00996DF5" w:rsidRDefault="00C86E96" w:rsidP="00C86E96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96DF5">
        <w:rPr>
          <w:rStyle w:val="Strong"/>
          <w:rFonts w:asciiTheme="majorHAnsi" w:hAnsiTheme="majorHAnsi" w:cstheme="majorHAnsi"/>
          <w:b w:val="0"/>
          <w:bCs w:val="0"/>
        </w:rPr>
        <w:t>Competitive Examinations</w:t>
      </w:r>
      <w:r w:rsidRPr="00996DF5">
        <w:rPr>
          <w:rFonts w:asciiTheme="majorHAnsi" w:hAnsiTheme="majorHAnsi" w:cstheme="majorHAnsi"/>
          <w:b/>
          <w:bCs/>
        </w:rPr>
        <w:t xml:space="preserve"> </w:t>
      </w:r>
      <w:r w:rsidRPr="00996DF5">
        <w:rPr>
          <w:rFonts w:asciiTheme="majorHAnsi" w:hAnsiTheme="majorHAnsi" w:cstheme="majorHAnsi"/>
        </w:rPr>
        <w:t>such as UPSC, State Civil Services, RBI Grade B, NET/JRF, GRE, and other international admissions tests</w:t>
      </w:r>
    </w:p>
    <w:p w14:paraId="0000001F" w14:textId="2A121293" w:rsidR="00111B64" w:rsidRPr="00996DF5" w:rsidRDefault="00111B64" w:rsidP="00C86E96">
      <w:pPr>
        <w:spacing w:after="240"/>
        <w:rPr>
          <w:rFonts w:asciiTheme="majorHAnsi" w:eastAsia="Calibri" w:hAnsiTheme="majorHAnsi" w:cstheme="majorHAnsi"/>
          <w:sz w:val="24"/>
          <w:szCs w:val="24"/>
        </w:rPr>
      </w:pPr>
    </w:p>
    <w:sectPr w:rsidR="00111B64" w:rsidRPr="00996D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AA2E3BD-9DBF-C144-AEDC-DD0E4C9914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554796D-9FBF-FD4B-BC4C-3B0A7EBE2370}"/>
    <w:embedBold r:id="rId3" w:fontKey="{0511588B-874E-FF4E-929A-9FA59366E52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8C468E9-FC4E-4347-BA8A-40380B92931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4C20C9E9-941E-684F-9E7D-53863AB1B6F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E46755F8-EE88-054F-82F0-94FBC92E7E2C}"/>
    <w:embedItalic r:id="rId7" w:fontKey="{2ED16A98-D99F-A24D-A654-50D7E53783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CD6B560A-76F9-3A4D-AF66-5B862D29F484}"/>
    <w:embedBold r:id="rId9" w:fontKey="{DF924E22-6108-2642-A814-BDA1CDB386E6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0" w:fontKey="{AA1DB21F-E51B-9E4E-AE07-DA1A58E11A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CF0C705-BE44-5E43-A6FC-9BC2B4F4F5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6E01"/>
    <w:multiLevelType w:val="multilevel"/>
    <w:tmpl w:val="E9D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6004"/>
    <w:multiLevelType w:val="multilevel"/>
    <w:tmpl w:val="76A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16BEC"/>
    <w:multiLevelType w:val="multilevel"/>
    <w:tmpl w:val="0B562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340FA0"/>
    <w:multiLevelType w:val="multilevel"/>
    <w:tmpl w:val="5C8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23800"/>
    <w:multiLevelType w:val="multilevel"/>
    <w:tmpl w:val="9A7CF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142D1D"/>
    <w:multiLevelType w:val="multilevel"/>
    <w:tmpl w:val="F45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D26F2"/>
    <w:multiLevelType w:val="hybridMultilevel"/>
    <w:tmpl w:val="7F380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385563">
    <w:abstractNumId w:val="4"/>
  </w:num>
  <w:num w:numId="2" w16cid:durableId="1367833932">
    <w:abstractNumId w:val="2"/>
  </w:num>
  <w:num w:numId="3" w16cid:durableId="176579092">
    <w:abstractNumId w:val="5"/>
  </w:num>
  <w:num w:numId="4" w16cid:durableId="1350912941">
    <w:abstractNumId w:val="0"/>
  </w:num>
  <w:num w:numId="5" w16cid:durableId="1091272457">
    <w:abstractNumId w:val="1"/>
  </w:num>
  <w:num w:numId="6" w16cid:durableId="2122919704">
    <w:abstractNumId w:val="3"/>
  </w:num>
  <w:num w:numId="7" w16cid:durableId="97528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B64"/>
    <w:rsid w:val="00062D8D"/>
    <w:rsid w:val="000B6354"/>
    <w:rsid w:val="00111B64"/>
    <w:rsid w:val="004B7756"/>
    <w:rsid w:val="005939CD"/>
    <w:rsid w:val="00621EFD"/>
    <w:rsid w:val="00790517"/>
    <w:rsid w:val="00831B32"/>
    <w:rsid w:val="00996DF5"/>
    <w:rsid w:val="009B433E"/>
    <w:rsid w:val="00C86E96"/>
    <w:rsid w:val="00DD6EEE"/>
    <w:rsid w:val="00F8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6F54"/>
  <w15:docId w15:val="{5C7EE098-9728-4B91-85F0-18B55D29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C8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ar-SA"/>
    </w:rPr>
  </w:style>
  <w:style w:type="character" w:styleId="Strong">
    <w:name w:val="Strong"/>
    <w:basedOn w:val="DefaultParagraphFont"/>
    <w:uiPriority w:val="22"/>
    <w:qFormat/>
    <w:rsid w:val="00C86E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Rolii Agrawal</cp:lastModifiedBy>
  <cp:revision>14</cp:revision>
  <dcterms:created xsi:type="dcterms:W3CDTF">2026-01-10T07:46:00Z</dcterms:created>
  <dcterms:modified xsi:type="dcterms:W3CDTF">2026-01-29T06:51:00Z</dcterms:modified>
</cp:coreProperties>
</file>