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Times New Roman" w:hAnsi="Times New Roman" w:eastAsia="方正小标宋_GBK"/>
          <w:bCs/>
          <w:kern w:val="0"/>
          <w:sz w:val="44"/>
          <w:szCs w:val="44"/>
        </w:rPr>
      </w:pPr>
    </w:p>
    <w:p>
      <w:pPr>
        <w:spacing w:line="560" w:lineRule="exact"/>
        <w:jc w:val="center"/>
        <w:rPr>
          <w:rFonts w:ascii="Times New Roman" w:hAnsi="Times New Roman" w:eastAsia="方正小标宋_GBK"/>
          <w:bCs/>
          <w:kern w:val="0"/>
          <w:sz w:val="44"/>
          <w:szCs w:val="44"/>
        </w:rPr>
      </w:pPr>
    </w:p>
    <w:p>
      <w:pPr>
        <w:spacing w:line="560" w:lineRule="exact"/>
        <w:jc w:val="center"/>
        <w:rPr>
          <w:rFonts w:ascii="Times New Roman" w:hAnsi="Times New Roman" w:eastAsia="方正小标宋_GBK"/>
          <w:bCs/>
          <w:kern w:val="0"/>
          <w:sz w:val="44"/>
          <w:szCs w:val="44"/>
        </w:rPr>
      </w:pPr>
    </w:p>
    <w:p>
      <w:pPr>
        <w:spacing w:line="560" w:lineRule="exact"/>
        <w:jc w:val="center"/>
        <w:rPr>
          <w:rFonts w:hint="eastAsia" w:ascii="Times New Roman" w:hAnsi="Times New Roman" w:eastAsia="方正小标宋_GBK" w:cs="方正小标宋_GBK"/>
          <w:b w:val="0"/>
          <w:bCs w:val="0"/>
          <w:sz w:val="52"/>
          <w:szCs w:val="52"/>
        </w:rPr>
      </w:pPr>
      <w:r>
        <w:rPr>
          <w:rFonts w:hint="eastAsia" w:ascii="Times New Roman" w:hAnsi="Times New Roman" w:eastAsia="方正小标宋_GBK" w:cs="方正小标宋_GBK"/>
          <w:b w:val="0"/>
          <w:bCs w:val="0"/>
          <w:kern w:val="0"/>
          <w:sz w:val="52"/>
          <w:szCs w:val="52"/>
        </w:rPr>
        <w:t>2017</w:t>
      </w:r>
      <w:r>
        <w:rPr>
          <w:rFonts w:hint="eastAsia" w:ascii="Times New Roman" w:hAnsi="Times New Roman" w:eastAsia="方正小标宋_GBK" w:cs="方正小标宋_GBK"/>
          <w:b w:val="0"/>
          <w:bCs w:val="0"/>
          <w:sz w:val="52"/>
          <w:szCs w:val="52"/>
        </w:rPr>
        <w:t>年江苏省普通高校毕业生</w:t>
      </w:r>
    </w:p>
    <w:p>
      <w:pPr>
        <w:spacing w:line="560" w:lineRule="exact"/>
        <w:jc w:val="center"/>
        <w:rPr>
          <w:rFonts w:hint="eastAsia" w:ascii="Times New Roman" w:hAnsi="Times New Roman" w:eastAsia="方正小标宋_GBK" w:cs="方正小标宋_GBK"/>
          <w:b w:val="0"/>
          <w:bCs w:val="0"/>
          <w:sz w:val="52"/>
          <w:szCs w:val="52"/>
        </w:rPr>
      </w:pPr>
    </w:p>
    <w:p>
      <w:pPr>
        <w:spacing w:line="560" w:lineRule="exact"/>
        <w:jc w:val="center"/>
        <w:rPr>
          <w:rFonts w:hint="eastAsia" w:ascii="Times New Roman" w:hAnsi="Times New Roman" w:eastAsia="方正小标宋_GBK" w:cs="方正小标宋_GBK"/>
          <w:b w:val="0"/>
          <w:bCs w:val="0"/>
          <w:sz w:val="52"/>
          <w:szCs w:val="52"/>
        </w:rPr>
      </w:pPr>
      <w:r>
        <w:rPr>
          <w:rFonts w:hint="eastAsia" w:ascii="Times New Roman" w:hAnsi="Times New Roman" w:eastAsia="方正小标宋_GBK" w:cs="方正小标宋_GBK"/>
          <w:b w:val="0"/>
          <w:bCs w:val="0"/>
          <w:sz w:val="52"/>
          <w:szCs w:val="52"/>
        </w:rPr>
        <w:t>就业质量年度报告</w:t>
      </w:r>
    </w:p>
    <w:p>
      <w:pPr>
        <w:widowControl/>
        <w:spacing w:line="560" w:lineRule="exact"/>
        <w:jc w:val="center"/>
        <w:outlineLvl w:val="0"/>
        <w:rPr>
          <w:rFonts w:ascii="Times New Roman" w:hAnsi="Times New Roman" w:eastAsia="楷体"/>
          <w:bCs/>
          <w:kern w:val="0"/>
          <w:sz w:val="32"/>
          <w:szCs w:val="32"/>
        </w:rPr>
      </w:pPr>
    </w:p>
    <w:p>
      <w:pPr>
        <w:widowControl/>
        <w:spacing w:line="560" w:lineRule="exact"/>
        <w:jc w:val="center"/>
        <w:outlineLvl w:val="0"/>
        <w:rPr>
          <w:rFonts w:ascii="Times New Roman" w:hAnsi="Times New Roman" w:eastAsia="楷体"/>
          <w:bCs/>
          <w:kern w:val="0"/>
          <w:sz w:val="32"/>
          <w:szCs w:val="32"/>
        </w:rPr>
      </w:pPr>
    </w:p>
    <w:p>
      <w:pPr>
        <w:widowControl/>
        <w:spacing w:line="560" w:lineRule="exact"/>
        <w:jc w:val="center"/>
        <w:outlineLvl w:val="0"/>
        <w:rPr>
          <w:rFonts w:ascii="Times New Roman" w:hAnsi="Times New Roman" w:eastAsia="楷体"/>
          <w:bCs/>
          <w:kern w:val="0"/>
          <w:sz w:val="32"/>
          <w:szCs w:val="32"/>
        </w:rPr>
      </w:pPr>
    </w:p>
    <w:p>
      <w:pPr>
        <w:widowControl/>
        <w:spacing w:line="560" w:lineRule="exact"/>
        <w:jc w:val="center"/>
        <w:outlineLvl w:val="0"/>
        <w:rPr>
          <w:rFonts w:ascii="Times New Roman" w:hAnsi="Times New Roman" w:eastAsia="楷体"/>
          <w:bCs/>
          <w:kern w:val="0"/>
          <w:sz w:val="32"/>
          <w:szCs w:val="32"/>
        </w:rPr>
      </w:pPr>
    </w:p>
    <w:p>
      <w:pPr>
        <w:widowControl/>
        <w:spacing w:line="560" w:lineRule="exact"/>
        <w:jc w:val="center"/>
        <w:outlineLvl w:val="0"/>
        <w:rPr>
          <w:rFonts w:ascii="Times New Roman" w:hAnsi="Times New Roman" w:eastAsia="楷体"/>
          <w:bCs/>
          <w:kern w:val="0"/>
          <w:sz w:val="32"/>
          <w:szCs w:val="32"/>
        </w:rPr>
      </w:pPr>
    </w:p>
    <w:p>
      <w:pPr>
        <w:widowControl/>
        <w:spacing w:line="560" w:lineRule="exact"/>
        <w:jc w:val="center"/>
        <w:outlineLvl w:val="0"/>
        <w:rPr>
          <w:rFonts w:ascii="Times New Roman" w:hAnsi="Times New Roman" w:eastAsia="楷体"/>
          <w:bCs/>
          <w:kern w:val="0"/>
          <w:sz w:val="32"/>
          <w:szCs w:val="32"/>
        </w:rPr>
      </w:pPr>
    </w:p>
    <w:p>
      <w:pPr>
        <w:widowControl/>
        <w:spacing w:line="560" w:lineRule="exact"/>
        <w:jc w:val="center"/>
        <w:outlineLvl w:val="0"/>
        <w:rPr>
          <w:rFonts w:ascii="Times New Roman" w:hAnsi="Times New Roman" w:eastAsia="楷体"/>
          <w:bCs/>
          <w:kern w:val="0"/>
          <w:sz w:val="32"/>
          <w:szCs w:val="32"/>
        </w:rPr>
      </w:pPr>
    </w:p>
    <w:p>
      <w:pPr>
        <w:widowControl/>
        <w:spacing w:line="560" w:lineRule="exact"/>
        <w:jc w:val="center"/>
        <w:outlineLvl w:val="0"/>
        <w:rPr>
          <w:rFonts w:ascii="Times New Roman" w:hAnsi="Times New Roman" w:eastAsia="楷体"/>
          <w:bCs/>
          <w:kern w:val="0"/>
          <w:sz w:val="32"/>
          <w:szCs w:val="32"/>
        </w:rPr>
      </w:pPr>
    </w:p>
    <w:p>
      <w:pPr>
        <w:widowControl/>
        <w:spacing w:line="560" w:lineRule="exact"/>
        <w:jc w:val="center"/>
        <w:outlineLvl w:val="0"/>
        <w:rPr>
          <w:rFonts w:ascii="Times New Roman" w:hAnsi="Times New Roman" w:eastAsia="楷体"/>
          <w:bCs/>
          <w:kern w:val="0"/>
          <w:sz w:val="32"/>
          <w:szCs w:val="32"/>
        </w:rPr>
      </w:pPr>
    </w:p>
    <w:p>
      <w:pPr>
        <w:widowControl/>
        <w:spacing w:line="560" w:lineRule="exact"/>
        <w:jc w:val="center"/>
        <w:outlineLvl w:val="0"/>
        <w:rPr>
          <w:rFonts w:ascii="Times New Roman" w:hAnsi="Times New Roman" w:eastAsia="楷体"/>
          <w:bCs/>
          <w:kern w:val="0"/>
          <w:sz w:val="32"/>
          <w:szCs w:val="32"/>
        </w:rPr>
      </w:pPr>
    </w:p>
    <w:p>
      <w:pPr>
        <w:widowControl/>
        <w:spacing w:line="560" w:lineRule="exact"/>
        <w:jc w:val="center"/>
        <w:outlineLvl w:val="0"/>
        <w:rPr>
          <w:rFonts w:ascii="Times New Roman" w:hAnsi="Times New Roman" w:eastAsia="楷体"/>
          <w:bCs/>
          <w:kern w:val="0"/>
          <w:sz w:val="32"/>
          <w:szCs w:val="32"/>
        </w:rPr>
      </w:pPr>
    </w:p>
    <w:p>
      <w:pPr>
        <w:widowControl/>
        <w:spacing w:line="560" w:lineRule="exact"/>
        <w:jc w:val="center"/>
        <w:outlineLvl w:val="0"/>
        <w:rPr>
          <w:rFonts w:ascii="Times New Roman" w:hAnsi="Times New Roman" w:eastAsia="楷体"/>
          <w:bCs/>
          <w:kern w:val="0"/>
          <w:sz w:val="32"/>
          <w:szCs w:val="32"/>
        </w:rPr>
      </w:pPr>
    </w:p>
    <w:p>
      <w:pPr>
        <w:widowControl/>
        <w:spacing w:line="560" w:lineRule="exact"/>
        <w:jc w:val="center"/>
        <w:outlineLvl w:val="0"/>
        <w:rPr>
          <w:rFonts w:ascii="Times New Roman" w:hAnsi="Times New Roman" w:eastAsia="楷体"/>
          <w:bCs/>
          <w:kern w:val="0"/>
          <w:sz w:val="32"/>
          <w:szCs w:val="32"/>
        </w:rPr>
      </w:pPr>
    </w:p>
    <w:p>
      <w:pPr>
        <w:widowControl/>
        <w:spacing w:line="560" w:lineRule="exact"/>
        <w:jc w:val="center"/>
        <w:outlineLvl w:val="0"/>
        <w:rPr>
          <w:rFonts w:ascii="Times New Roman" w:hAnsi="Times New Roman" w:eastAsia="楷体"/>
          <w:bCs/>
          <w:kern w:val="0"/>
          <w:sz w:val="32"/>
          <w:szCs w:val="32"/>
        </w:rPr>
      </w:pPr>
      <w:r>
        <w:rPr>
          <w:rFonts w:ascii="Times New Roman" w:hAnsi="Times New Roman" w:eastAsia="楷体"/>
          <w:bCs/>
          <w:kern w:val="0"/>
          <w:sz w:val="32"/>
          <w:szCs w:val="32"/>
        </w:rPr>
        <w:t>江苏省教育厅</w:t>
      </w:r>
    </w:p>
    <w:p>
      <w:pPr>
        <w:widowControl/>
        <w:spacing w:line="560" w:lineRule="exact"/>
        <w:jc w:val="center"/>
        <w:outlineLvl w:val="0"/>
        <w:rPr>
          <w:rFonts w:ascii="Times New Roman" w:hAnsi="Times New Roman" w:eastAsia="楷体"/>
          <w:bCs/>
          <w:kern w:val="0"/>
          <w:sz w:val="32"/>
          <w:szCs w:val="32"/>
        </w:rPr>
      </w:pPr>
      <w:r>
        <w:rPr>
          <w:rFonts w:ascii="Times New Roman" w:hAnsi="Times New Roman" w:eastAsia="楷体"/>
          <w:bCs/>
          <w:kern w:val="0"/>
          <w:sz w:val="32"/>
          <w:szCs w:val="32"/>
        </w:rPr>
        <w:t>2018年1月</w:t>
      </w:r>
    </w:p>
    <w:p>
      <w:pPr>
        <w:widowControl/>
        <w:spacing w:line="560" w:lineRule="exact"/>
        <w:jc w:val="center"/>
        <w:outlineLvl w:val="0"/>
        <w:rPr>
          <w:rFonts w:ascii="Times New Roman" w:hAnsi="Times New Roman" w:eastAsia="楷体"/>
          <w:bCs/>
          <w:kern w:val="0"/>
          <w:sz w:val="32"/>
          <w:szCs w:val="32"/>
        </w:rPr>
      </w:pPr>
    </w:p>
    <w:p>
      <w:pPr>
        <w:widowControl/>
        <w:spacing w:line="560" w:lineRule="exact"/>
        <w:jc w:val="center"/>
        <w:outlineLvl w:val="0"/>
        <w:rPr>
          <w:rFonts w:ascii="Times New Roman" w:hAnsi="Times New Roman" w:eastAsia="黑体"/>
          <w:b/>
          <w:bCs/>
          <w:kern w:val="0"/>
          <w:sz w:val="44"/>
          <w:szCs w:val="44"/>
        </w:rPr>
      </w:pPr>
      <w:r>
        <w:rPr>
          <w:rFonts w:hint="eastAsia" w:ascii="Times New Roman" w:hAnsi="Times New Roman" w:eastAsia="黑体"/>
          <w:b/>
          <w:bCs/>
          <w:kern w:val="0"/>
          <w:sz w:val="44"/>
          <w:szCs w:val="44"/>
        </w:rPr>
        <w:t>目录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outlineLvl w:val="0"/>
        <w:rPr>
          <w:rFonts w:ascii="Times New Roman" w:hAnsi="Times New Roman" w:eastAsia="仿宋_GB2312"/>
          <w:bCs/>
          <w:kern w:val="0"/>
          <w:sz w:val="32"/>
          <w:szCs w:val="32"/>
        </w:rPr>
      </w:pPr>
      <w:r>
        <w:rPr>
          <w:rFonts w:hint="eastAsia" w:ascii="Times New Roman" w:hAnsi="Times New Roman" w:eastAsia="黑体"/>
          <w:bCs/>
          <w:kern w:val="0"/>
          <w:sz w:val="32"/>
          <w:szCs w:val="32"/>
        </w:rPr>
        <w:t>一、基本情况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ascii="Times New Roman" w:hAnsi="Times New Roman" w:eastAsia="仿宋_GB2312"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/>
          <w:bCs/>
          <w:kern w:val="0"/>
          <w:sz w:val="32"/>
          <w:szCs w:val="32"/>
        </w:rPr>
        <w:t>（一）规模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ascii="Times New Roman" w:hAnsi="Times New Roman" w:eastAsia="仿宋_GB2312"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/>
          <w:bCs/>
          <w:kern w:val="0"/>
          <w:sz w:val="32"/>
          <w:szCs w:val="32"/>
        </w:rPr>
        <w:t>（二）结构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ascii="Times New Roman" w:hAnsi="Times New Roman" w:eastAsia="仿宋_GB2312"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/>
          <w:bCs/>
          <w:kern w:val="0"/>
          <w:sz w:val="32"/>
          <w:szCs w:val="32"/>
        </w:rPr>
        <w:t>（三）就业率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ascii="Times New Roman" w:hAnsi="Times New Roman" w:eastAsia="仿宋_GB2312"/>
          <w:bCs/>
          <w:kern w:val="0"/>
          <w:sz w:val="32"/>
          <w:szCs w:val="32"/>
        </w:rPr>
      </w:pPr>
      <w:r>
        <w:rPr>
          <w:rFonts w:hint="eastAsia" w:ascii="Times New Roman" w:hAnsi="Times New Roman" w:eastAsia="黑体"/>
          <w:bCs/>
          <w:kern w:val="0"/>
          <w:sz w:val="32"/>
          <w:szCs w:val="32"/>
        </w:rPr>
        <w:t>二、相关分析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ascii="Times New Roman" w:hAnsi="Times New Roman" w:eastAsia="仿宋_GB2312"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/>
          <w:bCs/>
          <w:kern w:val="0"/>
          <w:sz w:val="32"/>
          <w:szCs w:val="32"/>
        </w:rPr>
        <w:t>（一）就业地区分布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ascii="Times New Roman" w:hAnsi="Times New Roman" w:eastAsia="仿宋_GB2312"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/>
          <w:bCs/>
          <w:kern w:val="0"/>
          <w:sz w:val="32"/>
          <w:szCs w:val="32"/>
        </w:rPr>
        <w:t>（二）就业行业分布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ascii="Times New Roman" w:hAnsi="Times New Roman" w:eastAsia="仿宋_GB2312"/>
          <w:bCs/>
          <w:kern w:val="0"/>
          <w:sz w:val="32"/>
          <w:szCs w:val="32"/>
        </w:rPr>
      </w:pPr>
      <w:r>
        <w:rPr>
          <w:rFonts w:ascii="Times New Roman" w:hAnsi="Times New Roman" w:eastAsia="仿宋_GB2312"/>
          <w:bCs/>
          <w:kern w:val="0"/>
          <w:sz w:val="32"/>
          <w:szCs w:val="32"/>
        </w:rPr>
        <w:t>（三）从事职位分析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ascii="Times New Roman" w:hAnsi="Times New Roman" w:eastAsia="仿宋_GB2312"/>
          <w:bCs/>
          <w:kern w:val="0"/>
          <w:sz w:val="32"/>
          <w:szCs w:val="32"/>
        </w:rPr>
      </w:pPr>
      <w:r>
        <w:rPr>
          <w:rFonts w:ascii="Times New Roman" w:hAnsi="Times New Roman" w:eastAsia="仿宋_GB2312"/>
          <w:bCs/>
          <w:kern w:val="0"/>
          <w:sz w:val="32"/>
          <w:szCs w:val="32"/>
        </w:rPr>
        <w:t>（四）用人单位性质分析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ascii="Times New Roman" w:hAnsi="Times New Roman" w:eastAsia="仿宋_GB2312"/>
          <w:bCs/>
          <w:kern w:val="0"/>
          <w:sz w:val="32"/>
          <w:szCs w:val="32"/>
        </w:rPr>
      </w:pPr>
      <w:r>
        <w:rPr>
          <w:rFonts w:ascii="Times New Roman" w:hAnsi="Times New Roman" w:eastAsia="黑体"/>
          <w:bCs/>
          <w:kern w:val="0"/>
          <w:sz w:val="32"/>
          <w:szCs w:val="32"/>
        </w:rPr>
        <w:t>三、</w:t>
      </w:r>
      <w:r>
        <w:rPr>
          <w:rFonts w:hint="eastAsia" w:ascii="Times New Roman" w:hAnsi="Times New Roman" w:eastAsia="黑体"/>
          <w:bCs/>
          <w:kern w:val="0"/>
          <w:sz w:val="32"/>
          <w:szCs w:val="32"/>
        </w:rPr>
        <w:t>重点</w:t>
      </w:r>
      <w:r>
        <w:rPr>
          <w:rFonts w:ascii="Times New Roman" w:hAnsi="Times New Roman" w:eastAsia="黑体"/>
          <w:bCs/>
          <w:kern w:val="0"/>
          <w:sz w:val="32"/>
          <w:szCs w:val="32"/>
        </w:rPr>
        <w:t>举措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ascii="Times New Roman" w:hAnsi="Times New Roman" w:eastAsia="仿宋_GB2312"/>
          <w:bCs/>
          <w:kern w:val="0"/>
          <w:sz w:val="32"/>
          <w:szCs w:val="32"/>
        </w:rPr>
      </w:pPr>
      <w:r>
        <w:rPr>
          <w:rFonts w:ascii="Times New Roman" w:hAnsi="Times New Roman" w:eastAsia="仿宋_GB2312"/>
          <w:bCs/>
          <w:kern w:val="0"/>
          <w:sz w:val="32"/>
          <w:szCs w:val="32"/>
        </w:rPr>
        <w:t>（一）</w:t>
      </w:r>
      <w:r>
        <w:rPr>
          <w:rFonts w:hint="eastAsia" w:ascii="Times New Roman" w:hAnsi="Times New Roman" w:eastAsia="仿宋_GB2312"/>
          <w:bCs/>
          <w:kern w:val="0"/>
          <w:sz w:val="32"/>
          <w:szCs w:val="32"/>
        </w:rPr>
        <w:t>全面落实就业创业政策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ascii="Times New Roman" w:hAnsi="Times New Roman" w:eastAsia="仿宋_GB2312"/>
          <w:bCs/>
          <w:kern w:val="0"/>
          <w:sz w:val="32"/>
          <w:szCs w:val="32"/>
        </w:rPr>
      </w:pPr>
      <w:r>
        <w:rPr>
          <w:rFonts w:ascii="Times New Roman" w:hAnsi="Times New Roman" w:eastAsia="仿宋_GB2312"/>
          <w:bCs/>
          <w:kern w:val="0"/>
          <w:sz w:val="32"/>
          <w:szCs w:val="32"/>
        </w:rPr>
        <w:t>（二）</w:t>
      </w:r>
      <w:r>
        <w:rPr>
          <w:rFonts w:hint="eastAsia" w:ascii="Times New Roman" w:hAnsi="Times New Roman" w:eastAsia="仿宋_GB2312"/>
          <w:bCs/>
          <w:kern w:val="0"/>
          <w:sz w:val="32"/>
          <w:szCs w:val="32"/>
        </w:rPr>
        <w:t>切实加强职业发展教育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ascii="Times New Roman" w:hAnsi="Times New Roman" w:eastAsia="仿宋_GB2312"/>
          <w:bCs/>
          <w:kern w:val="0"/>
          <w:sz w:val="32"/>
          <w:szCs w:val="32"/>
        </w:rPr>
      </w:pPr>
      <w:r>
        <w:rPr>
          <w:rFonts w:ascii="Times New Roman" w:hAnsi="Times New Roman" w:eastAsia="仿宋_GB2312"/>
          <w:bCs/>
          <w:kern w:val="0"/>
          <w:sz w:val="32"/>
          <w:szCs w:val="32"/>
        </w:rPr>
        <w:t>（三）</w:t>
      </w:r>
      <w:r>
        <w:rPr>
          <w:rFonts w:hint="eastAsia" w:ascii="Times New Roman" w:hAnsi="Times New Roman" w:eastAsia="仿宋_GB2312"/>
          <w:bCs/>
          <w:kern w:val="0"/>
          <w:sz w:val="32"/>
          <w:szCs w:val="32"/>
        </w:rPr>
        <w:t>积极拓宽毕业生就业渠道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ascii="Times New Roman" w:hAnsi="Times New Roman" w:eastAsia="仿宋_GB2312"/>
          <w:bCs/>
          <w:kern w:val="0"/>
          <w:sz w:val="32"/>
          <w:szCs w:val="32"/>
        </w:rPr>
      </w:pPr>
      <w:r>
        <w:rPr>
          <w:rFonts w:ascii="Times New Roman" w:hAnsi="Times New Roman" w:eastAsia="仿宋_GB2312"/>
          <w:bCs/>
          <w:kern w:val="0"/>
          <w:sz w:val="32"/>
          <w:szCs w:val="32"/>
        </w:rPr>
        <w:t>（四）</w:t>
      </w:r>
      <w:r>
        <w:rPr>
          <w:rFonts w:hint="eastAsia" w:ascii="Times New Roman" w:hAnsi="Times New Roman" w:eastAsia="仿宋_GB2312"/>
          <w:bCs/>
          <w:kern w:val="0"/>
          <w:sz w:val="32"/>
          <w:szCs w:val="32"/>
        </w:rPr>
        <w:t>深入推进创新创业教育实践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ascii="Times New Roman" w:hAnsi="Times New Roman" w:eastAsia="仿宋_GB2312"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/>
          <w:bCs/>
          <w:kern w:val="0"/>
          <w:sz w:val="32"/>
          <w:szCs w:val="32"/>
        </w:rPr>
        <w:t>（五）持续提升指导服务工作水平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ascii="Times New Roman" w:hAnsi="Times New Roman" w:eastAsia="仿宋_GB2312"/>
          <w:bCs/>
          <w:kern w:val="0"/>
          <w:sz w:val="32"/>
          <w:szCs w:val="32"/>
        </w:rPr>
      </w:pPr>
      <w:r>
        <w:rPr>
          <w:rFonts w:ascii="Times New Roman" w:hAnsi="Times New Roman" w:eastAsia="黑体"/>
          <w:bCs/>
          <w:kern w:val="0"/>
          <w:sz w:val="32"/>
          <w:szCs w:val="32"/>
        </w:rPr>
        <w:t>四、</w:t>
      </w:r>
      <w:r>
        <w:rPr>
          <w:rFonts w:hint="eastAsia" w:ascii="Times New Roman" w:hAnsi="Times New Roman" w:eastAsia="黑体"/>
          <w:bCs/>
          <w:kern w:val="0"/>
          <w:sz w:val="32"/>
          <w:szCs w:val="32"/>
        </w:rPr>
        <w:t>主要成效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ascii="Times New Roman" w:hAnsi="Times New Roman" w:eastAsia="仿宋_GB2312"/>
          <w:bCs/>
          <w:kern w:val="0"/>
          <w:sz w:val="32"/>
          <w:szCs w:val="32"/>
        </w:rPr>
      </w:pPr>
      <w:r>
        <w:rPr>
          <w:rFonts w:ascii="Times New Roman" w:hAnsi="Times New Roman" w:eastAsia="仿宋_GB2312"/>
          <w:bCs/>
          <w:kern w:val="0"/>
          <w:sz w:val="32"/>
          <w:szCs w:val="32"/>
        </w:rPr>
        <w:t>（一）</w:t>
      </w:r>
      <w:r>
        <w:rPr>
          <w:rFonts w:hint="eastAsia" w:ascii="Times New Roman" w:hAnsi="Times New Roman" w:eastAsia="仿宋_GB2312"/>
          <w:bCs/>
          <w:kern w:val="0"/>
          <w:sz w:val="32"/>
          <w:szCs w:val="32"/>
        </w:rPr>
        <w:t>毕业生留苏就业比例高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ascii="Times New Roman" w:hAnsi="Times New Roman" w:eastAsia="仿宋_GB2312"/>
          <w:bCs/>
          <w:kern w:val="0"/>
          <w:sz w:val="32"/>
          <w:szCs w:val="32"/>
        </w:rPr>
      </w:pPr>
      <w:r>
        <w:rPr>
          <w:rFonts w:ascii="Times New Roman" w:hAnsi="Times New Roman" w:eastAsia="仿宋_GB2312"/>
          <w:bCs/>
          <w:kern w:val="0"/>
          <w:sz w:val="32"/>
          <w:szCs w:val="32"/>
        </w:rPr>
        <w:t>（二）</w:t>
      </w:r>
      <w:r>
        <w:rPr>
          <w:rFonts w:hint="eastAsia" w:ascii="Times New Roman" w:hAnsi="Times New Roman" w:eastAsia="仿宋_GB2312"/>
          <w:bCs/>
          <w:kern w:val="0"/>
          <w:sz w:val="32"/>
          <w:szCs w:val="32"/>
        </w:rPr>
        <w:t>就业</w:t>
      </w:r>
      <w:r>
        <w:rPr>
          <w:rFonts w:ascii="Times New Roman" w:hAnsi="Times New Roman" w:eastAsia="仿宋_GB2312"/>
          <w:bCs/>
          <w:kern w:val="0"/>
          <w:sz w:val="32"/>
          <w:szCs w:val="32"/>
        </w:rPr>
        <w:t>流向支撑</w:t>
      </w:r>
      <w:r>
        <w:rPr>
          <w:rFonts w:hint="eastAsia" w:ascii="Times New Roman" w:hAnsi="Times New Roman" w:eastAsia="仿宋_GB2312"/>
          <w:bCs/>
          <w:kern w:val="0"/>
          <w:sz w:val="32"/>
          <w:szCs w:val="32"/>
        </w:rPr>
        <w:t>经济结构优化</w:t>
      </w:r>
      <w:bookmarkStart w:id="0" w:name="_Toc274325911"/>
      <w:bookmarkStart w:id="1" w:name="_Toc372186615"/>
      <w:bookmarkStart w:id="2" w:name="_Toc372186553"/>
      <w:bookmarkStart w:id="3" w:name="_Toc316027225"/>
      <w:bookmarkStart w:id="4" w:name="_Toc316027067"/>
      <w:bookmarkStart w:id="5" w:name="_Toc31602862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ascii="Times New Roman" w:hAnsi="Times New Roman" w:eastAsia="仿宋_GB2312"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/>
          <w:bCs/>
          <w:kern w:val="0"/>
          <w:sz w:val="32"/>
          <w:szCs w:val="32"/>
        </w:rPr>
        <w:t>（三）促进区域经济发展贡献度高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textAlignment w:val="auto"/>
        <w:rPr>
          <w:rFonts w:ascii="Times New Roman" w:hAnsi="Times New Roman" w:eastAsia="黑体"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/>
          <w:bCs/>
          <w:kern w:val="0"/>
          <w:sz w:val="32"/>
          <w:szCs w:val="32"/>
        </w:rPr>
        <w:t>（四）用人单位对江苏高校毕业生普遍满意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left"/>
        <w:textAlignment w:val="auto"/>
        <w:outlineLvl w:val="0"/>
        <w:rPr>
          <w:rFonts w:ascii="Times New Roman" w:hAnsi="Times New Roman" w:eastAsia="黑体"/>
          <w:bCs/>
          <w:kern w:val="0"/>
          <w:sz w:val="32"/>
          <w:szCs w:val="32"/>
        </w:rPr>
        <w:sectPr>
          <w:footerReference r:id="rId4" w:type="default"/>
          <w:footnotePr>
            <w:numRestart w:val="eachPage"/>
          </w:footnotePr>
          <w:pgSz w:w="11906" w:h="16838"/>
          <w:pgMar w:top="2098" w:right="1474" w:bottom="2098" w:left="1474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0"/>
          <w:cols w:space="720" w:num="1"/>
          <w:docGrid w:type="lines" w:linePitch="318" w:charSpace="0"/>
        </w:sect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left"/>
        <w:textAlignment w:val="auto"/>
        <w:outlineLvl w:val="0"/>
        <w:rPr>
          <w:rFonts w:hint="eastAsia" w:ascii="Times New Roman" w:hAnsi="Times New Roman" w:eastAsia="黑体" w:cs="黑体"/>
          <w:bCs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Cs/>
          <w:kern w:val="0"/>
          <w:sz w:val="32"/>
          <w:szCs w:val="32"/>
        </w:rPr>
        <w:t>基本情况</w:t>
      </w:r>
    </w:p>
    <w:p>
      <w:pPr>
        <w:widowControl/>
        <w:spacing w:line="560" w:lineRule="exact"/>
        <w:ind w:firstLine="643" w:firstLineChars="200"/>
        <w:jc w:val="left"/>
        <w:outlineLvl w:val="0"/>
        <w:rPr>
          <w:rFonts w:hint="eastAsia" w:ascii="Times New Roman" w:hAnsi="Times New Roman" w:eastAsia="仿宋_GB2312" w:cs="仿宋_GB2312"/>
          <w:b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 w:cs="仿宋_GB2312"/>
          <w:b/>
          <w:bCs/>
          <w:kern w:val="0"/>
          <w:sz w:val="32"/>
          <w:szCs w:val="32"/>
        </w:rPr>
        <w:t>（一）规模</w:t>
      </w:r>
    </w:p>
    <w:p>
      <w:pPr>
        <w:widowControl/>
        <w:spacing w:line="560" w:lineRule="exact"/>
        <w:ind w:firstLine="640" w:firstLineChars="200"/>
        <w:jc w:val="left"/>
        <w:outlineLvl w:val="0"/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  <w:t>2017年我省普通高校毕业生总数达55.6万人，比2016年增加0.8万人，总量再创新高，其中：毕业研究生5.0万人，本科毕业生26.3万人，专科毕业生24.3万人。</w:t>
      </w:r>
    </w:p>
    <w:p>
      <w:pPr>
        <w:widowControl/>
        <w:spacing w:line="560" w:lineRule="exact"/>
        <w:ind w:firstLine="640" w:firstLineChars="200"/>
        <w:jc w:val="left"/>
        <w:outlineLvl w:val="0"/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  <w:t>2016—2017年我省普通高校各学历层次毕业生人数比较见表1-1，增幅见表1-2。</w:t>
      </w:r>
    </w:p>
    <w:tbl>
      <w:tblPr>
        <w:tblStyle w:val="19"/>
        <w:tblW w:w="7902" w:type="dxa"/>
        <w:jc w:val="center"/>
        <w:tblInd w:w="-11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548"/>
        <w:gridCol w:w="1489"/>
        <w:gridCol w:w="1489"/>
        <w:gridCol w:w="14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88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毕业年度</w:t>
            </w:r>
          </w:p>
        </w:tc>
        <w:tc>
          <w:tcPr>
            <w:tcW w:w="154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总人数</w:t>
            </w:r>
          </w:p>
        </w:tc>
        <w:tc>
          <w:tcPr>
            <w:tcW w:w="44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其中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88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</w:rPr>
            </w:pPr>
          </w:p>
        </w:tc>
        <w:tc>
          <w:tcPr>
            <w:tcW w:w="154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2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研究生</w:t>
            </w:r>
          </w:p>
        </w:tc>
        <w:tc>
          <w:tcPr>
            <w:tcW w:w="14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本科</w:t>
            </w:r>
          </w:p>
        </w:tc>
        <w:tc>
          <w:tcPr>
            <w:tcW w:w="14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专科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8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2"/>
              </w:rPr>
              <w:t>2017年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vanish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555905</w:t>
            </w:r>
          </w:p>
        </w:tc>
        <w:tc>
          <w:tcPr>
            <w:tcW w:w="14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49958</w:t>
            </w:r>
          </w:p>
        </w:tc>
        <w:tc>
          <w:tcPr>
            <w:tcW w:w="14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263066</w:t>
            </w:r>
          </w:p>
        </w:tc>
        <w:tc>
          <w:tcPr>
            <w:tcW w:w="14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vanish/>
                <w:kern w:val="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242881</w:t>
            </w:r>
          </w:p>
        </w:tc>
      </w:tr>
      <w:tr>
        <w:tblPrEx>
          <w:tblLayout w:type="fixed"/>
        </w:tblPrEx>
        <w:trPr>
          <w:trHeight w:val="350" w:hRule="atLeast"/>
          <w:jc w:val="center"/>
        </w:trPr>
        <w:tc>
          <w:tcPr>
            <w:tcW w:w="18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2016年</w:t>
            </w:r>
          </w:p>
        </w:tc>
        <w:tc>
          <w:tcPr>
            <w:tcW w:w="15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548057</w:t>
            </w:r>
          </w:p>
        </w:tc>
        <w:tc>
          <w:tcPr>
            <w:tcW w:w="14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49066</w:t>
            </w:r>
          </w:p>
        </w:tc>
        <w:tc>
          <w:tcPr>
            <w:tcW w:w="14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254062</w:t>
            </w:r>
          </w:p>
        </w:tc>
        <w:tc>
          <w:tcPr>
            <w:tcW w:w="14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244929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hAnsi="Times New Roman" w:eastAsia="楷体_GB2312" w:cs="楷体_GB2312"/>
          <w:bCs/>
          <w:kern w:val="0"/>
          <w:szCs w:val="21"/>
        </w:rPr>
      </w:pPr>
      <w:r>
        <w:rPr>
          <w:rFonts w:hint="eastAsia" w:ascii="Times New Roman" w:hAnsi="Times New Roman" w:eastAsia="楷体_GB2312" w:cs="楷体_GB2312"/>
          <w:bCs/>
          <w:kern w:val="0"/>
          <w:szCs w:val="21"/>
        </w:rPr>
        <w:t>表1-1</w:t>
      </w:r>
      <w:r>
        <w:rPr>
          <w:rFonts w:hint="eastAsia" w:ascii="Times New Roman" w:hAnsi="Times New Roman" w:eastAsia="楷体_GB2312" w:cs="楷体_GB2312"/>
          <w:bCs/>
          <w:kern w:val="0"/>
          <w:szCs w:val="21"/>
          <w:lang w:eastAsia="zh-CN"/>
        </w:rPr>
        <w:t>　　</w:t>
      </w:r>
      <w:r>
        <w:rPr>
          <w:rFonts w:hint="eastAsia" w:ascii="Times New Roman" w:hAnsi="Times New Roman" w:eastAsia="楷体_GB2312" w:cs="楷体_GB2312"/>
          <w:bCs/>
          <w:kern w:val="0"/>
          <w:szCs w:val="21"/>
        </w:rPr>
        <w:t>2016-2017年分学历层次毕业生人数比较</w:t>
      </w:r>
    </w:p>
    <w:p>
      <w:pPr>
        <w:widowControl/>
        <w:jc w:val="center"/>
        <w:rPr>
          <w:rFonts w:ascii="Times New Roman" w:hAnsi="Times New Roman" w:eastAsia="仿宋"/>
          <w:b/>
          <w:color w:val="000000"/>
          <w:kern w:val="0"/>
          <w:sz w:val="18"/>
          <w:szCs w:val="18"/>
        </w:rPr>
      </w:pPr>
    </w:p>
    <w:tbl>
      <w:tblPr>
        <w:tblStyle w:val="19"/>
        <w:tblW w:w="62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1476"/>
        <w:gridCol w:w="1359"/>
        <w:gridCol w:w="15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0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总人数增幅</w:t>
            </w:r>
          </w:p>
        </w:tc>
        <w:tc>
          <w:tcPr>
            <w:tcW w:w="433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其中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研究生</w:t>
            </w: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本科</w:t>
            </w: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专科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1.4%</w:t>
            </w:r>
          </w:p>
        </w:tc>
        <w:tc>
          <w:tcPr>
            <w:tcW w:w="14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1.8%</w:t>
            </w:r>
          </w:p>
        </w:tc>
        <w:tc>
          <w:tcPr>
            <w:tcW w:w="13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3.5%</w:t>
            </w:r>
          </w:p>
        </w:tc>
        <w:tc>
          <w:tcPr>
            <w:tcW w:w="15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-0.8%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hAnsi="Times New Roman" w:eastAsia="楷体_GB2312" w:cs="楷体_GB2312"/>
          <w:bCs/>
          <w:kern w:val="0"/>
          <w:szCs w:val="21"/>
        </w:rPr>
      </w:pPr>
      <w:r>
        <w:rPr>
          <w:rFonts w:hint="eastAsia" w:ascii="Times New Roman" w:hAnsi="Times New Roman" w:eastAsia="楷体_GB2312" w:cs="楷体_GB2312"/>
          <w:bCs/>
          <w:kern w:val="0"/>
          <w:szCs w:val="21"/>
        </w:rPr>
        <w:t>表1-2</w:t>
      </w:r>
      <w:r>
        <w:rPr>
          <w:rFonts w:hint="eastAsia" w:ascii="Times New Roman" w:hAnsi="Times New Roman" w:eastAsia="楷体_GB2312" w:cs="楷体_GB2312"/>
          <w:bCs/>
          <w:kern w:val="0"/>
          <w:szCs w:val="21"/>
          <w:lang w:eastAsia="zh-CN"/>
        </w:rPr>
        <w:t>　　</w:t>
      </w:r>
      <w:r>
        <w:rPr>
          <w:rFonts w:hint="eastAsia" w:ascii="Times New Roman" w:hAnsi="Times New Roman" w:eastAsia="楷体_GB2312" w:cs="楷体_GB2312"/>
          <w:bCs/>
          <w:kern w:val="0"/>
          <w:szCs w:val="21"/>
        </w:rPr>
        <w:t>2017年分学历层次毕业生人数同比增幅</w:t>
      </w:r>
    </w:p>
    <w:p>
      <w:pPr>
        <w:widowControl/>
        <w:spacing w:line="560" w:lineRule="exact"/>
        <w:ind w:firstLine="643" w:firstLineChars="200"/>
        <w:jc w:val="left"/>
        <w:outlineLvl w:val="0"/>
        <w:rPr>
          <w:rFonts w:hint="eastAsia" w:ascii="Times New Roman" w:hAnsi="Times New Roman" w:eastAsia="仿宋_GB2312" w:cs="仿宋_GB2312"/>
          <w:b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 w:cs="仿宋_GB2312"/>
          <w:b/>
          <w:bCs/>
          <w:kern w:val="0"/>
          <w:sz w:val="32"/>
          <w:szCs w:val="32"/>
        </w:rPr>
        <w:t>（二）结构</w:t>
      </w:r>
    </w:p>
    <w:p>
      <w:pPr>
        <w:widowControl/>
        <w:spacing w:line="560" w:lineRule="exact"/>
        <w:ind w:firstLine="640" w:firstLineChars="200"/>
        <w:jc w:val="left"/>
        <w:outlineLvl w:val="0"/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  <w:t>从毕业生性别看，毕业研究生、专科生中男生人数高于女生人数；本科生中男生人数低于女生人数。其中：研究生男女生比为1.14:1，本科男女生比为0.94:1，专科男女生比为1.08:1。</w:t>
      </w:r>
    </w:p>
    <w:tbl>
      <w:tblPr>
        <w:tblStyle w:val="19"/>
        <w:tblW w:w="7790" w:type="dxa"/>
        <w:jc w:val="center"/>
        <w:tblInd w:w="-5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654"/>
        <w:gridCol w:w="1559"/>
        <w:gridCol w:w="1559"/>
        <w:gridCol w:w="14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50" w:type="dxa"/>
            <w:vMerge w:val="restart"/>
            <w:tcBorders>
              <w:top w:val="single" w:color="111111" w:sz="8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654" w:type="dxa"/>
            <w:vMerge w:val="restart"/>
            <w:tcBorders>
              <w:top w:val="single" w:color="111111" w:sz="8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总人数</w:t>
            </w:r>
          </w:p>
        </w:tc>
        <w:tc>
          <w:tcPr>
            <w:tcW w:w="4586" w:type="dxa"/>
            <w:gridSpan w:val="3"/>
            <w:tcBorders>
              <w:top w:val="single" w:color="111111" w:sz="8" w:space="0"/>
              <w:left w:val="nil"/>
              <w:bottom w:val="single" w:color="111111" w:sz="4" w:space="0"/>
              <w:right w:val="single" w:color="111111" w:sz="8" w:space="0"/>
            </w:tcBorders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其中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50" w:type="dxa"/>
            <w:vMerge w:val="continue"/>
            <w:tcBorders>
              <w:top w:val="single" w:color="111111" w:sz="8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</w:p>
        </w:tc>
        <w:tc>
          <w:tcPr>
            <w:tcW w:w="1654" w:type="dxa"/>
            <w:vMerge w:val="continue"/>
            <w:tcBorders>
              <w:top w:val="single" w:color="111111" w:sz="8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研究生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本科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111111" w:sz="4" w:space="0"/>
              <w:right w:val="single" w:color="111111" w:sz="8" w:space="0"/>
            </w:tcBorders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专科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50" w:type="dxa"/>
            <w:tcBorders>
              <w:top w:val="nil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555905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49958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263066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242881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50" w:type="dxa"/>
            <w:tcBorders>
              <w:top w:val="nil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男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280045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26604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127504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125937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550" w:type="dxa"/>
            <w:tcBorders>
              <w:top w:val="nil"/>
              <w:left w:val="single" w:color="111111" w:sz="8" w:space="0"/>
              <w:bottom w:val="single" w:color="111111" w:sz="8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女</w:t>
            </w:r>
          </w:p>
        </w:tc>
        <w:tc>
          <w:tcPr>
            <w:tcW w:w="1654" w:type="dxa"/>
            <w:tcBorders>
              <w:top w:val="nil"/>
              <w:left w:val="nil"/>
              <w:bottom w:val="single" w:color="111111" w:sz="8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275860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111111" w:sz="8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23354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111111" w:sz="8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135562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111111" w:sz="8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116944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hAnsi="Times New Roman" w:eastAsia="楷体_GB2312" w:cs="楷体_GB2312"/>
          <w:bCs/>
          <w:kern w:val="0"/>
          <w:szCs w:val="21"/>
        </w:rPr>
      </w:pPr>
      <w:r>
        <w:rPr>
          <w:rFonts w:hint="eastAsia" w:ascii="Times New Roman" w:hAnsi="Times New Roman" w:eastAsia="楷体_GB2312" w:cs="楷体_GB2312"/>
          <w:bCs/>
          <w:kern w:val="0"/>
          <w:szCs w:val="21"/>
        </w:rPr>
        <w:t>表2</w:t>
      </w:r>
      <w:r>
        <w:rPr>
          <w:rFonts w:hint="eastAsia" w:ascii="Times New Roman" w:hAnsi="Times New Roman" w:eastAsia="楷体_GB2312" w:cs="楷体_GB2312"/>
          <w:bCs/>
          <w:kern w:val="0"/>
          <w:szCs w:val="21"/>
          <w:lang w:eastAsia="zh-CN"/>
        </w:rPr>
        <w:t>　　</w:t>
      </w:r>
      <w:r>
        <w:rPr>
          <w:rFonts w:hint="eastAsia" w:ascii="Times New Roman" w:hAnsi="Times New Roman" w:eastAsia="楷体_GB2312" w:cs="楷体_GB2312"/>
          <w:bCs/>
          <w:kern w:val="0"/>
          <w:szCs w:val="21"/>
        </w:rPr>
        <w:t>分性别毕业生人数统计</w:t>
      </w:r>
    </w:p>
    <w:p>
      <w:pPr>
        <w:widowControl/>
        <w:spacing w:line="560" w:lineRule="exact"/>
        <w:jc w:val="left"/>
        <w:outlineLvl w:val="0"/>
        <w:rPr>
          <w:rFonts w:ascii="Times New Roman" w:hAnsi="Times New Roman" w:eastAsia="仿宋"/>
          <w:kern w:val="0"/>
          <w:sz w:val="32"/>
          <w:szCs w:val="32"/>
        </w:rPr>
      </w:pPr>
    </w:p>
    <w:p>
      <w:pPr>
        <w:widowControl/>
        <w:spacing w:line="560" w:lineRule="exact"/>
        <w:ind w:firstLine="640" w:firstLineChars="200"/>
        <w:jc w:val="left"/>
        <w:outlineLvl w:val="0"/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  <w:t>从毕业生生源地看，江苏生源毕业生人数最多，占总数的75.2%，其余毕业生人数较多的生源省份有安徽省、浙江省、河南省和山东省(分别占总数的3.9%、2.3%、2.1%、1.9%)。</w:t>
      </w:r>
    </w:p>
    <w:p>
      <w:pPr>
        <w:jc w:val="center"/>
        <w:rPr>
          <w:rFonts w:ascii="Times New Roman" w:hAnsi="Times New Roman" w:eastAsia="仿宋"/>
          <w:bCs/>
          <w:kern w:val="0"/>
          <w:sz w:val="32"/>
          <w:szCs w:val="32"/>
        </w:rPr>
      </w:pPr>
    </w:p>
    <w:tbl>
      <w:tblPr>
        <w:tblStyle w:val="19"/>
        <w:tblW w:w="958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265" w:type="dxa"/>
            <w:tcBorders>
              <w:top w:val="single" w:color="111111" w:sz="8" w:space="0"/>
              <w:left w:val="single" w:color="111111" w:sz="4" w:space="0"/>
              <w:bottom w:val="nil"/>
              <w:right w:val="single" w:color="111111" w:sz="8" w:space="0"/>
            </w:tcBorders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生源地区</w:t>
            </w:r>
          </w:p>
        </w:tc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江苏</w:t>
            </w:r>
          </w:p>
        </w:tc>
        <w:tc>
          <w:tcPr>
            <w:tcW w:w="1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安徽</w:t>
            </w:r>
          </w:p>
        </w:tc>
        <w:tc>
          <w:tcPr>
            <w:tcW w:w="1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浙江</w:t>
            </w:r>
          </w:p>
        </w:tc>
        <w:tc>
          <w:tcPr>
            <w:tcW w:w="1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河南</w:t>
            </w:r>
          </w:p>
        </w:tc>
        <w:tc>
          <w:tcPr>
            <w:tcW w:w="1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山东</w:t>
            </w:r>
          </w:p>
        </w:tc>
        <w:tc>
          <w:tcPr>
            <w:tcW w:w="1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北京、上海、广东</w:t>
            </w:r>
          </w:p>
        </w:tc>
        <w:tc>
          <w:tcPr>
            <w:tcW w:w="1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西部十二省</w:t>
            </w:r>
          </w:p>
        </w:tc>
        <w:tc>
          <w:tcPr>
            <w:tcW w:w="1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265" w:type="dxa"/>
            <w:tcBorders>
              <w:top w:val="single" w:color="111111" w:sz="8" w:space="0"/>
              <w:left w:val="single" w:color="111111" w:sz="4" w:space="0"/>
              <w:bottom w:val="nil"/>
              <w:right w:val="single" w:color="111111" w:sz="8" w:space="0"/>
            </w:tcBorders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占比</w:t>
            </w:r>
          </w:p>
        </w:tc>
        <w:tc>
          <w:tcPr>
            <w:tcW w:w="10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75.2%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3.9%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2.3%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2.1%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1.0%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6.6%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7.0%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hAnsi="Times New Roman" w:eastAsia="楷体_GB2312" w:cs="楷体_GB2312"/>
          <w:bCs/>
          <w:kern w:val="0"/>
          <w:szCs w:val="21"/>
        </w:rPr>
      </w:pPr>
      <w:r>
        <w:rPr>
          <w:rFonts w:hint="eastAsia" w:ascii="Times New Roman" w:hAnsi="Times New Roman" w:eastAsia="楷体_GB2312" w:cs="楷体_GB2312"/>
          <w:bCs/>
          <w:kern w:val="0"/>
          <w:szCs w:val="21"/>
        </w:rPr>
        <w:t>表3</w:t>
      </w:r>
      <w:r>
        <w:rPr>
          <w:rFonts w:hint="eastAsia" w:ascii="Times New Roman" w:hAnsi="Times New Roman" w:eastAsia="楷体_GB2312" w:cs="楷体_GB2312"/>
          <w:bCs/>
          <w:kern w:val="0"/>
          <w:szCs w:val="21"/>
          <w:lang w:eastAsia="zh-CN"/>
        </w:rPr>
        <w:t>　　</w:t>
      </w:r>
      <w:r>
        <w:rPr>
          <w:rFonts w:hint="eastAsia" w:ascii="Times New Roman" w:hAnsi="Times New Roman" w:eastAsia="楷体_GB2312" w:cs="楷体_GB2312"/>
          <w:bCs/>
          <w:kern w:val="0"/>
          <w:szCs w:val="21"/>
        </w:rPr>
        <w:t>分生源地毕业生人数统计</w:t>
      </w:r>
    </w:p>
    <w:p>
      <w:pPr>
        <w:widowControl/>
        <w:spacing w:line="560" w:lineRule="exact"/>
        <w:ind w:firstLine="640" w:firstLineChars="200"/>
        <w:jc w:val="left"/>
        <w:outlineLvl w:val="0"/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  <w:t>从学科门类/专业大类看，工学学科的毕业研究生人数最多，占毕业研究生总数的45.4%，其次是医学（11.8%）和理学（11.7%），哲学最少（0.1%）；工学学科的本科毕业生人数最多，占本科毕业生总数的42.2%，其次是管理学（18.6%）和文学（13.3%），哲学最少（0.1%）；财经大类的专科毕业生人数最多，占专科毕业生总数的20.4%，其次是制造大类（18.7%）和电子信息大类（12.0%），水利大类最少（0.1%）。</w:t>
      </w:r>
    </w:p>
    <w:tbl>
      <w:tblPr>
        <w:tblStyle w:val="19"/>
        <w:tblW w:w="90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2"/>
              </w:rPr>
              <w:t>学科门类</w:t>
            </w:r>
          </w:p>
        </w:tc>
        <w:tc>
          <w:tcPr>
            <w:tcW w:w="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工学</w:t>
            </w:r>
          </w:p>
        </w:tc>
        <w:tc>
          <w:tcPr>
            <w:tcW w:w="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医学</w:t>
            </w:r>
          </w:p>
        </w:tc>
        <w:tc>
          <w:tcPr>
            <w:tcW w:w="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理学</w:t>
            </w:r>
          </w:p>
        </w:tc>
        <w:tc>
          <w:tcPr>
            <w:tcW w:w="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管理学</w:t>
            </w:r>
          </w:p>
        </w:tc>
        <w:tc>
          <w:tcPr>
            <w:tcW w:w="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文学</w:t>
            </w:r>
          </w:p>
        </w:tc>
        <w:tc>
          <w:tcPr>
            <w:tcW w:w="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农学</w:t>
            </w:r>
          </w:p>
        </w:tc>
        <w:tc>
          <w:tcPr>
            <w:tcW w:w="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法学</w:t>
            </w:r>
          </w:p>
        </w:tc>
        <w:tc>
          <w:tcPr>
            <w:tcW w:w="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教育学</w:t>
            </w:r>
          </w:p>
        </w:tc>
        <w:tc>
          <w:tcPr>
            <w:tcW w:w="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经济学</w:t>
            </w:r>
          </w:p>
        </w:tc>
        <w:tc>
          <w:tcPr>
            <w:tcW w:w="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艺术学</w:t>
            </w:r>
          </w:p>
        </w:tc>
        <w:tc>
          <w:tcPr>
            <w:tcW w:w="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历史学</w:t>
            </w:r>
          </w:p>
        </w:tc>
        <w:tc>
          <w:tcPr>
            <w:tcW w:w="69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哲学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2"/>
              </w:rPr>
              <w:t>人数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22688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5891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5834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3678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3204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2140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1955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1936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1561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372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365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335</w:t>
            </w:r>
          </w:p>
        </w:tc>
      </w:tr>
    </w:tbl>
    <w:p>
      <w:pPr>
        <w:widowControl/>
        <w:spacing w:line="560" w:lineRule="exact"/>
        <w:jc w:val="center"/>
        <w:outlineLvl w:val="0"/>
        <w:rPr>
          <w:rFonts w:hint="eastAsia" w:ascii="Times New Roman" w:hAnsi="Times New Roman" w:eastAsia="楷体_GB2312" w:cs="楷体_GB2312"/>
          <w:bCs/>
          <w:kern w:val="0"/>
          <w:szCs w:val="21"/>
        </w:rPr>
      </w:pPr>
      <w:r>
        <w:rPr>
          <w:rFonts w:hint="eastAsia" w:ascii="Times New Roman" w:hAnsi="Times New Roman" w:eastAsia="楷体_GB2312" w:cs="楷体_GB2312"/>
          <w:bCs/>
          <w:kern w:val="0"/>
          <w:szCs w:val="21"/>
        </w:rPr>
        <w:t>表4-1</w:t>
      </w:r>
      <w:r>
        <w:rPr>
          <w:rFonts w:hint="eastAsia" w:ascii="Times New Roman" w:hAnsi="Times New Roman" w:eastAsia="楷体_GB2312" w:cs="楷体_GB2312"/>
          <w:bCs/>
          <w:kern w:val="0"/>
          <w:szCs w:val="21"/>
          <w:lang w:eastAsia="zh-CN"/>
        </w:rPr>
        <w:t>　　</w:t>
      </w:r>
      <w:r>
        <w:rPr>
          <w:rFonts w:hint="eastAsia" w:ascii="Times New Roman" w:hAnsi="Times New Roman" w:eastAsia="楷体_GB2312" w:cs="楷体_GB2312"/>
          <w:bCs/>
          <w:kern w:val="0"/>
          <w:szCs w:val="21"/>
        </w:rPr>
        <w:t>毕业研究生分学科门类人数统计</w:t>
      </w:r>
    </w:p>
    <w:p>
      <w:pPr>
        <w:widowControl/>
        <w:spacing w:line="560" w:lineRule="exact"/>
        <w:jc w:val="center"/>
        <w:outlineLvl w:val="0"/>
        <w:rPr>
          <w:rFonts w:hint="eastAsia" w:ascii="Times New Roman" w:hAnsi="Times New Roman" w:eastAsia="楷体_GB2312" w:cs="楷体_GB2312"/>
          <w:bCs/>
          <w:kern w:val="0"/>
          <w:szCs w:val="21"/>
        </w:rPr>
      </w:pPr>
    </w:p>
    <w:tbl>
      <w:tblPr>
        <w:tblStyle w:val="19"/>
        <w:tblW w:w="90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762"/>
        <w:gridCol w:w="762"/>
        <w:gridCol w:w="762"/>
        <w:gridCol w:w="762"/>
        <w:gridCol w:w="762"/>
        <w:gridCol w:w="762"/>
        <w:gridCol w:w="762"/>
        <w:gridCol w:w="762"/>
        <w:gridCol w:w="762"/>
        <w:gridCol w:w="762"/>
        <w:gridCol w:w="76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等线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2"/>
              </w:rPr>
              <w:t>学科门类</w:t>
            </w:r>
          </w:p>
        </w:tc>
        <w:tc>
          <w:tcPr>
            <w:tcW w:w="762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工学</w:t>
            </w:r>
          </w:p>
        </w:tc>
        <w:tc>
          <w:tcPr>
            <w:tcW w:w="762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管理学</w:t>
            </w:r>
          </w:p>
        </w:tc>
        <w:tc>
          <w:tcPr>
            <w:tcW w:w="762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文学</w:t>
            </w:r>
          </w:p>
        </w:tc>
        <w:tc>
          <w:tcPr>
            <w:tcW w:w="762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理学</w:t>
            </w:r>
          </w:p>
        </w:tc>
        <w:tc>
          <w:tcPr>
            <w:tcW w:w="762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经济学</w:t>
            </w:r>
          </w:p>
        </w:tc>
        <w:tc>
          <w:tcPr>
            <w:tcW w:w="762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医学</w:t>
            </w:r>
          </w:p>
        </w:tc>
        <w:tc>
          <w:tcPr>
            <w:tcW w:w="762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法学</w:t>
            </w:r>
          </w:p>
        </w:tc>
        <w:tc>
          <w:tcPr>
            <w:tcW w:w="762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教育学</w:t>
            </w:r>
          </w:p>
        </w:tc>
        <w:tc>
          <w:tcPr>
            <w:tcW w:w="762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农学</w:t>
            </w:r>
          </w:p>
        </w:tc>
        <w:tc>
          <w:tcPr>
            <w:tcW w:w="762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历史学</w:t>
            </w:r>
          </w:p>
        </w:tc>
        <w:tc>
          <w:tcPr>
            <w:tcW w:w="768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哲学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等线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2"/>
              </w:rPr>
              <w:t>人数</w:t>
            </w:r>
          </w:p>
        </w:tc>
        <w:tc>
          <w:tcPr>
            <w:tcW w:w="762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110948</w:t>
            </w:r>
          </w:p>
        </w:tc>
        <w:tc>
          <w:tcPr>
            <w:tcW w:w="762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48814</w:t>
            </w:r>
          </w:p>
        </w:tc>
        <w:tc>
          <w:tcPr>
            <w:tcW w:w="762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35007</w:t>
            </w:r>
          </w:p>
        </w:tc>
        <w:tc>
          <w:tcPr>
            <w:tcW w:w="762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20928</w:t>
            </w:r>
          </w:p>
        </w:tc>
        <w:tc>
          <w:tcPr>
            <w:tcW w:w="762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15106</w:t>
            </w:r>
          </w:p>
        </w:tc>
        <w:tc>
          <w:tcPr>
            <w:tcW w:w="762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13725</w:t>
            </w:r>
          </w:p>
        </w:tc>
        <w:tc>
          <w:tcPr>
            <w:tcW w:w="762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7215</w:t>
            </w:r>
          </w:p>
        </w:tc>
        <w:tc>
          <w:tcPr>
            <w:tcW w:w="762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7157</w:t>
            </w:r>
          </w:p>
        </w:tc>
        <w:tc>
          <w:tcPr>
            <w:tcW w:w="762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3387</w:t>
            </w:r>
          </w:p>
        </w:tc>
        <w:tc>
          <w:tcPr>
            <w:tcW w:w="762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655</w:t>
            </w:r>
          </w:p>
        </w:tc>
        <w:tc>
          <w:tcPr>
            <w:tcW w:w="768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96</w:t>
            </w:r>
          </w:p>
        </w:tc>
      </w:tr>
    </w:tbl>
    <w:p>
      <w:pPr>
        <w:widowControl/>
        <w:spacing w:line="560" w:lineRule="exact"/>
        <w:jc w:val="center"/>
        <w:outlineLvl w:val="0"/>
        <w:rPr>
          <w:rFonts w:hint="eastAsia" w:ascii="Times New Roman" w:hAnsi="Times New Roman" w:eastAsia="楷体_GB2312" w:cs="楷体_GB2312"/>
          <w:bCs/>
          <w:kern w:val="0"/>
          <w:szCs w:val="21"/>
        </w:rPr>
      </w:pPr>
      <w:r>
        <w:rPr>
          <w:rFonts w:hint="eastAsia" w:ascii="Times New Roman" w:hAnsi="Times New Roman" w:eastAsia="楷体_GB2312" w:cs="楷体_GB2312"/>
          <w:bCs/>
          <w:kern w:val="0"/>
          <w:szCs w:val="21"/>
        </w:rPr>
        <w:t>表4-2</w:t>
      </w:r>
      <w:r>
        <w:rPr>
          <w:rFonts w:hint="eastAsia" w:ascii="Times New Roman" w:hAnsi="Times New Roman" w:eastAsia="楷体_GB2312" w:cs="楷体_GB2312"/>
          <w:bCs/>
          <w:kern w:val="0"/>
          <w:szCs w:val="21"/>
          <w:lang w:eastAsia="zh-CN"/>
        </w:rPr>
        <w:t>　　</w:t>
      </w:r>
      <w:r>
        <w:rPr>
          <w:rFonts w:hint="eastAsia" w:ascii="Times New Roman" w:hAnsi="Times New Roman" w:eastAsia="楷体_GB2312" w:cs="楷体_GB2312"/>
          <w:bCs/>
          <w:kern w:val="0"/>
          <w:szCs w:val="21"/>
        </w:rPr>
        <w:t>本科毕业生分学科门类人数统计</w:t>
      </w:r>
    </w:p>
    <w:tbl>
      <w:tblPr>
        <w:tblStyle w:val="19"/>
        <w:tblW w:w="907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等线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2"/>
              </w:rPr>
              <w:t>专业大类</w:t>
            </w:r>
          </w:p>
        </w:tc>
        <w:tc>
          <w:tcPr>
            <w:tcW w:w="924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财经大类</w:t>
            </w:r>
          </w:p>
        </w:tc>
        <w:tc>
          <w:tcPr>
            <w:tcW w:w="924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制造大类</w:t>
            </w:r>
          </w:p>
        </w:tc>
        <w:tc>
          <w:tcPr>
            <w:tcW w:w="924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电子信息大类</w:t>
            </w:r>
          </w:p>
        </w:tc>
        <w:tc>
          <w:tcPr>
            <w:tcW w:w="924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土建大类</w:t>
            </w:r>
          </w:p>
        </w:tc>
        <w:tc>
          <w:tcPr>
            <w:tcW w:w="924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文化教育大类</w:t>
            </w:r>
          </w:p>
        </w:tc>
        <w:tc>
          <w:tcPr>
            <w:tcW w:w="924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艺术设计传媒大类</w:t>
            </w:r>
          </w:p>
        </w:tc>
        <w:tc>
          <w:tcPr>
            <w:tcW w:w="924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医药卫生大类</w:t>
            </w:r>
          </w:p>
        </w:tc>
        <w:tc>
          <w:tcPr>
            <w:tcW w:w="924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交通运输大类</w:t>
            </w:r>
          </w:p>
        </w:tc>
        <w:tc>
          <w:tcPr>
            <w:tcW w:w="925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旅游大类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等线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2"/>
              </w:rPr>
              <w:t>人数</w:t>
            </w:r>
          </w:p>
        </w:tc>
        <w:tc>
          <w:tcPr>
            <w:tcW w:w="924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49635</w:t>
            </w:r>
          </w:p>
        </w:tc>
        <w:tc>
          <w:tcPr>
            <w:tcW w:w="924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45313</w:t>
            </w:r>
          </w:p>
        </w:tc>
        <w:tc>
          <w:tcPr>
            <w:tcW w:w="924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29155</w:t>
            </w:r>
          </w:p>
        </w:tc>
        <w:tc>
          <w:tcPr>
            <w:tcW w:w="924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27725</w:t>
            </w:r>
          </w:p>
        </w:tc>
        <w:tc>
          <w:tcPr>
            <w:tcW w:w="924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17805</w:t>
            </w:r>
          </w:p>
        </w:tc>
        <w:tc>
          <w:tcPr>
            <w:tcW w:w="924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15329</w:t>
            </w:r>
          </w:p>
        </w:tc>
        <w:tc>
          <w:tcPr>
            <w:tcW w:w="924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14296</w:t>
            </w:r>
          </w:p>
        </w:tc>
        <w:tc>
          <w:tcPr>
            <w:tcW w:w="924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10889</w:t>
            </w:r>
          </w:p>
        </w:tc>
        <w:tc>
          <w:tcPr>
            <w:tcW w:w="925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8239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等线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2"/>
              </w:rPr>
              <w:t>专业大类</w:t>
            </w:r>
          </w:p>
        </w:tc>
        <w:tc>
          <w:tcPr>
            <w:tcW w:w="924" w:type="dxa"/>
            <w:tcBorders>
              <w:top w:val="nil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生化与药品大类</w:t>
            </w:r>
          </w:p>
        </w:tc>
        <w:tc>
          <w:tcPr>
            <w:tcW w:w="924" w:type="dxa"/>
            <w:tcBorders>
              <w:top w:val="nil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农林牧渔大类</w:t>
            </w:r>
          </w:p>
        </w:tc>
        <w:tc>
          <w:tcPr>
            <w:tcW w:w="924" w:type="dxa"/>
            <w:tcBorders>
              <w:top w:val="nil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轻纺食品大类</w:t>
            </w:r>
          </w:p>
        </w:tc>
        <w:tc>
          <w:tcPr>
            <w:tcW w:w="924" w:type="dxa"/>
            <w:tcBorders>
              <w:top w:val="nil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材料与能源大类</w:t>
            </w:r>
          </w:p>
        </w:tc>
        <w:tc>
          <w:tcPr>
            <w:tcW w:w="924" w:type="dxa"/>
            <w:tcBorders>
              <w:top w:val="nil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公共事业大类</w:t>
            </w:r>
          </w:p>
        </w:tc>
        <w:tc>
          <w:tcPr>
            <w:tcW w:w="924" w:type="dxa"/>
            <w:tcBorders>
              <w:top w:val="nil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环保、气象与安全大类</w:t>
            </w:r>
          </w:p>
        </w:tc>
        <w:tc>
          <w:tcPr>
            <w:tcW w:w="924" w:type="dxa"/>
            <w:tcBorders>
              <w:top w:val="nil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法律大类</w:t>
            </w:r>
          </w:p>
        </w:tc>
        <w:tc>
          <w:tcPr>
            <w:tcW w:w="924" w:type="dxa"/>
            <w:tcBorders>
              <w:top w:val="nil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资源开发与测绘大类</w:t>
            </w:r>
          </w:p>
        </w:tc>
        <w:tc>
          <w:tcPr>
            <w:tcW w:w="925" w:type="dxa"/>
            <w:tcBorders>
              <w:top w:val="nil"/>
              <w:left w:val="single" w:color="111111" w:sz="8" w:space="0"/>
              <w:bottom w:val="single" w:color="111111" w:sz="8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水利大类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等线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等线"/>
                <w:color w:val="000000"/>
                <w:kern w:val="0"/>
                <w:sz w:val="22"/>
              </w:rPr>
              <w:t>人数</w:t>
            </w:r>
          </w:p>
        </w:tc>
        <w:tc>
          <w:tcPr>
            <w:tcW w:w="924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7176</w:t>
            </w:r>
          </w:p>
        </w:tc>
        <w:tc>
          <w:tcPr>
            <w:tcW w:w="924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6083</w:t>
            </w:r>
          </w:p>
        </w:tc>
        <w:tc>
          <w:tcPr>
            <w:tcW w:w="924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4999</w:t>
            </w:r>
          </w:p>
        </w:tc>
        <w:tc>
          <w:tcPr>
            <w:tcW w:w="924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1778</w:t>
            </w:r>
          </w:p>
        </w:tc>
        <w:tc>
          <w:tcPr>
            <w:tcW w:w="924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1576</w:t>
            </w:r>
          </w:p>
        </w:tc>
        <w:tc>
          <w:tcPr>
            <w:tcW w:w="924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1409</w:t>
            </w:r>
          </w:p>
        </w:tc>
        <w:tc>
          <w:tcPr>
            <w:tcW w:w="924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809</w:t>
            </w:r>
          </w:p>
        </w:tc>
        <w:tc>
          <w:tcPr>
            <w:tcW w:w="924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595</w:t>
            </w:r>
          </w:p>
        </w:tc>
        <w:tc>
          <w:tcPr>
            <w:tcW w:w="925" w:type="dxa"/>
            <w:tcBorders>
              <w:top w:val="single" w:color="111111" w:sz="4" w:space="0"/>
              <w:left w:val="nil"/>
              <w:bottom w:val="single" w:color="111111" w:sz="8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70</w:t>
            </w:r>
          </w:p>
        </w:tc>
      </w:tr>
    </w:tbl>
    <w:p>
      <w:pPr>
        <w:widowControl/>
        <w:spacing w:line="560" w:lineRule="exact"/>
        <w:jc w:val="center"/>
        <w:outlineLvl w:val="0"/>
        <w:rPr>
          <w:rFonts w:hint="eastAsia" w:ascii="Times New Roman" w:hAnsi="Times New Roman" w:eastAsia="楷体_GB2312" w:cs="楷体_GB2312"/>
          <w:bCs/>
          <w:kern w:val="0"/>
          <w:szCs w:val="21"/>
        </w:rPr>
      </w:pPr>
      <w:r>
        <w:rPr>
          <w:rFonts w:hint="eastAsia" w:ascii="Times New Roman" w:hAnsi="Times New Roman" w:eastAsia="楷体_GB2312" w:cs="楷体_GB2312"/>
          <w:bCs/>
          <w:kern w:val="0"/>
          <w:szCs w:val="21"/>
        </w:rPr>
        <w:t>表4-3</w:t>
      </w:r>
      <w:r>
        <w:rPr>
          <w:rFonts w:hint="eastAsia" w:ascii="Times New Roman" w:hAnsi="Times New Roman" w:eastAsia="楷体_GB2312" w:cs="楷体_GB2312"/>
          <w:bCs/>
          <w:kern w:val="0"/>
          <w:szCs w:val="21"/>
          <w:lang w:eastAsia="zh-CN"/>
        </w:rPr>
        <w:t>　　</w:t>
      </w:r>
      <w:r>
        <w:rPr>
          <w:rFonts w:hint="eastAsia" w:ascii="Times New Roman" w:hAnsi="Times New Roman" w:eastAsia="楷体_GB2312" w:cs="楷体_GB2312"/>
          <w:bCs/>
          <w:kern w:val="0"/>
          <w:szCs w:val="21"/>
        </w:rPr>
        <w:t>专科毕业生分学科门类人数统计</w:t>
      </w:r>
    </w:p>
    <w:p>
      <w:pPr>
        <w:widowControl/>
        <w:spacing w:line="560" w:lineRule="exact"/>
        <w:jc w:val="center"/>
        <w:outlineLvl w:val="0"/>
        <w:rPr>
          <w:rFonts w:hint="eastAsia" w:ascii="Times New Roman" w:hAnsi="Times New Roman" w:eastAsia="楷体_GB2312" w:cs="楷体_GB2312"/>
          <w:bCs/>
          <w:kern w:val="0"/>
          <w:szCs w:val="21"/>
        </w:rPr>
      </w:pPr>
    </w:p>
    <w:p>
      <w:pPr>
        <w:widowControl/>
        <w:spacing w:line="560" w:lineRule="exact"/>
        <w:ind w:firstLine="643" w:firstLineChars="200"/>
        <w:jc w:val="left"/>
        <w:outlineLvl w:val="0"/>
        <w:rPr>
          <w:rFonts w:hint="eastAsia" w:ascii="Times New Roman" w:hAnsi="Times New Roman" w:eastAsia="仿宋_GB2312" w:cs="仿宋_GB2312"/>
          <w:b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 w:cs="仿宋_GB2312"/>
          <w:b/>
          <w:bCs/>
          <w:kern w:val="0"/>
          <w:sz w:val="32"/>
          <w:szCs w:val="32"/>
        </w:rPr>
        <w:t>（三）就业率</w:t>
      </w:r>
      <w:r>
        <w:rPr>
          <w:rFonts w:hint="eastAsia" w:ascii="Times New Roman" w:hAnsi="Times New Roman" w:eastAsia="仿宋_GB2312" w:cs="仿宋_GB2312"/>
          <w:b/>
        </w:rPr>
        <w:footnoteReference w:id="0"/>
      </w:r>
    </w:p>
    <w:p>
      <w:pPr>
        <w:widowControl/>
        <w:spacing w:line="560" w:lineRule="exact"/>
        <w:ind w:firstLine="640" w:firstLineChars="200"/>
        <w:outlineLvl w:val="0"/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  <w:t>2017年全省高校毕业生初次就业率</w:t>
      </w:r>
      <w:r>
        <w:rPr>
          <w:rStyle w:val="18"/>
          <w:rFonts w:hint="eastAsia" w:ascii="Times New Roman" w:hAnsi="Times New Roman" w:eastAsia="仿宋_GB2312" w:cs="仿宋_GB2312"/>
          <w:bCs/>
          <w:kern w:val="0"/>
          <w:sz w:val="32"/>
          <w:szCs w:val="32"/>
        </w:rPr>
        <w:footnoteReference w:id="1"/>
      </w:r>
      <w:r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  <w:t>达89.9%，其中：协议就业率</w:t>
      </w:r>
      <w:r>
        <w:rPr>
          <w:rStyle w:val="18"/>
          <w:rFonts w:hint="eastAsia" w:ascii="Times New Roman" w:hAnsi="Times New Roman" w:eastAsia="仿宋_GB2312" w:cs="仿宋_GB2312"/>
          <w:bCs/>
          <w:kern w:val="0"/>
          <w:sz w:val="32"/>
          <w:szCs w:val="32"/>
        </w:rPr>
        <w:footnoteReference w:id="2"/>
      </w:r>
      <w:r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  <w:t>70.3%，灵活就业率</w:t>
      </w:r>
      <w:r>
        <w:rPr>
          <w:rStyle w:val="18"/>
          <w:rFonts w:hint="eastAsia" w:ascii="Times New Roman" w:hAnsi="Times New Roman" w:eastAsia="仿宋_GB2312" w:cs="仿宋_GB2312"/>
          <w:bCs/>
          <w:kern w:val="0"/>
          <w:sz w:val="32"/>
          <w:szCs w:val="32"/>
        </w:rPr>
        <w:footnoteReference w:id="3"/>
      </w:r>
      <w:r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  <w:t>1.9%，升学出国率</w:t>
      </w:r>
      <w:r>
        <w:rPr>
          <w:rStyle w:val="18"/>
          <w:rFonts w:hint="eastAsia" w:ascii="Times New Roman" w:hAnsi="Times New Roman" w:eastAsia="仿宋_GB2312" w:cs="仿宋_GB2312"/>
          <w:bCs/>
          <w:kern w:val="0"/>
          <w:sz w:val="32"/>
          <w:szCs w:val="32"/>
        </w:rPr>
        <w:footnoteReference w:id="4"/>
      </w:r>
      <w:r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  <w:t>17.1%；年终就业率</w:t>
      </w:r>
      <w:r>
        <w:rPr>
          <w:rStyle w:val="18"/>
          <w:rFonts w:hint="eastAsia" w:ascii="Times New Roman" w:hAnsi="Times New Roman" w:eastAsia="仿宋_GB2312" w:cs="仿宋_GB2312"/>
          <w:bCs/>
          <w:kern w:val="0"/>
          <w:sz w:val="32"/>
          <w:szCs w:val="32"/>
        </w:rPr>
        <w:footnoteReference w:id="5"/>
      </w:r>
      <w:r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  <w:t>达97.2%，其中：协议就业率76.9%，灵活就业率2.5%，升学出国率17.8%。我省高校毕业生总体就业情况保持稳定，升学出国率进一步提高。</w:t>
      </w:r>
    </w:p>
    <w:tbl>
      <w:tblPr>
        <w:tblStyle w:val="19"/>
        <w:tblW w:w="904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1770"/>
        <w:gridCol w:w="1945"/>
        <w:gridCol w:w="1945"/>
        <w:gridCol w:w="19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42" w:type="dxa"/>
            <w:vMerge w:val="restart"/>
            <w:tcBorders>
              <w:top w:val="single" w:color="111111" w:sz="8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000000" w:fill="AAAADD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毕业年度</w:t>
            </w:r>
          </w:p>
        </w:tc>
        <w:tc>
          <w:tcPr>
            <w:tcW w:w="1770" w:type="dxa"/>
            <w:vMerge w:val="restart"/>
            <w:tcBorders>
              <w:top w:val="single" w:color="111111" w:sz="8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000000" w:fill="AAAADD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就业率</w:t>
            </w:r>
          </w:p>
        </w:tc>
        <w:tc>
          <w:tcPr>
            <w:tcW w:w="5835" w:type="dxa"/>
            <w:gridSpan w:val="3"/>
            <w:tcBorders>
              <w:top w:val="single" w:color="111111" w:sz="8" w:space="0"/>
              <w:left w:val="nil"/>
              <w:bottom w:val="single" w:color="111111" w:sz="4" w:space="0"/>
              <w:right w:val="single" w:color="111111" w:sz="8" w:space="0"/>
            </w:tcBorders>
            <w:shd w:val="clear" w:color="000000" w:fill="AAAADD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其中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42" w:type="dxa"/>
            <w:vMerge w:val="continue"/>
            <w:tcBorders>
              <w:top w:val="single" w:color="111111" w:sz="8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</w:p>
        </w:tc>
        <w:tc>
          <w:tcPr>
            <w:tcW w:w="1770" w:type="dxa"/>
            <w:vMerge w:val="continue"/>
            <w:tcBorders>
              <w:top w:val="single" w:color="111111" w:sz="8" w:space="0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000000" w:fill="AAAADD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协议就业率</w:t>
            </w:r>
          </w:p>
        </w:tc>
        <w:tc>
          <w:tcPr>
            <w:tcW w:w="1945" w:type="dxa"/>
            <w:tcBorders>
              <w:top w:val="nil"/>
              <w:left w:val="nil"/>
              <w:bottom w:val="single" w:color="111111" w:sz="4" w:space="0"/>
              <w:right w:val="single" w:color="111111" w:sz="4" w:space="0"/>
            </w:tcBorders>
            <w:shd w:val="clear" w:color="000000" w:fill="AAAADD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灵活就业率</w:t>
            </w:r>
          </w:p>
        </w:tc>
        <w:tc>
          <w:tcPr>
            <w:tcW w:w="1945" w:type="dxa"/>
            <w:tcBorders>
              <w:top w:val="nil"/>
              <w:left w:val="nil"/>
              <w:bottom w:val="single" w:color="111111" w:sz="4" w:space="0"/>
              <w:right w:val="single" w:color="111111" w:sz="8" w:space="0"/>
            </w:tcBorders>
            <w:shd w:val="clear" w:color="000000" w:fill="AAAADD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升学出国率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42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2017年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single" w:color="111111" w:sz="4" w:space="0"/>
            </w:tcBorders>
            <w:shd w:val="clear" w:color="000000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89.3%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color="111111" w:sz="4" w:space="0"/>
            </w:tcBorders>
            <w:shd w:val="clear" w:color="000000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70.3%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color="111111" w:sz="4" w:space="0"/>
            </w:tcBorders>
            <w:shd w:val="clear" w:color="000000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color="111111" w:sz="8" w:space="0"/>
            </w:tcBorders>
            <w:shd w:val="clear" w:color="000000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17.1%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42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2016年</w:t>
            </w:r>
          </w:p>
        </w:tc>
        <w:tc>
          <w:tcPr>
            <w:tcW w:w="1770" w:type="dxa"/>
            <w:tcBorders>
              <w:top w:val="single" w:color="111111" w:sz="4" w:space="0"/>
              <w:left w:val="nil"/>
              <w:bottom w:val="single" w:color="111111" w:sz="8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88.9%</w:t>
            </w:r>
          </w:p>
        </w:tc>
        <w:tc>
          <w:tcPr>
            <w:tcW w:w="1945" w:type="dxa"/>
            <w:tcBorders>
              <w:top w:val="single" w:color="111111" w:sz="4" w:space="0"/>
              <w:left w:val="nil"/>
              <w:bottom w:val="single" w:color="111111" w:sz="8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71.3%</w:t>
            </w:r>
          </w:p>
        </w:tc>
        <w:tc>
          <w:tcPr>
            <w:tcW w:w="1945" w:type="dxa"/>
            <w:tcBorders>
              <w:top w:val="single" w:color="111111" w:sz="4" w:space="0"/>
              <w:left w:val="nil"/>
              <w:bottom w:val="single" w:color="111111" w:sz="8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1.8%</w:t>
            </w:r>
          </w:p>
        </w:tc>
        <w:tc>
          <w:tcPr>
            <w:tcW w:w="1945" w:type="dxa"/>
            <w:tcBorders>
              <w:top w:val="single" w:color="111111" w:sz="4" w:space="0"/>
              <w:left w:val="nil"/>
              <w:bottom w:val="single" w:color="111111" w:sz="8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15.8%</w:t>
            </w:r>
          </w:p>
        </w:tc>
      </w:tr>
    </w:tbl>
    <w:p>
      <w:pPr>
        <w:widowControl/>
        <w:spacing w:line="560" w:lineRule="exact"/>
        <w:jc w:val="center"/>
        <w:outlineLvl w:val="0"/>
        <w:rPr>
          <w:rFonts w:hint="eastAsia" w:ascii="Times New Roman" w:hAnsi="Times New Roman" w:eastAsia="楷体_GB2312" w:cs="楷体_GB2312"/>
          <w:bCs/>
          <w:kern w:val="0"/>
          <w:szCs w:val="21"/>
        </w:rPr>
      </w:pPr>
      <w:r>
        <w:rPr>
          <w:rFonts w:hint="eastAsia" w:ascii="Times New Roman" w:hAnsi="Times New Roman" w:eastAsia="楷体_GB2312" w:cs="楷体_GB2312"/>
          <w:bCs/>
          <w:kern w:val="0"/>
          <w:szCs w:val="21"/>
        </w:rPr>
        <w:t>表5-1</w:t>
      </w:r>
      <w:r>
        <w:rPr>
          <w:rFonts w:hint="eastAsia" w:ascii="Times New Roman" w:hAnsi="Times New Roman" w:eastAsia="楷体_GB2312" w:cs="楷体_GB2312"/>
          <w:bCs/>
          <w:kern w:val="0"/>
          <w:szCs w:val="21"/>
          <w:lang w:eastAsia="zh-CN"/>
        </w:rPr>
        <w:t>　　</w:t>
      </w:r>
      <w:r>
        <w:rPr>
          <w:rFonts w:hint="eastAsia" w:ascii="Times New Roman" w:hAnsi="Times New Roman" w:eastAsia="楷体_GB2312" w:cs="楷体_GB2312"/>
          <w:bCs/>
          <w:kern w:val="0"/>
          <w:szCs w:val="21"/>
        </w:rPr>
        <w:t>2016-2017年初次就业率对比</w:t>
      </w:r>
    </w:p>
    <w:tbl>
      <w:tblPr>
        <w:tblStyle w:val="19"/>
        <w:tblW w:w="90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1950"/>
        <w:gridCol w:w="1890"/>
        <w:gridCol w:w="1890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48" w:type="dxa"/>
            <w:vMerge w:val="restart"/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毕业年度</w:t>
            </w:r>
          </w:p>
        </w:tc>
        <w:tc>
          <w:tcPr>
            <w:tcW w:w="1950" w:type="dxa"/>
            <w:vMerge w:val="restart"/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总就业率</w:t>
            </w:r>
          </w:p>
        </w:tc>
        <w:tc>
          <w:tcPr>
            <w:tcW w:w="5670" w:type="dxa"/>
            <w:gridSpan w:val="3"/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其中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48" w:type="dxa"/>
            <w:vMerge w:val="continue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</w:p>
        </w:tc>
        <w:tc>
          <w:tcPr>
            <w:tcW w:w="1950" w:type="dxa"/>
            <w:vMerge w:val="continue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</w:p>
        </w:tc>
        <w:tc>
          <w:tcPr>
            <w:tcW w:w="1890" w:type="dxa"/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协议就业率</w:t>
            </w:r>
          </w:p>
        </w:tc>
        <w:tc>
          <w:tcPr>
            <w:tcW w:w="1890" w:type="dxa"/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灵活就业率</w:t>
            </w:r>
          </w:p>
        </w:tc>
        <w:tc>
          <w:tcPr>
            <w:tcW w:w="1890" w:type="dxa"/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升学出国率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4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2017年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97.2%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76.9%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2.5%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17.8%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44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2016年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96.9%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78.1%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2.5%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16.3%</w:t>
            </w:r>
          </w:p>
        </w:tc>
      </w:tr>
    </w:tbl>
    <w:p>
      <w:pPr>
        <w:widowControl/>
        <w:spacing w:line="560" w:lineRule="exact"/>
        <w:jc w:val="center"/>
        <w:outlineLvl w:val="0"/>
        <w:rPr>
          <w:rFonts w:hint="eastAsia" w:ascii="Times New Roman" w:hAnsi="Times New Roman" w:eastAsia="楷体_GB2312" w:cs="楷体_GB2312"/>
          <w:bCs/>
          <w:kern w:val="0"/>
          <w:szCs w:val="21"/>
        </w:rPr>
      </w:pPr>
      <w:r>
        <w:rPr>
          <w:rFonts w:hint="eastAsia" w:ascii="Times New Roman" w:hAnsi="Times New Roman" w:eastAsia="楷体_GB2312" w:cs="楷体_GB2312"/>
          <w:bCs/>
          <w:kern w:val="0"/>
          <w:szCs w:val="21"/>
        </w:rPr>
        <w:t>表5-2</w:t>
      </w:r>
      <w:r>
        <w:rPr>
          <w:rFonts w:hint="eastAsia" w:ascii="Times New Roman" w:hAnsi="Times New Roman" w:eastAsia="楷体_GB2312" w:cs="楷体_GB2312"/>
          <w:bCs/>
          <w:kern w:val="0"/>
          <w:szCs w:val="21"/>
          <w:lang w:eastAsia="zh-CN"/>
        </w:rPr>
        <w:t>　　</w:t>
      </w:r>
      <w:r>
        <w:rPr>
          <w:rFonts w:hint="eastAsia" w:ascii="Times New Roman" w:hAnsi="Times New Roman" w:eastAsia="楷体_GB2312" w:cs="楷体_GB2312"/>
          <w:bCs/>
          <w:kern w:val="0"/>
          <w:szCs w:val="21"/>
        </w:rPr>
        <w:t>2016-2017年年终就业率对比</w:t>
      </w:r>
    </w:p>
    <w:p>
      <w:pPr>
        <w:widowControl/>
        <w:spacing w:line="240" w:lineRule="auto"/>
        <w:jc w:val="center"/>
        <w:outlineLvl w:val="0"/>
        <w:rPr>
          <w:rFonts w:hint="eastAsia" w:ascii="Times New Roman" w:hAnsi="Times New Roman" w:eastAsia="楷体_GB2312" w:cs="楷体_GB2312"/>
          <w:bCs/>
          <w:kern w:val="0"/>
          <w:szCs w:val="21"/>
        </w:rPr>
      </w:pPr>
    </w:p>
    <w:p>
      <w:pPr>
        <w:spacing w:after="159" w:afterLines="50" w:line="520" w:lineRule="exact"/>
        <w:ind w:firstLine="640" w:firstLineChars="200"/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  <w:t>从各学历层次毕业生就业率看，毕业研究生初次就业率82.9%、年终就业率96.6%，本科毕业生初次就业率88.2%、年终就业率97.0%，专科毕业生初次就业率91.8%、年终就业率97.6%。</w:t>
      </w:r>
    </w:p>
    <w:tbl>
      <w:tblPr>
        <w:tblStyle w:val="19"/>
        <w:tblW w:w="90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823"/>
        <w:gridCol w:w="1895"/>
        <w:gridCol w:w="1895"/>
        <w:gridCol w:w="18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8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AAADD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总就业率</w:t>
            </w:r>
          </w:p>
        </w:tc>
        <w:tc>
          <w:tcPr>
            <w:tcW w:w="568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AAADD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其中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83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AAADD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研究生</w:t>
            </w:r>
          </w:p>
        </w:tc>
        <w:tc>
          <w:tcPr>
            <w:tcW w:w="18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AAADD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本科</w:t>
            </w:r>
          </w:p>
        </w:tc>
        <w:tc>
          <w:tcPr>
            <w:tcW w:w="18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AAADD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专科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初次就业率</w:t>
            </w:r>
          </w:p>
        </w:tc>
        <w:tc>
          <w:tcPr>
            <w:tcW w:w="1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89.3%</w:t>
            </w:r>
          </w:p>
        </w:tc>
        <w:tc>
          <w:tcPr>
            <w:tcW w:w="18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82.9%</w:t>
            </w:r>
          </w:p>
        </w:tc>
        <w:tc>
          <w:tcPr>
            <w:tcW w:w="18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88.2%</w:t>
            </w:r>
          </w:p>
        </w:tc>
        <w:tc>
          <w:tcPr>
            <w:tcW w:w="18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91.8%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年终就业率</w:t>
            </w:r>
          </w:p>
        </w:tc>
        <w:tc>
          <w:tcPr>
            <w:tcW w:w="18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97.2%</w:t>
            </w:r>
          </w:p>
        </w:tc>
        <w:tc>
          <w:tcPr>
            <w:tcW w:w="18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96.6%</w:t>
            </w:r>
          </w:p>
        </w:tc>
        <w:tc>
          <w:tcPr>
            <w:tcW w:w="18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97.0%</w:t>
            </w:r>
          </w:p>
        </w:tc>
        <w:tc>
          <w:tcPr>
            <w:tcW w:w="18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</w:rPr>
              <w:t>97.6%</w:t>
            </w:r>
          </w:p>
        </w:tc>
      </w:tr>
    </w:tbl>
    <w:p>
      <w:pPr>
        <w:widowControl/>
        <w:spacing w:line="560" w:lineRule="exact"/>
        <w:jc w:val="center"/>
        <w:outlineLvl w:val="0"/>
        <w:rPr>
          <w:rFonts w:hint="eastAsia" w:ascii="Times New Roman" w:hAnsi="Times New Roman" w:eastAsia="楷体_GB2312" w:cs="楷体_GB2312"/>
          <w:bCs/>
          <w:kern w:val="0"/>
          <w:szCs w:val="21"/>
        </w:rPr>
      </w:pPr>
      <w:r>
        <w:rPr>
          <w:rFonts w:hint="eastAsia" w:ascii="Times New Roman" w:hAnsi="Times New Roman" w:eastAsia="楷体_GB2312" w:cs="楷体_GB2312"/>
          <w:bCs/>
          <w:kern w:val="0"/>
          <w:szCs w:val="21"/>
        </w:rPr>
        <w:t>表5-3</w:t>
      </w:r>
      <w:r>
        <w:rPr>
          <w:rFonts w:hint="eastAsia" w:ascii="Times New Roman" w:hAnsi="Times New Roman" w:eastAsia="楷体_GB2312" w:cs="楷体_GB2312"/>
          <w:bCs/>
          <w:kern w:val="0"/>
          <w:szCs w:val="21"/>
          <w:lang w:eastAsia="zh-CN"/>
        </w:rPr>
        <w:t>　　</w:t>
      </w:r>
      <w:r>
        <w:rPr>
          <w:rFonts w:hint="eastAsia" w:ascii="Times New Roman" w:hAnsi="Times New Roman" w:eastAsia="楷体_GB2312" w:cs="楷体_GB2312"/>
          <w:bCs/>
          <w:kern w:val="0"/>
          <w:szCs w:val="21"/>
        </w:rPr>
        <w:t>各学历层次就业率对比</w:t>
      </w:r>
    </w:p>
    <w:p>
      <w:pPr>
        <w:widowControl/>
        <w:spacing w:line="240" w:lineRule="auto"/>
        <w:jc w:val="center"/>
        <w:outlineLvl w:val="0"/>
        <w:rPr>
          <w:rFonts w:hint="eastAsia" w:ascii="Times New Roman" w:hAnsi="Times New Roman" w:eastAsia="楷体_GB2312" w:cs="楷体_GB2312"/>
          <w:bCs/>
          <w:kern w:val="0"/>
          <w:szCs w:val="21"/>
        </w:rPr>
      </w:pPr>
    </w:p>
    <w:p>
      <w:pPr>
        <w:widowControl/>
        <w:spacing w:after="159" w:afterLines="50" w:line="560" w:lineRule="exact"/>
        <w:ind w:firstLine="640" w:firstLineChars="200"/>
        <w:outlineLvl w:val="0"/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  <w:t>从学历层次、学科门类/专业大类看，毕业研究生就业情况比较好的是：工学98.2%、管理学97.0%、</w:t>
      </w:r>
      <w:r>
        <w:rPr>
          <w:rFonts w:hint="eastAsia" w:ascii="Times New Roman" w:hAnsi="Times New Roman" w:eastAsia="仿宋_GB2312" w:cs="仿宋_GB2312"/>
          <w:bCs/>
          <w:color w:val="FF0000"/>
          <w:kern w:val="0"/>
          <w:sz w:val="32"/>
          <w:szCs w:val="32"/>
        </w:rPr>
        <w:t>哲学96.1%（人数较少）、</w:t>
      </w:r>
      <w:r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  <w:t>理学95.9%；本科毕业生就业情况比较好的是：农学98.4%、</w:t>
      </w:r>
      <w:r>
        <w:rPr>
          <w:rFonts w:hint="eastAsia" w:ascii="Times New Roman" w:hAnsi="Times New Roman" w:eastAsia="仿宋_GB2312" w:cs="仿宋_GB2312"/>
          <w:bCs/>
          <w:color w:val="FF0000"/>
          <w:kern w:val="0"/>
          <w:sz w:val="32"/>
          <w:szCs w:val="32"/>
        </w:rPr>
        <w:t>哲学97.9%（人数较少）</w:t>
      </w:r>
      <w:r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  <w:t>、理学97.6%、工学97.6%；专科毕业生就业情况比较好的是：材料与能源大类99.2%、农林牧渔大类99.0%、生化与药品大类98.9%。</w:t>
      </w:r>
    </w:p>
    <w:tbl>
      <w:tblPr>
        <w:tblStyle w:val="19"/>
        <w:tblW w:w="914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7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83" w:type="dxa"/>
            <w:tcBorders>
              <w:top w:val="single" w:color="111111" w:sz="8" w:space="0"/>
              <w:left w:val="single" w:color="111111" w:sz="8" w:space="0"/>
              <w:bottom w:val="nil"/>
              <w:right w:val="single" w:color="111111" w:sz="4" w:space="0"/>
            </w:tcBorders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学科门类</w:t>
            </w:r>
          </w:p>
        </w:tc>
        <w:tc>
          <w:tcPr>
            <w:tcW w:w="696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工学</w:t>
            </w:r>
          </w:p>
        </w:tc>
        <w:tc>
          <w:tcPr>
            <w:tcW w:w="696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管理学</w:t>
            </w:r>
          </w:p>
        </w:tc>
        <w:tc>
          <w:tcPr>
            <w:tcW w:w="696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哲学</w:t>
            </w:r>
          </w:p>
        </w:tc>
        <w:tc>
          <w:tcPr>
            <w:tcW w:w="696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理学</w:t>
            </w:r>
          </w:p>
        </w:tc>
        <w:tc>
          <w:tcPr>
            <w:tcW w:w="696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经济学</w:t>
            </w:r>
          </w:p>
        </w:tc>
        <w:tc>
          <w:tcPr>
            <w:tcW w:w="696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文学</w:t>
            </w:r>
          </w:p>
        </w:tc>
        <w:tc>
          <w:tcPr>
            <w:tcW w:w="696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医学</w:t>
            </w:r>
          </w:p>
        </w:tc>
        <w:tc>
          <w:tcPr>
            <w:tcW w:w="696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艺术学</w:t>
            </w:r>
          </w:p>
        </w:tc>
        <w:tc>
          <w:tcPr>
            <w:tcW w:w="696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农学</w:t>
            </w:r>
          </w:p>
        </w:tc>
        <w:tc>
          <w:tcPr>
            <w:tcW w:w="696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教育学</w:t>
            </w:r>
          </w:p>
        </w:tc>
        <w:tc>
          <w:tcPr>
            <w:tcW w:w="696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法学</w:t>
            </w:r>
          </w:p>
        </w:tc>
        <w:tc>
          <w:tcPr>
            <w:tcW w:w="704" w:type="dxa"/>
            <w:tcBorders>
              <w:top w:val="single" w:color="111111" w:sz="4" w:space="0"/>
              <w:left w:val="single" w:color="111111" w:sz="8" w:space="0"/>
              <w:bottom w:val="single" w:color="111111" w:sz="8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历史学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83" w:type="dxa"/>
            <w:tcBorders>
              <w:top w:val="single" w:color="111111" w:sz="8" w:space="0"/>
              <w:left w:val="single" w:color="111111" w:sz="4" w:space="0"/>
              <w:bottom w:val="nil"/>
              <w:right w:val="single" w:color="111111" w:sz="8" w:space="0"/>
            </w:tcBorders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总就业率</w:t>
            </w:r>
          </w:p>
        </w:tc>
        <w:tc>
          <w:tcPr>
            <w:tcW w:w="696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98.2%</w:t>
            </w:r>
          </w:p>
        </w:tc>
        <w:tc>
          <w:tcPr>
            <w:tcW w:w="696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97.0%</w:t>
            </w:r>
          </w:p>
        </w:tc>
        <w:tc>
          <w:tcPr>
            <w:tcW w:w="696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96.1%</w:t>
            </w:r>
          </w:p>
        </w:tc>
        <w:tc>
          <w:tcPr>
            <w:tcW w:w="696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95.9%</w:t>
            </w:r>
          </w:p>
        </w:tc>
        <w:tc>
          <w:tcPr>
            <w:tcW w:w="696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95.4%</w:t>
            </w:r>
          </w:p>
        </w:tc>
        <w:tc>
          <w:tcPr>
            <w:tcW w:w="696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95.4%</w:t>
            </w:r>
          </w:p>
        </w:tc>
        <w:tc>
          <w:tcPr>
            <w:tcW w:w="696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94.7%</w:t>
            </w:r>
          </w:p>
        </w:tc>
        <w:tc>
          <w:tcPr>
            <w:tcW w:w="696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94.6%</w:t>
            </w:r>
          </w:p>
        </w:tc>
        <w:tc>
          <w:tcPr>
            <w:tcW w:w="696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94.6%</w:t>
            </w:r>
          </w:p>
        </w:tc>
        <w:tc>
          <w:tcPr>
            <w:tcW w:w="696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94.4%</w:t>
            </w:r>
          </w:p>
        </w:tc>
        <w:tc>
          <w:tcPr>
            <w:tcW w:w="696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94.0%</w:t>
            </w:r>
          </w:p>
        </w:tc>
        <w:tc>
          <w:tcPr>
            <w:tcW w:w="704" w:type="dxa"/>
            <w:tcBorders>
              <w:top w:val="single" w:color="111111" w:sz="4" w:space="0"/>
              <w:left w:val="single" w:color="111111" w:sz="4" w:space="0"/>
              <w:bottom w:val="single" w:color="111111" w:sz="8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92.9%</w:t>
            </w:r>
          </w:p>
        </w:tc>
      </w:tr>
    </w:tbl>
    <w:p>
      <w:pPr>
        <w:widowControl/>
        <w:spacing w:line="560" w:lineRule="exact"/>
        <w:jc w:val="center"/>
        <w:outlineLvl w:val="0"/>
        <w:rPr>
          <w:rFonts w:hint="eastAsia" w:ascii="Times New Roman" w:hAnsi="Times New Roman" w:eastAsia="楷体_GB2312" w:cs="楷体_GB2312"/>
          <w:bCs/>
          <w:kern w:val="0"/>
          <w:szCs w:val="21"/>
        </w:rPr>
      </w:pPr>
      <w:r>
        <w:rPr>
          <w:rFonts w:hint="eastAsia" w:ascii="Times New Roman" w:hAnsi="Times New Roman" w:eastAsia="楷体_GB2312" w:cs="楷体_GB2312"/>
          <w:bCs/>
          <w:kern w:val="0"/>
          <w:szCs w:val="21"/>
        </w:rPr>
        <w:t>表6-1</w:t>
      </w:r>
      <w:r>
        <w:rPr>
          <w:rFonts w:hint="eastAsia" w:ascii="Times New Roman" w:hAnsi="Times New Roman" w:eastAsia="楷体_GB2312" w:cs="楷体_GB2312"/>
          <w:bCs/>
          <w:kern w:val="0"/>
          <w:szCs w:val="21"/>
          <w:lang w:eastAsia="zh-CN"/>
        </w:rPr>
        <w:t>　　</w:t>
      </w:r>
      <w:r>
        <w:rPr>
          <w:rFonts w:hint="eastAsia" w:ascii="Times New Roman" w:hAnsi="Times New Roman" w:eastAsia="楷体_GB2312" w:cs="楷体_GB2312"/>
          <w:bCs/>
          <w:kern w:val="0"/>
          <w:szCs w:val="21"/>
        </w:rPr>
        <w:t>毕业研究生分学科门类就业率统计</w:t>
      </w:r>
    </w:p>
    <w:p>
      <w:pPr>
        <w:widowControl/>
        <w:spacing w:line="560" w:lineRule="exact"/>
        <w:jc w:val="center"/>
        <w:outlineLvl w:val="0"/>
        <w:rPr>
          <w:rFonts w:hint="eastAsia" w:ascii="Times New Roman" w:hAnsi="Times New Roman" w:eastAsia="楷体_GB2312" w:cs="楷体_GB2312"/>
          <w:bCs/>
          <w:kern w:val="0"/>
          <w:szCs w:val="21"/>
        </w:rPr>
      </w:pPr>
    </w:p>
    <w:tbl>
      <w:tblPr>
        <w:tblStyle w:val="19"/>
        <w:tblW w:w="906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98" w:type="dxa"/>
            <w:tcBorders>
              <w:top w:val="single" w:color="111111" w:sz="8" w:space="0"/>
              <w:left w:val="single" w:color="111111" w:sz="8" w:space="0"/>
              <w:bottom w:val="nil"/>
              <w:right w:val="single" w:color="111111" w:sz="4" w:space="0"/>
            </w:tcBorders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学科门类</w:t>
            </w:r>
          </w:p>
        </w:tc>
        <w:tc>
          <w:tcPr>
            <w:tcW w:w="751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农学</w:t>
            </w:r>
          </w:p>
        </w:tc>
        <w:tc>
          <w:tcPr>
            <w:tcW w:w="751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哲学</w:t>
            </w:r>
          </w:p>
        </w:tc>
        <w:tc>
          <w:tcPr>
            <w:tcW w:w="751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理学</w:t>
            </w:r>
          </w:p>
        </w:tc>
        <w:tc>
          <w:tcPr>
            <w:tcW w:w="751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工学</w:t>
            </w:r>
          </w:p>
        </w:tc>
        <w:tc>
          <w:tcPr>
            <w:tcW w:w="751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Times New Roman" w:hAnsi="Times New Roman"/>
                <w:color w:val="000000"/>
                <w:w w:val="9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w w:val="90"/>
                <w:kern w:val="0"/>
                <w:sz w:val="18"/>
                <w:szCs w:val="18"/>
              </w:rPr>
              <w:t>教育学</w:t>
            </w:r>
          </w:p>
        </w:tc>
        <w:tc>
          <w:tcPr>
            <w:tcW w:w="751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Times New Roman" w:hAnsi="Times New Roman"/>
                <w:color w:val="000000"/>
                <w:w w:val="9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w w:val="90"/>
                <w:kern w:val="0"/>
                <w:sz w:val="18"/>
                <w:szCs w:val="18"/>
              </w:rPr>
              <w:t>经济学</w:t>
            </w:r>
          </w:p>
        </w:tc>
        <w:tc>
          <w:tcPr>
            <w:tcW w:w="751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文学</w:t>
            </w:r>
          </w:p>
        </w:tc>
        <w:tc>
          <w:tcPr>
            <w:tcW w:w="751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Times New Roman" w:hAnsi="Times New Roman"/>
                <w:color w:val="000000"/>
                <w:w w:val="9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w w:val="90"/>
                <w:kern w:val="0"/>
                <w:sz w:val="18"/>
                <w:szCs w:val="18"/>
              </w:rPr>
              <w:t>历史学</w:t>
            </w:r>
          </w:p>
        </w:tc>
        <w:tc>
          <w:tcPr>
            <w:tcW w:w="751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Times New Roman" w:hAnsi="Times New Roman"/>
                <w:color w:val="000000"/>
                <w:w w:val="9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w w:val="90"/>
                <w:kern w:val="0"/>
                <w:sz w:val="18"/>
                <w:szCs w:val="18"/>
              </w:rPr>
              <w:t>管理学</w:t>
            </w:r>
          </w:p>
        </w:tc>
        <w:tc>
          <w:tcPr>
            <w:tcW w:w="751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医学</w:t>
            </w:r>
          </w:p>
        </w:tc>
        <w:tc>
          <w:tcPr>
            <w:tcW w:w="754" w:type="dxa"/>
            <w:tcBorders>
              <w:top w:val="single" w:color="111111" w:sz="4" w:space="0"/>
              <w:left w:val="single" w:color="111111" w:sz="8" w:space="0"/>
              <w:bottom w:val="single" w:color="111111" w:sz="8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法学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98" w:type="dxa"/>
            <w:tcBorders>
              <w:top w:val="single" w:color="111111" w:sz="8" w:space="0"/>
              <w:left w:val="single" w:color="111111" w:sz="4" w:space="0"/>
              <w:bottom w:val="nil"/>
              <w:right w:val="single" w:color="111111" w:sz="8" w:space="0"/>
            </w:tcBorders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总就业率</w:t>
            </w:r>
          </w:p>
        </w:tc>
        <w:tc>
          <w:tcPr>
            <w:tcW w:w="751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98.4%</w:t>
            </w:r>
          </w:p>
        </w:tc>
        <w:tc>
          <w:tcPr>
            <w:tcW w:w="751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97.9%</w:t>
            </w:r>
          </w:p>
        </w:tc>
        <w:tc>
          <w:tcPr>
            <w:tcW w:w="751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97.6%</w:t>
            </w:r>
          </w:p>
        </w:tc>
        <w:tc>
          <w:tcPr>
            <w:tcW w:w="751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97.6%</w:t>
            </w:r>
          </w:p>
        </w:tc>
        <w:tc>
          <w:tcPr>
            <w:tcW w:w="751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97.3%</w:t>
            </w:r>
          </w:p>
        </w:tc>
        <w:tc>
          <w:tcPr>
            <w:tcW w:w="751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96.9%</w:t>
            </w:r>
          </w:p>
        </w:tc>
        <w:tc>
          <w:tcPr>
            <w:tcW w:w="751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96.9%</w:t>
            </w:r>
          </w:p>
        </w:tc>
        <w:tc>
          <w:tcPr>
            <w:tcW w:w="751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96.5%</w:t>
            </w:r>
          </w:p>
        </w:tc>
        <w:tc>
          <w:tcPr>
            <w:tcW w:w="751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96.3%</w:t>
            </w:r>
          </w:p>
        </w:tc>
        <w:tc>
          <w:tcPr>
            <w:tcW w:w="751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94.8%</w:t>
            </w:r>
          </w:p>
        </w:tc>
        <w:tc>
          <w:tcPr>
            <w:tcW w:w="754" w:type="dxa"/>
            <w:tcBorders>
              <w:top w:val="single" w:color="111111" w:sz="4" w:space="0"/>
              <w:left w:val="single" w:color="111111" w:sz="4" w:space="0"/>
              <w:bottom w:val="single" w:color="111111" w:sz="8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93.8%</w:t>
            </w:r>
          </w:p>
        </w:tc>
      </w:tr>
    </w:tbl>
    <w:p>
      <w:pPr>
        <w:widowControl/>
        <w:spacing w:line="560" w:lineRule="exact"/>
        <w:jc w:val="center"/>
        <w:outlineLvl w:val="0"/>
        <w:rPr>
          <w:rFonts w:hint="eastAsia" w:ascii="Times New Roman" w:hAnsi="Times New Roman" w:eastAsia="楷体_GB2312" w:cs="楷体_GB2312"/>
          <w:bCs/>
          <w:kern w:val="0"/>
          <w:szCs w:val="21"/>
        </w:rPr>
      </w:pPr>
      <w:r>
        <w:rPr>
          <w:rFonts w:hint="eastAsia" w:ascii="Times New Roman" w:hAnsi="Times New Roman" w:eastAsia="楷体_GB2312" w:cs="楷体_GB2312"/>
          <w:bCs/>
          <w:kern w:val="0"/>
          <w:szCs w:val="21"/>
        </w:rPr>
        <w:t>表6-2</w:t>
      </w:r>
      <w:r>
        <w:rPr>
          <w:rFonts w:hint="eastAsia" w:ascii="Times New Roman" w:hAnsi="Times New Roman" w:eastAsia="楷体_GB2312" w:cs="楷体_GB2312"/>
          <w:bCs/>
          <w:kern w:val="0"/>
          <w:szCs w:val="21"/>
          <w:lang w:eastAsia="zh-CN"/>
        </w:rPr>
        <w:t>　　</w:t>
      </w:r>
      <w:r>
        <w:rPr>
          <w:rFonts w:hint="eastAsia" w:ascii="Times New Roman" w:hAnsi="Times New Roman" w:eastAsia="楷体_GB2312" w:cs="楷体_GB2312"/>
          <w:bCs/>
          <w:kern w:val="0"/>
          <w:szCs w:val="21"/>
        </w:rPr>
        <w:t>本科毕业生分学科门类就业率统计</w:t>
      </w:r>
    </w:p>
    <w:p>
      <w:pPr>
        <w:widowControl/>
        <w:spacing w:line="560" w:lineRule="exact"/>
        <w:jc w:val="center"/>
        <w:outlineLvl w:val="0"/>
        <w:rPr>
          <w:rFonts w:hint="eastAsia" w:ascii="Times New Roman" w:hAnsi="Times New Roman" w:eastAsia="楷体_GB2312" w:cs="楷体_GB2312"/>
          <w:bCs/>
          <w:kern w:val="0"/>
          <w:szCs w:val="21"/>
        </w:rPr>
      </w:pPr>
    </w:p>
    <w:tbl>
      <w:tblPr>
        <w:tblStyle w:val="19"/>
        <w:tblW w:w="929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35" w:type="dxa"/>
            <w:tcBorders>
              <w:top w:val="single" w:color="111111" w:sz="8" w:space="0"/>
              <w:left w:val="single" w:color="111111" w:sz="8" w:space="0"/>
              <w:bottom w:val="nil"/>
              <w:right w:val="single" w:color="111111" w:sz="4" w:space="0"/>
            </w:tcBorders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专业大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类</w:t>
            </w:r>
          </w:p>
        </w:tc>
        <w:tc>
          <w:tcPr>
            <w:tcW w:w="907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材料与能源大类</w:t>
            </w:r>
          </w:p>
        </w:tc>
        <w:tc>
          <w:tcPr>
            <w:tcW w:w="907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农林牧渔大类</w:t>
            </w:r>
          </w:p>
        </w:tc>
        <w:tc>
          <w:tcPr>
            <w:tcW w:w="907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生化与药品大类</w:t>
            </w:r>
          </w:p>
        </w:tc>
        <w:tc>
          <w:tcPr>
            <w:tcW w:w="907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水利大类</w:t>
            </w:r>
          </w:p>
        </w:tc>
        <w:tc>
          <w:tcPr>
            <w:tcW w:w="907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轻纺食品大类</w:t>
            </w:r>
          </w:p>
        </w:tc>
        <w:tc>
          <w:tcPr>
            <w:tcW w:w="907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资源开发与测绘大类</w:t>
            </w:r>
          </w:p>
        </w:tc>
        <w:tc>
          <w:tcPr>
            <w:tcW w:w="907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环保、气象与安全大类</w:t>
            </w:r>
          </w:p>
        </w:tc>
        <w:tc>
          <w:tcPr>
            <w:tcW w:w="907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医药卫生大类</w:t>
            </w:r>
          </w:p>
        </w:tc>
        <w:tc>
          <w:tcPr>
            <w:tcW w:w="907" w:type="dxa"/>
            <w:tcBorders>
              <w:top w:val="single" w:color="111111" w:sz="4" w:space="0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电子信息大类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1135" w:type="dxa"/>
            <w:tcBorders>
              <w:top w:val="single" w:color="111111" w:sz="8" w:space="0"/>
              <w:left w:val="single" w:color="111111" w:sz="4" w:space="0"/>
              <w:bottom w:val="nil"/>
              <w:right w:val="single" w:color="111111" w:sz="8" w:space="0"/>
            </w:tcBorders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总就业率</w:t>
            </w:r>
          </w:p>
        </w:tc>
        <w:tc>
          <w:tcPr>
            <w:tcW w:w="907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99.2%</w:t>
            </w:r>
          </w:p>
        </w:tc>
        <w:tc>
          <w:tcPr>
            <w:tcW w:w="907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99.0%</w:t>
            </w:r>
          </w:p>
        </w:tc>
        <w:tc>
          <w:tcPr>
            <w:tcW w:w="907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98.9%</w:t>
            </w:r>
          </w:p>
        </w:tc>
        <w:tc>
          <w:tcPr>
            <w:tcW w:w="907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98.6%</w:t>
            </w:r>
          </w:p>
        </w:tc>
        <w:tc>
          <w:tcPr>
            <w:tcW w:w="907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98.3%</w:t>
            </w:r>
          </w:p>
        </w:tc>
        <w:tc>
          <w:tcPr>
            <w:tcW w:w="907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98.3%</w:t>
            </w:r>
          </w:p>
        </w:tc>
        <w:tc>
          <w:tcPr>
            <w:tcW w:w="907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98.3%</w:t>
            </w:r>
          </w:p>
        </w:tc>
        <w:tc>
          <w:tcPr>
            <w:tcW w:w="907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98.1%</w:t>
            </w:r>
          </w:p>
        </w:tc>
        <w:tc>
          <w:tcPr>
            <w:tcW w:w="907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97.9%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35" w:type="dxa"/>
            <w:tcBorders>
              <w:top w:val="single" w:color="111111" w:sz="8" w:space="0"/>
              <w:left w:val="single" w:color="111111" w:sz="8" w:space="0"/>
              <w:bottom w:val="nil"/>
              <w:right w:val="single" w:color="111111" w:sz="4" w:space="0"/>
            </w:tcBorders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专业大</w:t>
            </w:r>
            <w:r>
              <w:rPr>
                <w:rFonts w:ascii="Times New Roman" w:hAnsi="Times New Roman"/>
                <w:kern w:val="0"/>
                <w:sz w:val="18"/>
                <w:szCs w:val="18"/>
              </w:rPr>
              <w:t>类</w:t>
            </w:r>
          </w:p>
        </w:tc>
        <w:tc>
          <w:tcPr>
            <w:tcW w:w="907" w:type="dxa"/>
            <w:tcBorders>
              <w:top w:val="nil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财经大类</w:t>
            </w:r>
          </w:p>
        </w:tc>
        <w:tc>
          <w:tcPr>
            <w:tcW w:w="907" w:type="dxa"/>
            <w:tcBorders>
              <w:top w:val="nil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制造大类</w:t>
            </w:r>
          </w:p>
        </w:tc>
        <w:tc>
          <w:tcPr>
            <w:tcW w:w="907" w:type="dxa"/>
            <w:tcBorders>
              <w:top w:val="nil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交通运输大类</w:t>
            </w:r>
          </w:p>
        </w:tc>
        <w:tc>
          <w:tcPr>
            <w:tcW w:w="907" w:type="dxa"/>
            <w:tcBorders>
              <w:top w:val="nil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土建大类</w:t>
            </w:r>
          </w:p>
        </w:tc>
        <w:tc>
          <w:tcPr>
            <w:tcW w:w="907" w:type="dxa"/>
            <w:tcBorders>
              <w:top w:val="nil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法律大类</w:t>
            </w:r>
          </w:p>
        </w:tc>
        <w:tc>
          <w:tcPr>
            <w:tcW w:w="907" w:type="dxa"/>
            <w:tcBorders>
              <w:top w:val="nil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旅游大类</w:t>
            </w:r>
          </w:p>
        </w:tc>
        <w:tc>
          <w:tcPr>
            <w:tcW w:w="907" w:type="dxa"/>
            <w:tcBorders>
              <w:top w:val="nil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艺术设计传媒大类</w:t>
            </w:r>
          </w:p>
        </w:tc>
        <w:tc>
          <w:tcPr>
            <w:tcW w:w="907" w:type="dxa"/>
            <w:tcBorders>
              <w:top w:val="nil"/>
              <w:left w:val="single" w:color="111111" w:sz="8" w:space="0"/>
              <w:bottom w:val="single" w:color="111111" w:sz="4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文化教育大类</w:t>
            </w:r>
          </w:p>
        </w:tc>
        <w:tc>
          <w:tcPr>
            <w:tcW w:w="907" w:type="dxa"/>
            <w:tcBorders>
              <w:top w:val="nil"/>
              <w:left w:val="single" w:color="111111" w:sz="8" w:space="0"/>
              <w:bottom w:val="single" w:color="111111" w:sz="8" w:space="0"/>
              <w:right w:val="single" w:color="111111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公共事业大类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135" w:type="dxa"/>
            <w:tcBorders>
              <w:top w:val="single" w:color="111111" w:sz="8" w:space="0"/>
              <w:left w:val="single" w:color="111111" w:sz="4" w:space="0"/>
              <w:bottom w:val="nil"/>
              <w:right w:val="single" w:color="111111" w:sz="8" w:space="0"/>
            </w:tcBorders>
            <w:shd w:val="clear" w:color="000000" w:fill="AAAADD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总就业率</w:t>
            </w:r>
          </w:p>
        </w:tc>
        <w:tc>
          <w:tcPr>
            <w:tcW w:w="907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97.8%</w:t>
            </w:r>
          </w:p>
        </w:tc>
        <w:tc>
          <w:tcPr>
            <w:tcW w:w="907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97.6%</w:t>
            </w:r>
          </w:p>
        </w:tc>
        <w:tc>
          <w:tcPr>
            <w:tcW w:w="907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97.6%</w:t>
            </w:r>
          </w:p>
        </w:tc>
        <w:tc>
          <w:tcPr>
            <w:tcW w:w="907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97.5%</w:t>
            </w:r>
          </w:p>
        </w:tc>
        <w:tc>
          <w:tcPr>
            <w:tcW w:w="907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97.5%</w:t>
            </w:r>
          </w:p>
        </w:tc>
        <w:tc>
          <w:tcPr>
            <w:tcW w:w="907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97.4%</w:t>
            </w:r>
          </w:p>
        </w:tc>
        <w:tc>
          <w:tcPr>
            <w:tcW w:w="907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97.3%</w:t>
            </w:r>
          </w:p>
        </w:tc>
        <w:tc>
          <w:tcPr>
            <w:tcW w:w="907" w:type="dxa"/>
            <w:tcBorders>
              <w:top w:val="nil"/>
              <w:left w:val="single" w:color="111111" w:sz="4" w:space="0"/>
              <w:bottom w:val="single" w:color="111111" w:sz="4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95.5%</w:t>
            </w:r>
          </w:p>
        </w:tc>
        <w:tc>
          <w:tcPr>
            <w:tcW w:w="907" w:type="dxa"/>
            <w:tcBorders>
              <w:top w:val="single" w:color="111111" w:sz="4" w:space="0"/>
              <w:left w:val="single" w:color="111111" w:sz="4" w:space="0"/>
              <w:bottom w:val="single" w:color="111111" w:sz="8" w:space="0"/>
              <w:right w:val="single" w:color="111111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93.3%</w:t>
            </w:r>
          </w:p>
        </w:tc>
      </w:tr>
    </w:tbl>
    <w:p>
      <w:pPr>
        <w:widowControl/>
        <w:spacing w:line="560" w:lineRule="exact"/>
        <w:jc w:val="center"/>
        <w:outlineLvl w:val="0"/>
        <w:rPr>
          <w:rFonts w:hint="eastAsia" w:ascii="Times New Roman" w:hAnsi="Times New Roman" w:eastAsia="楷体_GB2312" w:cs="楷体_GB2312"/>
          <w:bCs/>
          <w:kern w:val="0"/>
          <w:szCs w:val="21"/>
        </w:rPr>
      </w:pPr>
      <w:r>
        <w:rPr>
          <w:rFonts w:hint="eastAsia" w:ascii="Times New Roman" w:hAnsi="Times New Roman" w:eastAsia="楷体_GB2312" w:cs="楷体_GB2312"/>
          <w:bCs/>
          <w:kern w:val="0"/>
          <w:szCs w:val="21"/>
        </w:rPr>
        <w:t>表6-3</w:t>
      </w:r>
      <w:r>
        <w:rPr>
          <w:rFonts w:hint="eastAsia" w:ascii="Times New Roman" w:hAnsi="Times New Roman" w:eastAsia="楷体_GB2312" w:cs="楷体_GB2312"/>
          <w:color w:val="000000"/>
          <w:kern w:val="0"/>
          <w:szCs w:val="21"/>
          <w:lang w:eastAsia="zh-CN"/>
        </w:rPr>
        <w:t>　　</w:t>
      </w:r>
      <w:r>
        <w:rPr>
          <w:rFonts w:hint="eastAsia" w:ascii="Times New Roman" w:hAnsi="Times New Roman" w:eastAsia="楷体_GB2312" w:cs="楷体_GB2312"/>
          <w:bCs/>
          <w:kern w:val="0"/>
          <w:szCs w:val="21"/>
        </w:rPr>
        <w:t>专科毕业生分专业大类就业率统计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left"/>
        <w:textAlignment w:val="auto"/>
        <w:outlineLvl w:val="0"/>
        <w:rPr>
          <w:rFonts w:hint="eastAsia" w:ascii="Times New Roman" w:hAnsi="Times New Roman" w:eastAsia="黑体" w:cs="黑体"/>
          <w:bCs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Cs/>
          <w:kern w:val="0"/>
          <w:sz w:val="32"/>
          <w:szCs w:val="32"/>
        </w:rPr>
        <w:t>相关分析</w:t>
      </w:r>
    </w:p>
    <w:p>
      <w:pPr>
        <w:widowControl/>
        <w:spacing w:line="560" w:lineRule="exact"/>
        <w:ind w:firstLine="643" w:firstLineChars="200"/>
        <w:jc w:val="left"/>
        <w:outlineLvl w:val="0"/>
        <w:rPr>
          <w:rFonts w:hint="eastAsia" w:ascii="Times New Roman" w:hAnsi="Times New Roman" w:eastAsia="仿宋_GB2312" w:cs="仿宋_GB2312"/>
          <w:b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 w:cs="仿宋_GB2312"/>
          <w:b/>
          <w:bCs/>
          <w:kern w:val="0"/>
          <w:sz w:val="32"/>
          <w:szCs w:val="32"/>
        </w:rPr>
        <w:t>（一）就业地区分布</w:t>
      </w:r>
    </w:p>
    <w:p>
      <w:pPr>
        <w:widowControl/>
        <w:spacing w:line="560" w:lineRule="exact"/>
        <w:ind w:firstLine="640" w:firstLineChars="200"/>
        <w:outlineLvl w:val="0"/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  <w:t>从毕业生实际就业所在地看，截至12月31日，去除升学、出国、应征义务兵等情况，2017年全省高校毕业生留在江苏就业的共有33.4万人，占同期已就业人数的78.9%，其中：毕业研究生4.0万人，占同期已就业毕业研究生的60.1%；本科毕业生19.8万人，占同期已就业本科毕业生的76.0%；专科毕业生18.6万人，占同期已就业专科毕业生的85.9%。</w:t>
      </w:r>
    </w:p>
    <w:p>
      <w:pPr>
        <w:widowControl/>
        <w:spacing w:line="560" w:lineRule="exact"/>
        <w:ind w:firstLine="640" w:firstLineChars="200"/>
        <w:outlineLvl w:val="0"/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  <w:t>在江苏就业的毕业生中，到苏南地区就业的占64.0%，到苏中地区就业的占16.0%，到苏北地区就业的占20.0%。</w:t>
      </w:r>
    </w:p>
    <w:p>
      <w:pPr>
        <w:widowControl/>
        <w:spacing w:line="560" w:lineRule="exact"/>
        <w:ind w:firstLine="640" w:firstLineChars="200"/>
        <w:outlineLvl w:val="0"/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  <w:t>到其他省（直辖市、自治区）就业人数较多的有：上海2.6万人、浙江1.4万人、广东0.7万人、安徽0.6万人、北京0.5万人。由此可见，到东部及经济发达地区就业依然是我省高校毕业生的主要流向。</w:t>
      </w:r>
    </w:p>
    <w:p>
      <w:pPr>
        <w:widowControl/>
        <w:spacing w:line="560" w:lineRule="exact"/>
        <w:ind w:firstLine="643" w:firstLineChars="200"/>
        <w:jc w:val="left"/>
        <w:outlineLvl w:val="0"/>
        <w:rPr>
          <w:rFonts w:hint="eastAsia" w:ascii="Times New Roman" w:hAnsi="Times New Roman" w:eastAsia="仿宋_GB2312" w:cs="仿宋_GB2312"/>
          <w:b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 w:cs="仿宋_GB2312"/>
          <w:b/>
          <w:bCs/>
          <w:kern w:val="0"/>
          <w:sz w:val="32"/>
          <w:szCs w:val="32"/>
        </w:rPr>
        <w:t>（二）就业行业分析</w:t>
      </w:r>
    </w:p>
    <w:p>
      <w:pPr>
        <w:widowControl/>
        <w:spacing w:line="560" w:lineRule="exact"/>
        <w:ind w:firstLine="640" w:firstLineChars="200"/>
        <w:outlineLvl w:val="0"/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  <w:t>从行业流向情况看，在苏就业毕业生中，就业去向人数较多的行业有：制造业（7.8万人）、信息传输/软件和信息技术服务业（3.8万人）、教育业（2.7万人），这与我省大力发展制造业和软件产业有密切关系。就业去向人数较少的行业是：采矿业、水利环境和公共设施管理业、农林牧渔业。</w:t>
      </w:r>
    </w:p>
    <w:p>
      <w:pPr>
        <w:widowControl/>
        <w:spacing w:line="560" w:lineRule="exact"/>
        <w:ind w:firstLine="640" w:firstLineChars="200"/>
        <w:outlineLvl w:val="0"/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  <w:t>从学历层次看毕业生的行业流向，我省吸纳毕业研究生较多的行业依次是：教育、制造业、信息传输/软件和信息技术服务业；吸纳本科毕业生较多的行业依次是：制造业、信息传输、软件和信息技术服务业、教育业；吸纳专科毕业生较多的行业依次是：制造业、建筑业、信息传输/软件和信息技术服务业。</w:t>
      </w:r>
    </w:p>
    <w:p>
      <w:pPr>
        <w:widowControl/>
        <w:spacing w:line="560" w:lineRule="exact"/>
        <w:ind w:firstLine="643" w:firstLineChars="200"/>
        <w:jc w:val="left"/>
        <w:outlineLvl w:val="0"/>
        <w:rPr>
          <w:rFonts w:hint="eastAsia" w:ascii="Times New Roman" w:hAnsi="Times New Roman" w:eastAsia="仿宋_GB2312" w:cs="仿宋_GB2312"/>
          <w:b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 w:cs="仿宋_GB2312"/>
          <w:b/>
          <w:bCs/>
          <w:kern w:val="0"/>
          <w:sz w:val="32"/>
          <w:szCs w:val="32"/>
        </w:rPr>
        <w:t>（三）从事职位分析</w:t>
      </w:r>
    </w:p>
    <w:p>
      <w:pPr>
        <w:widowControl/>
        <w:spacing w:line="560" w:lineRule="exact"/>
        <w:ind w:firstLine="640" w:firstLineChars="200"/>
        <w:outlineLvl w:val="0"/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  <w:t>按从事职位情况看，在苏就业毕业生中从业人数较多的职位依次是其他人员（7.9万人）、办事人员（5.5万人）、工程技术人员（5.5万人）。其中，毕业研究生从事最多的职位均是工程技术人员，该职位主要吸纳工学类毕业生；本科毕业生从事最多的职位均是办事人员，该职位主要吸纳管理学类毕业生；专科生从事最多的职位是其他人员，该职位主要吸纳财经大类和电子信息大类毕业生。</w:t>
      </w:r>
    </w:p>
    <w:p>
      <w:pPr>
        <w:widowControl/>
        <w:spacing w:line="560" w:lineRule="exact"/>
        <w:ind w:firstLine="643" w:firstLineChars="200"/>
        <w:jc w:val="left"/>
        <w:outlineLvl w:val="0"/>
        <w:rPr>
          <w:rFonts w:hint="eastAsia" w:ascii="Times New Roman" w:hAnsi="Times New Roman" w:eastAsia="仿宋_GB2312" w:cs="仿宋_GB2312"/>
          <w:b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 w:cs="仿宋_GB2312"/>
          <w:b/>
          <w:bCs/>
          <w:kern w:val="0"/>
          <w:sz w:val="32"/>
          <w:szCs w:val="32"/>
        </w:rPr>
        <w:t>（四）用人单位性质分析</w:t>
      </w:r>
    </w:p>
    <w:p>
      <w:pPr>
        <w:widowControl/>
        <w:spacing w:line="560" w:lineRule="exact"/>
        <w:ind w:firstLine="640" w:firstLineChars="200"/>
        <w:outlineLvl w:val="0"/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  <w:t>从就业单位流向情况看，毕业生到各类企业的人数最多，达36.4万人；到各类事业单位就业的4.9万人；到机关就业的0.7万人。其中，34.6万人到基层单位和岗位就业。由此可见，国家和我省鼓励毕业生入伍、到基层工作和自主创业的政策效应显著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left"/>
        <w:textAlignment w:val="auto"/>
        <w:outlineLvl w:val="0"/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  <w:t>重点举措</w:t>
      </w:r>
    </w:p>
    <w:p>
      <w:pPr>
        <w:pStyle w:val="39"/>
        <w:spacing w:line="560" w:lineRule="exact"/>
        <w:ind w:firstLine="643" w:firstLineChars="200"/>
        <w:rPr>
          <w:rFonts w:hint="eastAsia" w:ascii="Times New Roman" w:hAnsi="Times New Roman" w:eastAsia="仿宋_GB2312" w:cs="仿宋_GB2312"/>
        </w:rPr>
      </w:pPr>
      <w:r>
        <w:rPr>
          <w:rFonts w:hint="eastAsia" w:ascii="Times New Roman" w:hAnsi="Times New Roman" w:eastAsia="仿宋_GB2312" w:cs="仿宋_GB2312"/>
          <w:b/>
          <w:bCs/>
          <w:snapToGrid/>
          <w:szCs w:val="32"/>
        </w:rPr>
        <w:t>（一）全面落实就业创业政策。</w:t>
      </w:r>
      <w:r>
        <w:rPr>
          <w:rFonts w:hint="eastAsia" w:ascii="Times New Roman" w:hAnsi="Times New Roman" w:eastAsia="仿宋_GB2312" w:cs="仿宋_GB2312"/>
          <w:b/>
        </w:rPr>
        <w:t>一是</w:t>
      </w:r>
      <w:r>
        <w:rPr>
          <w:rFonts w:hint="eastAsia" w:ascii="Times New Roman" w:hAnsi="Times New Roman" w:eastAsia="仿宋_GB2312" w:cs="仿宋_GB2312"/>
          <w:bCs/>
          <w:szCs w:val="32"/>
        </w:rPr>
        <w:t>下发《省政府关于做好当前和今后一段时期就业创业工作的实施意见》（苏政发〔2017〕131号），贯彻落实国务院《关于做好当前和今后一段时期就业创业工作的意见》（国发〔2017〕28号）和教育部《关于做好2017届全国普通高等学校毕业生就业创业工作的通知》（教学〔2016〕11号）要求，积极</w:t>
      </w:r>
      <w:r>
        <w:rPr>
          <w:rFonts w:hint="eastAsia" w:ascii="Times New Roman" w:hAnsi="Times New Roman" w:eastAsia="仿宋_GB2312" w:cs="仿宋_GB2312"/>
          <w:szCs w:val="32"/>
        </w:rPr>
        <w:t>拓宽高校毕业生就业渠道，鼓励基层就业，扶持自主创业，优化就业环境，实施就业援助。</w:t>
      </w:r>
      <w:r>
        <w:rPr>
          <w:rFonts w:hint="eastAsia" w:ascii="Times New Roman" w:hAnsi="Times New Roman" w:eastAsia="仿宋_GB2312" w:cs="仿宋_GB2312"/>
          <w:b/>
        </w:rPr>
        <w:t>二是</w:t>
      </w:r>
      <w:r>
        <w:rPr>
          <w:rFonts w:hint="eastAsia" w:ascii="Times New Roman" w:hAnsi="Times New Roman" w:eastAsia="仿宋_GB2312" w:cs="仿宋_GB2312"/>
          <w:bCs/>
          <w:szCs w:val="32"/>
        </w:rPr>
        <w:t>各高校</w:t>
      </w:r>
      <w:r>
        <w:rPr>
          <w:rFonts w:hint="eastAsia" w:ascii="Times New Roman" w:hAnsi="Times New Roman" w:eastAsia="仿宋_GB2312" w:cs="仿宋_GB2312"/>
          <w:szCs w:val="32"/>
        </w:rPr>
        <w:t>根据省政府的部署和要求，</w:t>
      </w:r>
      <w:r>
        <w:rPr>
          <w:rFonts w:hint="eastAsia" w:ascii="Times New Roman" w:hAnsi="Times New Roman" w:eastAsia="仿宋_GB2312" w:cs="仿宋_GB2312"/>
          <w:bCs/>
          <w:szCs w:val="32"/>
        </w:rPr>
        <w:t>把解决高校毕业生就业问题摆在突出重要位置，落实一把手工程，</w:t>
      </w:r>
      <w:r>
        <w:rPr>
          <w:rFonts w:hint="eastAsia" w:ascii="Times New Roman" w:hAnsi="Times New Roman" w:eastAsia="仿宋_GB2312" w:cs="仿宋_GB2312"/>
          <w:szCs w:val="32"/>
        </w:rPr>
        <w:t>进一步量化、细化、分解目标任务，</w:t>
      </w:r>
      <w:r>
        <w:rPr>
          <w:rFonts w:hint="eastAsia" w:ascii="Times New Roman" w:hAnsi="Times New Roman" w:eastAsia="仿宋_GB2312" w:cs="仿宋_GB2312"/>
          <w:bCs/>
          <w:szCs w:val="32"/>
        </w:rPr>
        <w:t>明确目标责任，加大考核力度。</w:t>
      </w:r>
      <w:r>
        <w:rPr>
          <w:rFonts w:hint="eastAsia" w:ascii="Times New Roman" w:hAnsi="Times New Roman" w:eastAsia="仿宋_GB2312" w:cs="仿宋_GB2312"/>
          <w:b/>
        </w:rPr>
        <w:t>三是</w:t>
      </w:r>
      <w:r>
        <w:rPr>
          <w:rFonts w:hint="eastAsia" w:ascii="Times New Roman" w:hAnsi="Times New Roman" w:eastAsia="仿宋_GB2312" w:cs="仿宋_GB2312"/>
          <w:szCs w:val="32"/>
        </w:rPr>
        <w:t>省</w:t>
      </w:r>
      <w:bookmarkStart w:id="6" w:name="_GoBack"/>
      <w:bookmarkEnd w:id="6"/>
      <w:r>
        <w:rPr>
          <w:rFonts w:hint="eastAsia" w:ascii="Times New Roman" w:hAnsi="Times New Roman" w:eastAsia="仿宋_GB2312" w:cs="仿宋_GB2312"/>
          <w:szCs w:val="32"/>
        </w:rPr>
        <w:t>教育厅在全省高校组织开展毕业生就业创业督查，进一步推</w:t>
      </w:r>
      <w:r>
        <w:rPr>
          <w:rFonts w:hint="eastAsia" w:ascii="Times New Roman" w:hAnsi="Times New Roman" w:eastAsia="仿宋_GB2312" w:cs="仿宋_GB2312"/>
        </w:rPr>
        <w:t>动做好毕业生就业创业工作。</w:t>
      </w:r>
    </w:p>
    <w:p>
      <w:pPr>
        <w:pStyle w:val="39"/>
        <w:spacing w:line="560" w:lineRule="exact"/>
        <w:ind w:firstLine="643" w:firstLineChars="200"/>
        <w:rPr>
          <w:rFonts w:hint="eastAsia" w:ascii="Times New Roman" w:hAnsi="Times New Roman" w:eastAsia="仿宋_GB2312" w:cs="仿宋_GB2312"/>
          <w:szCs w:val="32"/>
        </w:rPr>
      </w:pPr>
      <w:r>
        <w:rPr>
          <w:rFonts w:hint="eastAsia" w:ascii="Times New Roman" w:hAnsi="Times New Roman" w:eastAsia="仿宋_GB2312" w:cs="仿宋_GB2312"/>
          <w:b/>
          <w:bCs/>
          <w:snapToGrid/>
          <w:szCs w:val="32"/>
        </w:rPr>
        <w:t>（二）切实加强职业发展教育。</w:t>
      </w:r>
      <w:r>
        <w:rPr>
          <w:rFonts w:hint="eastAsia" w:ascii="Times New Roman" w:hAnsi="Times New Roman" w:eastAsia="仿宋_GB2312" w:cs="仿宋_GB2312"/>
          <w:b/>
        </w:rPr>
        <w:t>一是</w:t>
      </w:r>
      <w:r>
        <w:rPr>
          <w:rFonts w:hint="eastAsia" w:ascii="Times New Roman" w:hAnsi="Times New Roman" w:eastAsia="仿宋_GB2312" w:cs="仿宋_GB2312"/>
          <w:szCs w:val="32"/>
        </w:rPr>
        <w:t>教育引导青年学生树立与时代主题同心同向的理想信念，勇于担当时代赋予的历史责任，励志勤学、刻苦磨炼，在激情奋斗中绽放青春光芒、健康成长进步。</w:t>
      </w:r>
      <w:r>
        <w:rPr>
          <w:rFonts w:hint="eastAsia" w:ascii="Times New Roman" w:hAnsi="Times New Roman" w:eastAsia="仿宋_GB2312" w:cs="仿宋_GB2312"/>
          <w:b/>
        </w:rPr>
        <w:t>二是</w:t>
      </w:r>
      <w:r>
        <w:rPr>
          <w:rFonts w:hint="eastAsia" w:ascii="Times New Roman" w:hAnsi="Times New Roman" w:eastAsia="仿宋_GB2312" w:cs="仿宋_GB2312"/>
          <w:szCs w:val="32"/>
        </w:rPr>
        <w:t>组织学生深入一线实习实践，促进他们接地气、知国情、增才干，形成面向基层、扎根基层的导向。</w:t>
      </w:r>
      <w:r>
        <w:rPr>
          <w:rFonts w:hint="eastAsia" w:ascii="Times New Roman" w:hAnsi="Times New Roman" w:eastAsia="仿宋_GB2312" w:cs="仿宋_GB2312"/>
          <w:b/>
        </w:rPr>
        <w:t>三是</w:t>
      </w:r>
      <w:r>
        <w:rPr>
          <w:rFonts w:hint="eastAsia" w:ascii="Times New Roman" w:hAnsi="Times New Roman" w:eastAsia="仿宋_GB2312" w:cs="仿宋_GB2312"/>
          <w:szCs w:val="32"/>
        </w:rPr>
        <w:t>通过开展就业创业指导公益巡讲、知识竞赛、职业生涯规划大赛等形式多样、内容丰富的活动，解读就业政策，分析就业形势，传授求职技能技巧，促进毕业生理性择业，顺利就业。</w:t>
      </w:r>
    </w:p>
    <w:p>
      <w:pPr>
        <w:pStyle w:val="39"/>
        <w:spacing w:line="560" w:lineRule="exact"/>
        <w:ind w:firstLine="643" w:firstLineChars="200"/>
        <w:rPr>
          <w:rFonts w:hint="eastAsia" w:ascii="Times New Roman" w:hAnsi="Times New Roman" w:eastAsia="仿宋_GB2312" w:cs="仿宋_GB2312"/>
        </w:rPr>
      </w:pPr>
      <w:r>
        <w:rPr>
          <w:rFonts w:hint="eastAsia" w:ascii="Times New Roman" w:hAnsi="Times New Roman" w:eastAsia="仿宋_GB2312" w:cs="仿宋_GB2312"/>
          <w:b/>
          <w:bCs/>
          <w:snapToGrid/>
          <w:szCs w:val="32"/>
        </w:rPr>
        <w:t>（三）积极拓宽毕业生就业渠道。</w:t>
      </w:r>
      <w:r>
        <w:rPr>
          <w:rFonts w:hint="eastAsia" w:ascii="Times New Roman" w:hAnsi="Times New Roman" w:eastAsia="仿宋_GB2312" w:cs="仿宋_GB2312"/>
          <w:b/>
        </w:rPr>
        <w:t>一是</w:t>
      </w:r>
      <w:r>
        <w:rPr>
          <w:rFonts w:hint="eastAsia" w:ascii="Times New Roman" w:hAnsi="Times New Roman" w:eastAsia="仿宋_GB2312" w:cs="仿宋_GB2312"/>
        </w:rPr>
        <w:t>落实基层服务专项，切实做好“大学生村官”“三支一扶”“西部计划”和“苏北计划”等基层服务项目，落实学费补偿、助学贷款代偿、资金补贴等政策，鼓励和引导毕业生到中小微企业就业，确保把真正有志向、有奉献精神的毕业生选送到基层。</w:t>
      </w:r>
      <w:r>
        <w:rPr>
          <w:rFonts w:hint="eastAsia" w:ascii="Times New Roman" w:hAnsi="Times New Roman" w:eastAsia="仿宋_GB2312" w:cs="仿宋_GB2312"/>
          <w:b/>
        </w:rPr>
        <w:t>二是</w:t>
      </w:r>
      <w:r>
        <w:rPr>
          <w:rFonts w:hint="eastAsia" w:ascii="Times New Roman" w:hAnsi="Times New Roman" w:eastAsia="仿宋_GB2312" w:cs="仿宋_GB2312"/>
        </w:rPr>
        <w:t>服务重大发展战略，围绕“一带一路”“长江经济带”等重大发展战略，结合实施“中国制造2025”和“互联网+”行动计划，主动对接人才需求，向重点行业、重点地区、重大工程、重大项目输送毕业生。</w:t>
      </w:r>
      <w:r>
        <w:rPr>
          <w:rFonts w:hint="eastAsia" w:ascii="Times New Roman" w:hAnsi="Times New Roman" w:eastAsia="仿宋_GB2312" w:cs="仿宋_GB2312"/>
          <w:b/>
        </w:rPr>
        <w:t>三是</w:t>
      </w:r>
      <w:r>
        <w:rPr>
          <w:rFonts w:hint="eastAsia" w:ascii="Times New Roman" w:hAnsi="Times New Roman" w:eastAsia="仿宋_GB2312" w:cs="仿宋_GB2312"/>
        </w:rPr>
        <w:t>积极鼓励大学生应征入伍，</w:t>
      </w:r>
      <w:r>
        <w:rPr>
          <w:rFonts w:hint="eastAsia" w:ascii="Times New Roman" w:hAnsi="Times New Roman" w:eastAsia="仿宋_GB2312" w:cs="仿宋_GB2312"/>
          <w:szCs w:val="32"/>
        </w:rPr>
        <w:t>会同兵役部门</w:t>
      </w:r>
      <w:r>
        <w:rPr>
          <w:rFonts w:hint="eastAsia" w:ascii="Times New Roman" w:hAnsi="Times New Roman" w:eastAsia="仿宋_GB2312" w:cs="仿宋_GB2312"/>
        </w:rPr>
        <w:t>优化大学生征兵工作流程，开展广泛宣传动员，落实好相关优惠政策，进一步提高大学生征集数量和质量。</w:t>
      </w:r>
    </w:p>
    <w:p>
      <w:pPr>
        <w:pStyle w:val="39"/>
        <w:spacing w:line="560" w:lineRule="exact"/>
        <w:ind w:firstLine="643" w:firstLineChars="200"/>
        <w:rPr>
          <w:rFonts w:hint="eastAsia" w:ascii="Times New Roman" w:hAnsi="Times New Roman" w:eastAsia="仿宋_GB2312" w:cs="仿宋_GB2312"/>
        </w:rPr>
      </w:pPr>
      <w:r>
        <w:rPr>
          <w:rFonts w:hint="eastAsia" w:ascii="Times New Roman" w:hAnsi="Times New Roman" w:eastAsia="仿宋_GB2312" w:cs="仿宋_GB2312"/>
          <w:b/>
          <w:bCs/>
          <w:snapToGrid/>
          <w:szCs w:val="32"/>
        </w:rPr>
        <w:t>（四）深入推进创新创业教育实践。</w:t>
      </w:r>
      <w:r>
        <w:rPr>
          <w:rFonts w:hint="eastAsia" w:ascii="Times New Roman" w:hAnsi="Times New Roman" w:eastAsia="仿宋_GB2312" w:cs="仿宋_GB2312"/>
          <w:b/>
        </w:rPr>
        <w:t>一是</w:t>
      </w:r>
      <w:r>
        <w:rPr>
          <w:rFonts w:hint="eastAsia" w:ascii="Times New Roman" w:hAnsi="Times New Roman" w:eastAsia="仿宋_GB2312" w:cs="仿宋_GB2312"/>
        </w:rPr>
        <w:t>把深入推进创新创业教育改革，作为高等教育综合改革的突破口和重中之重，在培养方案、课程体系、教学方法等方面加大改革力度，完善细化创新创业学分积累与转换、弹性学制管理、保留学籍休学创业等政策。</w:t>
      </w:r>
      <w:r>
        <w:rPr>
          <w:rFonts w:hint="eastAsia" w:ascii="Times New Roman" w:hAnsi="Times New Roman" w:eastAsia="仿宋_GB2312" w:cs="仿宋_GB2312"/>
          <w:b/>
        </w:rPr>
        <w:t>二是</w:t>
      </w:r>
      <w:r>
        <w:rPr>
          <w:rFonts w:hint="eastAsia" w:ascii="Times New Roman" w:hAnsi="Times New Roman" w:eastAsia="仿宋_GB2312" w:cs="仿宋_GB2312"/>
        </w:rPr>
        <w:t>更加注重实践育人，加强与地方政府部门和行业企业的联系，将优质实践教学资源引进高校，通过加快建设一批有特色、可持续发展的创新创业实践基地和成果孵化基地，助力大学生自主创业。</w:t>
      </w:r>
      <w:r>
        <w:rPr>
          <w:rFonts w:hint="eastAsia" w:ascii="Times New Roman" w:hAnsi="Times New Roman" w:eastAsia="仿宋_GB2312" w:cs="仿宋_GB2312"/>
          <w:b/>
        </w:rPr>
        <w:t>三是</w:t>
      </w:r>
      <w:r>
        <w:rPr>
          <w:rFonts w:hint="eastAsia" w:ascii="Times New Roman" w:hAnsi="Times New Roman" w:eastAsia="仿宋_GB2312" w:cs="仿宋_GB2312"/>
        </w:rPr>
        <w:t>通过举办第三届中国“互联网+”大学生创新创业大赛江苏选拔赛，开展新一轮省级大学生创新创业示范基地建设，为全省毕业生创新创业提供良好的舆论环境。</w:t>
      </w:r>
    </w:p>
    <w:p>
      <w:pPr>
        <w:pStyle w:val="39"/>
        <w:spacing w:line="560" w:lineRule="exact"/>
        <w:ind w:firstLine="643" w:firstLineChars="200"/>
        <w:rPr>
          <w:rFonts w:hint="eastAsia" w:ascii="Times New Roman" w:hAnsi="Times New Roman" w:eastAsia="仿宋_GB2312" w:cs="仿宋_GB2312"/>
        </w:rPr>
      </w:pPr>
      <w:r>
        <w:rPr>
          <w:rFonts w:hint="eastAsia" w:ascii="Times New Roman" w:hAnsi="Times New Roman" w:eastAsia="仿宋_GB2312" w:cs="仿宋_GB2312"/>
          <w:b/>
          <w:bCs/>
          <w:snapToGrid/>
          <w:szCs w:val="32"/>
        </w:rPr>
        <w:t>（五）持续提升指导服务工作水平。</w:t>
      </w:r>
      <w:r>
        <w:rPr>
          <w:rFonts w:hint="eastAsia" w:ascii="Times New Roman" w:hAnsi="Times New Roman" w:eastAsia="仿宋_GB2312" w:cs="仿宋_GB2312"/>
          <w:b/>
        </w:rPr>
        <w:t>一是</w:t>
      </w:r>
      <w:r>
        <w:rPr>
          <w:rFonts w:hint="eastAsia" w:ascii="Times New Roman" w:hAnsi="Times New Roman" w:eastAsia="仿宋_GB2312" w:cs="仿宋_GB2312"/>
        </w:rPr>
        <w:t>着力推进智慧就业平台省内高校全面覆盖，建立教育部门、高校、院系、班级四级联动网络，实现信息全域共享，服务精准到位。</w:t>
      </w:r>
      <w:r>
        <w:rPr>
          <w:rFonts w:hint="eastAsia" w:ascii="Times New Roman" w:hAnsi="Times New Roman" w:eastAsia="仿宋_GB2312" w:cs="仿宋_GB2312"/>
          <w:b/>
        </w:rPr>
        <w:t>二是</w:t>
      </w:r>
      <w:r>
        <w:rPr>
          <w:rFonts w:hint="eastAsia" w:ascii="Times New Roman" w:hAnsi="Times New Roman" w:eastAsia="仿宋_GB2312" w:cs="仿宋_GB2312"/>
        </w:rPr>
        <w:t>精准帮扶，及时掌握每一位毕业生的家庭情况、就业状况和就业意愿，重点跟踪和关注贫困家庭毕业生、残疾毕业生、少数民族毕业生和零就业家庭毕业生等，有效推进就业援助培训课程体系标准化和模块化建设，切实提升困难家庭大学生的核心就业能力。</w:t>
      </w:r>
      <w:r>
        <w:rPr>
          <w:rFonts w:hint="eastAsia" w:ascii="Times New Roman" w:hAnsi="Times New Roman" w:eastAsia="仿宋_GB2312" w:cs="仿宋_GB2312"/>
          <w:b/>
        </w:rPr>
        <w:t>三是</w:t>
      </w:r>
      <w:r>
        <w:rPr>
          <w:rFonts w:hint="eastAsia" w:ascii="Times New Roman" w:hAnsi="Times New Roman" w:eastAsia="仿宋_GB2312" w:cs="仿宋_GB2312"/>
        </w:rPr>
        <w:t>发挥全省7个高校毕业生就业工作区域联盟作用，加强与地方就业主管部门、用人单位及行业协会的合作，</w:t>
      </w:r>
      <w:r>
        <w:rPr>
          <w:rFonts w:hint="eastAsia" w:ascii="Times New Roman" w:hAnsi="Times New Roman" w:eastAsia="仿宋_GB2312" w:cs="仿宋_GB2312"/>
          <w:szCs w:val="32"/>
        </w:rPr>
        <w:t>积极推进校企合作、校产合作、校地合作，</w:t>
      </w:r>
      <w:r>
        <w:rPr>
          <w:rFonts w:hint="eastAsia" w:ascii="Times New Roman" w:hAnsi="Times New Roman" w:eastAsia="仿宋_GB2312" w:cs="仿宋_GB2312"/>
        </w:rPr>
        <w:t>扩大分行业、分区域、分产业、分科类特色招聘活动影响</w:t>
      </w:r>
      <w:r>
        <w:rPr>
          <w:rFonts w:hint="eastAsia" w:ascii="Times New Roman" w:hAnsi="Times New Roman" w:eastAsia="仿宋_GB2312" w:cs="仿宋_GB2312"/>
          <w:szCs w:val="32"/>
        </w:rPr>
        <w:t>。</w:t>
      </w:r>
      <w:r>
        <w:rPr>
          <w:rFonts w:hint="eastAsia" w:ascii="Times New Roman" w:hAnsi="Times New Roman" w:eastAsia="仿宋_GB2312" w:cs="仿宋_GB2312"/>
        </w:rPr>
        <w:t>与人社部门共同做好离校未就业毕业生信息衔接和服务接续工作，切实做到“离校不离心、服务不断线”。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40" w:firstLineChars="200"/>
        <w:jc w:val="left"/>
        <w:textAlignment w:val="auto"/>
        <w:outlineLvl w:val="0"/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  <w:t>主要成效</w:t>
      </w:r>
    </w:p>
    <w:bookmarkEnd w:id="0"/>
    <w:bookmarkEnd w:id="1"/>
    <w:bookmarkEnd w:id="2"/>
    <w:bookmarkEnd w:id="3"/>
    <w:bookmarkEnd w:id="4"/>
    <w:bookmarkEnd w:id="5"/>
    <w:p>
      <w:pPr>
        <w:widowControl/>
        <w:spacing w:line="560" w:lineRule="exact"/>
        <w:ind w:firstLine="643" w:firstLineChars="200"/>
        <w:jc w:val="left"/>
        <w:outlineLvl w:val="0"/>
        <w:rPr>
          <w:rFonts w:hint="eastAsia" w:ascii="Times New Roman" w:hAnsi="Times New Roman" w:eastAsia="仿宋_GB2312" w:cs="仿宋_GB2312"/>
          <w:sz w:val="32"/>
          <w:szCs w:val="32"/>
        </w:rPr>
      </w:pPr>
      <w:r>
        <w:rPr>
          <w:rFonts w:hint="eastAsia" w:ascii="Times New Roman" w:hAnsi="Times New Roman" w:eastAsia="仿宋_GB2312" w:cs="仿宋_GB2312"/>
          <w:b/>
          <w:bCs/>
          <w:kern w:val="0"/>
          <w:sz w:val="32"/>
          <w:szCs w:val="32"/>
        </w:rPr>
        <w:t>（一）高校毕业生留苏就业比例高。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一是以“91job智慧就业平台”为核心的高校毕业生就业市场建设成效明显，累计覆盖全省152所高校，注册用人单位逾19.3万家，全年举办百校联动就业活动1022场，发布招聘岗位逾255.2万个，年访问量逾9.2亿人次，招聘需求量质齐升。</w:t>
      </w:r>
      <w:r>
        <w:rPr>
          <w:rFonts w:hint="eastAsia" w:ascii="Times New Roman" w:hAnsi="Times New Roman" w:eastAsia="仿宋_GB2312" w:cs="仿宋_GB2312"/>
          <w:sz w:val="32"/>
          <w:szCs w:val="32"/>
        </w:rPr>
        <w:t>二是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绝大多数毕业生选择留苏就业。扣除升学、出国</w:t>
      </w:r>
      <w:r>
        <w:rPr>
          <w:rFonts w:hint="eastAsia" w:ascii="Times New Roman" w:hAnsi="Times New Roman" w:eastAsia="仿宋_GB2312" w:cs="仿宋_GB2312"/>
          <w:sz w:val="32"/>
          <w:szCs w:val="32"/>
        </w:rPr>
        <w:t>、应征义务兵和延期毕业等情况，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2017年我省普通高校</w:t>
      </w:r>
      <w:r>
        <w:rPr>
          <w:rFonts w:hint="eastAsia" w:ascii="Times New Roman" w:hAnsi="Times New Roman" w:eastAsia="仿宋_GB2312" w:cs="仿宋_GB2312"/>
          <w:sz w:val="32"/>
          <w:szCs w:val="32"/>
        </w:rPr>
        <w:t>实际就业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毕业生，</w:t>
      </w:r>
      <w:r>
        <w:rPr>
          <w:rFonts w:hint="eastAsia" w:ascii="Times New Roman" w:hAnsi="Times New Roman" w:eastAsia="仿宋_GB2312" w:cs="仿宋_GB2312"/>
          <w:sz w:val="32"/>
          <w:szCs w:val="32"/>
        </w:rPr>
        <w:t>留苏就业占比高达78.9%。三是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高层次人才留苏就</w:t>
      </w:r>
      <w:r>
        <w:rPr>
          <w:rFonts w:hint="eastAsia" w:ascii="Times New Roman" w:hAnsi="Times New Roman" w:eastAsia="仿宋_GB2312" w:cs="仿宋_GB2312"/>
          <w:sz w:val="32"/>
          <w:szCs w:val="32"/>
        </w:rPr>
        <w:t>业比例逐年提高。2017年留苏就业的毕业研究生2.4万人，与去年持平；重点高校（原“985”、“211”高校）毕业生在苏就业2.7万人，高于我省生源数（2.0万人，扣除升学出国等），高层次人才呈“净流入”状态。</w:t>
      </w:r>
    </w:p>
    <w:p>
      <w:pPr>
        <w:widowControl/>
        <w:spacing w:line="560" w:lineRule="exact"/>
        <w:ind w:firstLine="643" w:firstLineChars="200"/>
        <w:jc w:val="left"/>
        <w:outlineLvl w:val="0"/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仿宋_GB2312"/>
          <w:b/>
          <w:bCs/>
          <w:kern w:val="0"/>
          <w:sz w:val="32"/>
          <w:szCs w:val="32"/>
        </w:rPr>
        <w:t>（二）就业流向支撑经济结构优化。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一是服务重点项目趋势明显。2月12日江苏省发布2017年省市县三级重大项目1363个，其中新产品、新技术、新业态、新模式类项目明显增加，毕业生进入软件和信息技术服务业、高端装备制造业、电子商务业就业增幅明显。</w:t>
      </w:r>
      <w:r>
        <w:rPr>
          <w:rFonts w:hint="eastAsia" w:ascii="Times New Roman" w:hAnsi="Times New Roman" w:eastAsia="仿宋_GB2312" w:cs="仿宋_GB2312"/>
          <w:sz w:val="32"/>
          <w:szCs w:val="32"/>
        </w:rPr>
        <w:t>二是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服务重点行业产业成效明显。2017年我省高校毕业生就业去向位列前四位的行业依次为</w:t>
      </w:r>
      <w:r>
        <w:rPr>
          <w:rFonts w:hint="eastAsia" w:ascii="Times New Roman" w:hAnsi="Times New Roman" w:eastAsia="仿宋_GB2312" w:cs="仿宋_GB2312"/>
          <w:sz w:val="32"/>
          <w:szCs w:val="32"/>
        </w:rPr>
        <w:t>制造业、信息传输/软件和信息技术服务业、教育业、建筑业。三是</w:t>
      </w:r>
      <w:r>
        <w:rPr>
          <w:rFonts w:hint="eastAsia" w:ascii="Times New Roman" w:hAnsi="Times New Roman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就业下沉激发民营企业发展活力。2017年留苏就</w:t>
      </w:r>
      <w:r>
        <w:rPr>
          <w:rFonts w:hint="eastAsia" w:ascii="Times New Roman" w:hAnsi="Times New Roman" w:eastAsia="仿宋_GB2312" w:cs="仿宋_GB2312"/>
          <w:sz w:val="32"/>
          <w:szCs w:val="32"/>
        </w:rPr>
        <w:t>业的毕业生中，近77%到各类民营企业就业，民营企业作为经济发展的重要引擎被有力激活。</w:t>
      </w:r>
    </w:p>
    <w:p>
      <w:pPr>
        <w:widowControl/>
        <w:spacing w:line="560" w:lineRule="exact"/>
        <w:ind w:firstLine="643" w:firstLineChars="200"/>
        <w:jc w:val="left"/>
        <w:outlineLvl w:val="0"/>
        <w:rPr>
          <w:rFonts w:hint="eastAsia" w:ascii="Times New Roman" w:hAnsi="Times New Roman" w:eastAsia="仿宋_GB2312" w:cs="仿宋_GB2312"/>
          <w:sz w:val="32"/>
          <w:szCs w:val="32"/>
        </w:rPr>
      </w:pPr>
      <w:r>
        <w:rPr>
          <w:rFonts w:hint="eastAsia" w:ascii="Times New Roman" w:hAnsi="Times New Roman" w:eastAsia="仿宋_GB2312" w:cs="仿宋_GB2312"/>
          <w:b/>
          <w:bCs/>
          <w:kern w:val="0"/>
          <w:sz w:val="32"/>
          <w:szCs w:val="32"/>
        </w:rPr>
        <w:t>（三）促进区域经济发展贡献度高。</w:t>
      </w:r>
      <w:r>
        <w:rPr>
          <w:rFonts w:hint="eastAsia" w:ascii="Times New Roman" w:hAnsi="Times New Roman" w:eastAsia="仿宋_GB2312" w:cs="仿宋_GB2312"/>
          <w:sz w:val="32"/>
          <w:szCs w:val="32"/>
        </w:rPr>
        <w:t>一是支持区域协同发展有力度。2017年留苏就业的毕业生中，到苏南就业的21.4万人，占64.0%；到苏中就业的5.3万人，占16.0%；到苏北就业的6.7万人，占20.0%。二是服务当地经济发展显成效。2017年驻省内13个设区市高职院校毕业生的就业去向数据显示，留在所在市就业人数的比例均高于其他城市。</w:t>
      </w:r>
    </w:p>
    <w:p>
      <w:pPr>
        <w:widowControl/>
        <w:spacing w:line="560" w:lineRule="exact"/>
        <w:ind w:firstLine="643" w:firstLineChars="200"/>
        <w:jc w:val="left"/>
        <w:outlineLvl w:val="0"/>
        <w:rPr>
          <w:rFonts w:hint="eastAsia" w:ascii="Times New Roman" w:hAnsi="Times New Roman" w:eastAsia="仿宋_GB2312" w:cs="仿宋_GB2312"/>
          <w:bCs/>
          <w:kern w:val="0"/>
          <w:sz w:val="32"/>
          <w:szCs w:val="32"/>
        </w:rPr>
      </w:pPr>
      <w:r>
        <w:rPr>
          <w:rFonts w:hint="eastAsia" w:ascii="Times New Roman" w:hAnsi="Times New Roman" w:eastAsia="仿宋_GB2312" w:cs="仿宋_GB2312"/>
          <w:b/>
          <w:bCs/>
          <w:kern w:val="0"/>
          <w:sz w:val="32"/>
          <w:szCs w:val="32"/>
        </w:rPr>
        <w:t>（四）用人单位对江苏高校毕业生普遍满意。</w:t>
      </w:r>
      <w:r>
        <w:rPr>
          <w:rFonts w:hint="eastAsia" w:ascii="Times New Roman" w:hAnsi="Times New Roman" w:eastAsia="仿宋_GB2312" w:cs="仿宋_GB2312"/>
          <w:sz w:val="32"/>
          <w:szCs w:val="32"/>
        </w:rPr>
        <w:t>一是用人单位总体满意度高。本年度用人单位对我省高校毕业生总体满意度高达89.2%，较上年提高1.8个百分点；对我省高校就业服务工作总体满意度高达91.6%；愿意再次进我省高校招聘的比例高达99.3%。二是对江苏高校人才培养质量评价高。本年度用人单位对我省高校毕业生各项知识、职业能力和职业素养的满意度分别为78%、82%和81%，较上年分别提高2、4和4个百分点。</w:t>
      </w:r>
    </w:p>
    <w:sectPr>
      <w:footerReference r:id="rId5" w:type="default"/>
      <w:footnotePr>
        <w:numRestart w:val="eachPage"/>
      </w:footnotePr>
      <w:pgSz w:w="11906" w:h="16838"/>
      <w:pgMar w:top="2098" w:right="1474" w:bottom="2098" w:left="147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 w:start="1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方正黑体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书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</w:p>
  <w:p>
    <w:pPr>
      <w:pStyle w:val="8"/>
      <w:ind w:right="120"/>
      <w:jc w:val="right"/>
      <w:rPr>
        <w:rFonts w:ascii="Times New Roman" w:hAnsi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2027837"/>
      <w:docPartObj>
        <w:docPartGallery w:val="AutoText"/>
      </w:docPartObj>
    </w:sdtPr>
    <w:sdtEndPr>
      <w:rPr>
        <w:rFonts w:hint="eastAsia" w:ascii="仿宋_GB2312" w:hAnsi="仿宋_GB2312" w:eastAsia="仿宋_GB2312" w:cs="仿宋_GB2312"/>
        <w:sz w:val="28"/>
        <w:szCs w:val="28"/>
      </w:rPr>
    </w:sdtEndPr>
    <w:sdtContent>
      <w:p>
        <w:pPr>
          <w:pStyle w:val="8"/>
          <w:ind w:right="120"/>
          <w:jc w:val="center"/>
          <w:rPr>
            <w:rFonts w:ascii="Times New Roman" w:hAnsi="Times New Roman"/>
            <w:sz w:val="24"/>
            <w:szCs w:val="24"/>
          </w:rPr>
        </w:pPr>
        <w:r>
          <w:rPr>
            <w:rFonts w:hint="eastAsia" w:ascii="仿宋_GB2312" w:hAnsi="仿宋_GB2312" w:eastAsia="仿宋_GB2312" w:cs="仿宋_GB2312"/>
            <w:sz w:val="28"/>
            <w:szCs w:val="28"/>
          </w:rPr>
          <w:fldChar w:fldCharType="begin"/>
        </w:r>
        <w:r>
          <w:rPr>
            <w:rFonts w:hint="eastAsia" w:ascii="仿宋_GB2312" w:hAnsi="仿宋_GB2312" w:eastAsia="仿宋_GB2312" w:cs="仿宋_GB2312"/>
            <w:sz w:val="28"/>
            <w:szCs w:val="28"/>
          </w:rPr>
          <w:instrText xml:space="preserve"> PAGE   \* MERGEFORMAT </w:instrText>
        </w:r>
        <w:r>
          <w:rPr>
            <w:rFonts w:hint="eastAsia" w:ascii="仿宋_GB2312" w:hAnsi="仿宋_GB2312" w:eastAsia="仿宋_GB2312" w:cs="仿宋_GB2312"/>
            <w:sz w:val="28"/>
            <w:szCs w:val="28"/>
          </w:rPr>
          <w:fldChar w:fldCharType="separate"/>
        </w:r>
        <w:r>
          <w:rPr>
            <w:rFonts w:hint="eastAsia" w:ascii="仿宋_GB2312" w:hAnsi="仿宋_GB2312" w:eastAsia="仿宋_GB2312" w:cs="仿宋_GB2312"/>
            <w:sz w:val="28"/>
            <w:szCs w:val="28"/>
            <w:lang w:val="zh-CN"/>
          </w:rPr>
          <w:t>-</w:t>
        </w:r>
        <w:r>
          <w:rPr>
            <w:rFonts w:hint="eastAsia" w:ascii="仿宋_GB2312" w:hAnsi="仿宋_GB2312" w:eastAsia="仿宋_GB2312" w:cs="仿宋_GB2312"/>
            <w:sz w:val="28"/>
            <w:szCs w:val="28"/>
          </w:rPr>
          <w:t xml:space="preserve"> 3 -</w:t>
        </w:r>
        <w:r>
          <w:rPr>
            <w:rFonts w:hint="eastAsia" w:ascii="仿宋_GB2312" w:hAnsi="仿宋_GB2312" w:eastAsia="仿宋_GB2312" w:cs="仿宋_GB2312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1"/>
        <w:rPr>
          <w:rFonts w:hint="eastAsia" w:ascii="宋体" w:hAnsi="宋体" w:eastAsia="宋体" w:cs="宋体"/>
          <w:sz w:val="21"/>
          <w:szCs w:val="21"/>
        </w:rPr>
      </w:pPr>
      <w:r>
        <w:rPr>
          <w:rStyle w:val="18"/>
          <w:rFonts w:hint="eastAsia" w:ascii="宋体" w:hAnsi="宋体" w:eastAsia="宋体" w:cs="宋体"/>
          <w:sz w:val="21"/>
          <w:szCs w:val="21"/>
        </w:rPr>
        <w:footnoteRef/>
      </w:r>
      <w:r>
        <w:rPr>
          <w:rFonts w:hint="eastAsia" w:ascii="宋体" w:hAnsi="宋体" w:eastAsia="宋体" w:cs="宋体"/>
          <w:sz w:val="21"/>
          <w:szCs w:val="21"/>
        </w:rPr>
        <w:t>毕业生就业率=（已就业毕业生人数/毕业生总人数）×100%，已就业毕业生人数包括：签订就业协议、签订劳动合同或出具接收函、回原定向或委培单位、参加国家及地方项目、灵活就业、升学、出国/出境留学或工作的毕业生人数。</w:t>
      </w:r>
    </w:p>
  </w:footnote>
  <w:footnote w:id="1">
    <w:p>
      <w:pPr>
        <w:pStyle w:val="11"/>
        <w:rPr>
          <w:rFonts w:hint="eastAsia" w:ascii="宋体" w:hAnsi="宋体" w:eastAsia="宋体" w:cs="宋体"/>
          <w:sz w:val="21"/>
          <w:szCs w:val="21"/>
        </w:rPr>
      </w:pPr>
      <w:r>
        <w:rPr>
          <w:rStyle w:val="18"/>
          <w:rFonts w:hint="eastAsia" w:ascii="宋体" w:hAnsi="宋体" w:eastAsia="宋体" w:cs="宋体"/>
          <w:sz w:val="21"/>
          <w:szCs w:val="21"/>
        </w:rPr>
        <w:footnoteRef/>
      </w:r>
      <w:r>
        <w:rPr>
          <w:rFonts w:hint="eastAsia" w:ascii="宋体" w:hAnsi="宋体" w:eastAsia="宋体" w:cs="宋体"/>
          <w:sz w:val="21"/>
          <w:szCs w:val="21"/>
        </w:rPr>
        <w:t>初次就业率是指截至当年9月1日的就业率。</w:t>
      </w:r>
    </w:p>
  </w:footnote>
  <w:footnote w:id="2">
    <w:p>
      <w:pPr>
        <w:pStyle w:val="11"/>
        <w:rPr>
          <w:rFonts w:hint="eastAsia" w:ascii="宋体" w:hAnsi="宋体" w:eastAsia="宋体" w:cs="宋体"/>
          <w:sz w:val="21"/>
          <w:szCs w:val="21"/>
        </w:rPr>
      </w:pPr>
      <w:r>
        <w:rPr>
          <w:rStyle w:val="18"/>
          <w:rFonts w:hint="eastAsia" w:ascii="宋体" w:hAnsi="宋体" w:eastAsia="宋体" w:cs="宋体"/>
          <w:sz w:val="21"/>
          <w:szCs w:val="21"/>
        </w:rPr>
        <w:footnoteRef/>
      </w:r>
      <w:r>
        <w:rPr>
          <w:rFonts w:hint="eastAsia" w:ascii="宋体" w:hAnsi="宋体" w:eastAsia="宋体" w:cs="宋体"/>
          <w:sz w:val="21"/>
          <w:szCs w:val="21"/>
        </w:rPr>
        <w:t>协议就业率=[（签订就业协议+签订劳动合同或出具接收函+回原定向、委培单位就业+参加国家、地方项目就业）的毕业生人数/毕业生总人数]×100%。</w:t>
      </w:r>
    </w:p>
  </w:footnote>
  <w:footnote w:id="3">
    <w:p>
      <w:pPr>
        <w:pStyle w:val="11"/>
        <w:rPr>
          <w:rFonts w:hint="eastAsia" w:ascii="宋体" w:hAnsi="宋体" w:eastAsia="宋体" w:cs="宋体"/>
          <w:sz w:val="21"/>
          <w:szCs w:val="21"/>
        </w:rPr>
      </w:pPr>
      <w:r>
        <w:rPr>
          <w:rStyle w:val="18"/>
          <w:rFonts w:hint="eastAsia" w:ascii="宋体" w:hAnsi="宋体" w:eastAsia="宋体" w:cs="宋体"/>
          <w:sz w:val="21"/>
          <w:szCs w:val="21"/>
        </w:rPr>
        <w:footnoteRef/>
      </w:r>
      <w:r>
        <w:rPr>
          <w:rFonts w:hint="eastAsia" w:ascii="宋体" w:hAnsi="宋体" w:eastAsia="宋体" w:cs="宋体"/>
          <w:sz w:val="21"/>
          <w:szCs w:val="21"/>
        </w:rPr>
        <w:t>灵活就业率=[（开具用工证明+自由职业+自主创业）的毕业生人数/毕业生总人数]×100%。</w:t>
      </w:r>
    </w:p>
  </w:footnote>
  <w:footnote w:id="4">
    <w:p>
      <w:pPr>
        <w:pStyle w:val="11"/>
        <w:rPr>
          <w:rFonts w:hint="eastAsia" w:ascii="宋体" w:hAnsi="宋体" w:eastAsia="宋体" w:cs="宋体"/>
          <w:sz w:val="21"/>
          <w:szCs w:val="21"/>
        </w:rPr>
      </w:pPr>
      <w:r>
        <w:rPr>
          <w:rStyle w:val="18"/>
          <w:rFonts w:hint="eastAsia" w:ascii="宋体" w:hAnsi="宋体" w:eastAsia="宋体" w:cs="宋体"/>
          <w:sz w:val="21"/>
          <w:szCs w:val="21"/>
        </w:rPr>
        <w:footnoteRef/>
      </w:r>
      <w:r>
        <w:rPr>
          <w:rFonts w:hint="eastAsia" w:ascii="宋体" w:hAnsi="宋体" w:eastAsia="宋体" w:cs="宋体"/>
          <w:sz w:val="21"/>
          <w:szCs w:val="21"/>
        </w:rPr>
        <w:t>升学出国率=[（升学+出国/出境留学或工作）的毕业生人数/毕业生总人数]×100%。</w:t>
      </w:r>
    </w:p>
  </w:footnote>
  <w:footnote w:id="5">
    <w:p>
      <w:pPr>
        <w:pStyle w:val="11"/>
        <w:rPr>
          <w:rFonts w:hint="eastAsia" w:ascii="宋体" w:hAnsi="宋体" w:eastAsia="宋体" w:cs="宋体"/>
          <w:sz w:val="21"/>
          <w:szCs w:val="21"/>
        </w:rPr>
      </w:pPr>
      <w:r>
        <w:rPr>
          <w:rStyle w:val="18"/>
          <w:rFonts w:hint="eastAsia" w:ascii="宋体" w:hAnsi="宋体" w:eastAsia="宋体" w:cs="宋体"/>
          <w:sz w:val="21"/>
          <w:szCs w:val="21"/>
        </w:rPr>
        <w:footnoteRef/>
      </w:r>
      <w:r>
        <w:rPr>
          <w:rFonts w:hint="eastAsia" w:ascii="宋体" w:hAnsi="宋体" w:eastAsia="宋体" w:cs="宋体"/>
          <w:sz w:val="21"/>
          <w:szCs w:val="21"/>
        </w:rPr>
        <w:t>年终就业率是指截至当年12月31日的就业率。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A70580"/>
    <w:multiLevelType w:val="singleLevel"/>
    <w:tmpl w:val="EDA70580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9"/>
  <w:displayHorizontalDrawingGridEvery w:val="0"/>
  <w:displayVerticalDrawingGridEvery w:val="2"/>
  <w:characterSpacingControl w:val="compressPunctuation"/>
  <w:doNotValidateAgainstSchema/>
  <w:doNotDemarcateInvalidXml/>
  <w:footnotePr>
    <w:numRestart w:val="eachPag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8F2"/>
    <w:rsid w:val="00002FD6"/>
    <w:rsid w:val="00003440"/>
    <w:rsid w:val="00006303"/>
    <w:rsid w:val="00007F94"/>
    <w:rsid w:val="00016891"/>
    <w:rsid w:val="00023408"/>
    <w:rsid w:val="00024BE1"/>
    <w:rsid w:val="00031A9C"/>
    <w:rsid w:val="000321FB"/>
    <w:rsid w:val="00032DB9"/>
    <w:rsid w:val="00033BC4"/>
    <w:rsid w:val="00040AC1"/>
    <w:rsid w:val="0004133A"/>
    <w:rsid w:val="0004197B"/>
    <w:rsid w:val="0004529D"/>
    <w:rsid w:val="00057438"/>
    <w:rsid w:val="0006610B"/>
    <w:rsid w:val="00066393"/>
    <w:rsid w:val="00066695"/>
    <w:rsid w:val="0007043F"/>
    <w:rsid w:val="00073105"/>
    <w:rsid w:val="00075299"/>
    <w:rsid w:val="000753C3"/>
    <w:rsid w:val="00080D5A"/>
    <w:rsid w:val="00086201"/>
    <w:rsid w:val="000874AB"/>
    <w:rsid w:val="0008764B"/>
    <w:rsid w:val="00090B96"/>
    <w:rsid w:val="00094502"/>
    <w:rsid w:val="000947AA"/>
    <w:rsid w:val="000A0165"/>
    <w:rsid w:val="000A1493"/>
    <w:rsid w:val="000A3A5F"/>
    <w:rsid w:val="000B3E50"/>
    <w:rsid w:val="000B486E"/>
    <w:rsid w:val="000C078C"/>
    <w:rsid w:val="000C3E30"/>
    <w:rsid w:val="000C57F3"/>
    <w:rsid w:val="000D3A47"/>
    <w:rsid w:val="000D3E72"/>
    <w:rsid w:val="000D514E"/>
    <w:rsid w:val="000D68A9"/>
    <w:rsid w:val="000E023F"/>
    <w:rsid w:val="000E6965"/>
    <w:rsid w:val="000E6F69"/>
    <w:rsid w:val="000F0CDF"/>
    <w:rsid w:val="000F21EF"/>
    <w:rsid w:val="000F293B"/>
    <w:rsid w:val="000F3084"/>
    <w:rsid w:val="000F377D"/>
    <w:rsid w:val="000F38D1"/>
    <w:rsid w:val="00101B9F"/>
    <w:rsid w:val="001057C0"/>
    <w:rsid w:val="0011107C"/>
    <w:rsid w:val="00114E3C"/>
    <w:rsid w:val="00117FD4"/>
    <w:rsid w:val="0012382D"/>
    <w:rsid w:val="00125339"/>
    <w:rsid w:val="001258F5"/>
    <w:rsid w:val="00127002"/>
    <w:rsid w:val="0012742E"/>
    <w:rsid w:val="00127C38"/>
    <w:rsid w:val="00133753"/>
    <w:rsid w:val="00137EB8"/>
    <w:rsid w:val="0014093B"/>
    <w:rsid w:val="001415D3"/>
    <w:rsid w:val="00143390"/>
    <w:rsid w:val="001464EE"/>
    <w:rsid w:val="00151B8B"/>
    <w:rsid w:val="00154070"/>
    <w:rsid w:val="00154460"/>
    <w:rsid w:val="0015553D"/>
    <w:rsid w:val="00155E84"/>
    <w:rsid w:val="00162F73"/>
    <w:rsid w:val="00164A72"/>
    <w:rsid w:val="00166BC1"/>
    <w:rsid w:val="0017477A"/>
    <w:rsid w:val="00174A10"/>
    <w:rsid w:val="00174C67"/>
    <w:rsid w:val="001766F2"/>
    <w:rsid w:val="00180BAA"/>
    <w:rsid w:val="00183F74"/>
    <w:rsid w:val="00184A17"/>
    <w:rsid w:val="00187E65"/>
    <w:rsid w:val="00192A11"/>
    <w:rsid w:val="00194A69"/>
    <w:rsid w:val="00197E5E"/>
    <w:rsid w:val="001A4CAC"/>
    <w:rsid w:val="001A56E3"/>
    <w:rsid w:val="001A5A48"/>
    <w:rsid w:val="001B0059"/>
    <w:rsid w:val="001B054D"/>
    <w:rsid w:val="001B5994"/>
    <w:rsid w:val="001B60CD"/>
    <w:rsid w:val="001B6E7F"/>
    <w:rsid w:val="001C0794"/>
    <w:rsid w:val="001C0D02"/>
    <w:rsid w:val="001C5559"/>
    <w:rsid w:val="001C680A"/>
    <w:rsid w:val="001D1109"/>
    <w:rsid w:val="001D1340"/>
    <w:rsid w:val="001D433C"/>
    <w:rsid w:val="001D6D64"/>
    <w:rsid w:val="001E4D00"/>
    <w:rsid w:val="001E50A4"/>
    <w:rsid w:val="001E6DB7"/>
    <w:rsid w:val="001E78FB"/>
    <w:rsid w:val="001F5035"/>
    <w:rsid w:val="001F52BB"/>
    <w:rsid w:val="001F55C2"/>
    <w:rsid w:val="001F5BA9"/>
    <w:rsid w:val="00200DCA"/>
    <w:rsid w:val="00205179"/>
    <w:rsid w:val="00211075"/>
    <w:rsid w:val="002138F6"/>
    <w:rsid w:val="00214094"/>
    <w:rsid w:val="00230DAE"/>
    <w:rsid w:val="00231EC4"/>
    <w:rsid w:val="00232F58"/>
    <w:rsid w:val="002334E5"/>
    <w:rsid w:val="002352A9"/>
    <w:rsid w:val="00237410"/>
    <w:rsid w:val="00245252"/>
    <w:rsid w:val="00246630"/>
    <w:rsid w:val="00252600"/>
    <w:rsid w:val="002614AF"/>
    <w:rsid w:val="00262C4D"/>
    <w:rsid w:val="002643E1"/>
    <w:rsid w:val="0026697A"/>
    <w:rsid w:val="00266CB3"/>
    <w:rsid w:val="002701D1"/>
    <w:rsid w:val="002716C2"/>
    <w:rsid w:val="00272B26"/>
    <w:rsid w:val="00273AB3"/>
    <w:rsid w:val="00283B29"/>
    <w:rsid w:val="002860A7"/>
    <w:rsid w:val="002861BA"/>
    <w:rsid w:val="00286D08"/>
    <w:rsid w:val="0029004F"/>
    <w:rsid w:val="00292910"/>
    <w:rsid w:val="00295427"/>
    <w:rsid w:val="002A0501"/>
    <w:rsid w:val="002A215E"/>
    <w:rsid w:val="002A47E2"/>
    <w:rsid w:val="002A5198"/>
    <w:rsid w:val="002A72D8"/>
    <w:rsid w:val="002A7A71"/>
    <w:rsid w:val="002B0BC9"/>
    <w:rsid w:val="002B118D"/>
    <w:rsid w:val="002B2C2A"/>
    <w:rsid w:val="002B3A93"/>
    <w:rsid w:val="002B46C6"/>
    <w:rsid w:val="002B665C"/>
    <w:rsid w:val="002B6B44"/>
    <w:rsid w:val="002C0937"/>
    <w:rsid w:val="002C20D2"/>
    <w:rsid w:val="002C6AB9"/>
    <w:rsid w:val="002C6DE0"/>
    <w:rsid w:val="002C786A"/>
    <w:rsid w:val="002D29F4"/>
    <w:rsid w:val="002D61D3"/>
    <w:rsid w:val="002D6F18"/>
    <w:rsid w:val="002E1448"/>
    <w:rsid w:val="002E28C9"/>
    <w:rsid w:val="002F15FA"/>
    <w:rsid w:val="002F5706"/>
    <w:rsid w:val="00301D9F"/>
    <w:rsid w:val="0030540D"/>
    <w:rsid w:val="003064EB"/>
    <w:rsid w:val="00306657"/>
    <w:rsid w:val="00307F22"/>
    <w:rsid w:val="00310524"/>
    <w:rsid w:val="00314BCE"/>
    <w:rsid w:val="0031577A"/>
    <w:rsid w:val="00320978"/>
    <w:rsid w:val="0032251F"/>
    <w:rsid w:val="003254FC"/>
    <w:rsid w:val="0032687C"/>
    <w:rsid w:val="00327272"/>
    <w:rsid w:val="003354A5"/>
    <w:rsid w:val="0034513E"/>
    <w:rsid w:val="003475AF"/>
    <w:rsid w:val="00355BF9"/>
    <w:rsid w:val="00356703"/>
    <w:rsid w:val="00360E92"/>
    <w:rsid w:val="00372E99"/>
    <w:rsid w:val="00383EF1"/>
    <w:rsid w:val="0038401E"/>
    <w:rsid w:val="0038408C"/>
    <w:rsid w:val="00392392"/>
    <w:rsid w:val="00396FB2"/>
    <w:rsid w:val="0039793A"/>
    <w:rsid w:val="003A38A4"/>
    <w:rsid w:val="003B0299"/>
    <w:rsid w:val="003B2FF8"/>
    <w:rsid w:val="003B3204"/>
    <w:rsid w:val="003B3B3B"/>
    <w:rsid w:val="003B4BFA"/>
    <w:rsid w:val="003C0ADA"/>
    <w:rsid w:val="003C2DD9"/>
    <w:rsid w:val="003C3DE3"/>
    <w:rsid w:val="003C5E11"/>
    <w:rsid w:val="003C79C0"/>
    <w:rsid w:val="003D44EC"/>
    <w:rsid w:val="003E00B8"/>
    <w:rsid w:val="003E1458"/>
    <w:rsid w:val="003E14BD"/>
    <w:rsid w:val="003E160F"/>
    <w:rsid w:val="003E2D37"/>
    <w:rsid w:val="003E2E52"/>
    <w:rsid w:val="003F14A0"/>
    <w:rsid w:val="003F59D3"/>
    <w:rsid w:val="003F6D2E"/>
    <w:rsid w:val="0040073D"/>
    <w:rsid w:val="00410D2E"/>
    <w:rsid w:val="00415F33"/>
    <w:rsid w:val="00421F7C"/>
    <w:rsid w:val="00423D8A"/>
    <w:rsid w:val="0042602D"/>
    <w:rsid w:val="00426BD2"/>
    <w:rsid w:val="00436369"/>
    <w:rsid w:val="004366FB"/>
    <w:rsid w:val="00436DB4"/>
    <w:rsid w:val="00437284"/>
    <w:rsid w:val="00441611"/>
    <w:rsid w:val="00446232"/>
    <w:rsid w:val="00450AF2"/>
    <w:rsid w:val="00450D95"/>
    <w:rsid w:val="00453265"/>
    <w:rsid w:val="00454136"/>
    <w:rsid w:val="00457381"/>
    <w:rsid w:val="00457618"/>
    <w:rsid w:val="00457D05"/>
    <w:rsid w:val="0046487C"/>
    <w:rsid w:val="004649FD"/>
    <w:rsid w:val="004672B0"/>
    <w:rsid w:val="00475D6D"/>
    <w:rsid w:val="00477ED8"/>
    <w:rsid w:val="00484741"/>
    <w:rsid w:val="00484EC0"/>
    <w:rsid w:val="004855FE"/>
    <w:rsid w:val="00486081"/>
    <w:rsid w:val="004867D9"/>
    <w:rsid w:val="004907AD"/>
    <w:rsid w:val="00495074"/>
    <w:rsid w:val="00496B93"/>
    <w:rsid w:val="004A0D9E"/>
    <w:rsid w:val="004A1EDD"/>
    <w:rsid w:val="004A2B44"/>
    <w:rsid w:val="004A2C10"/>
    <w:rsid w:val="004A3F11"/>
    <w:rsid w:val="004A4D70"/>
    <w:rsid w:val="004A6C22"/>
    <w:rsid w:val="004B3CF1"/>
    <w:rsid w:val="004C0FDD"/>
    <w:rsid w:val="004C1F81"/>
    <w:rsid w:val="004D034C"/>
    <w:rsid w:val="004D3531"/>
    <w:rsid w:val="004E1099"/>
    <w:rsid w:val="004E22F2"/>
    <w:rsid w:val="004E6ED5"/>
    <w:rsid w:val="004F23D4"/>
    <w:rsid w:val="004F24B6"/>
    <w:rsid w:val="004F749C"/>
    <w:rsid w:val="004F76A5"/>
    <w:rsid w:val="005000D3"/>
    <w:rsid w:val="00502360"/>
    <w:rsid w:val="005071A0"/>
    <w:rsid w:val="00507D7E"/>
    <w:rsid w:val="00512871"/>
    <w:rsid w:val="00516A75"/>
    <w:rsid w:val="00517458"/>
    <w:rsid w:val="00522DBC"/>
    <w:rsid w:val="0052336B"/>
    <w:rsid w:val="005260E6"/>
    <w:rsid w:val="00527D8F"/>
    <w:rsid w:val="00534E4A"/>
    <w:rsid w:val="00537498"/>
    <w:rsid w:val="00540214"/>
    <w:rsid w:val="00545E2C"/>
    <w:rsid w:val="005464BE"/>
    <w:rsid w:val="0055467F"/>
    <w:rsid w:val="005553CD"/>
    <w:rsid w:val="00556C86"/>
    <w:rsid w:val="00564836"/>
    <w:rsid w:val="005701E2"/>
    <w:rsid w:val="00577289"/>
    <w:rsid w:val="00577D6E"/>
    <w:rsid w:val="00577D9D"/>
    <w:rsid w:val="005824E2"/>
    <w:rsid w:val="005829AC"/>
    <w:rsid w:val="00584346"/>
    <w:rsid w:val="00584C34"/>
    <w:rsid w:val="00597033"/>
    <w:rsid w:val="00597FB8"/>
    <w:rsid w:val="005A0553"/>
    <w:rsid w:val="005A100C"/>
    <w:rsid w:val="005A1C79"/>
    <w:rsid w:val="005A619F"/>
    <w:rsid w:val="005C385E"/>
    <w:rsid w:val="005C4A22"/>
    <w:rsid w:val="005C55D0"/>
    <w:rsid w:val="005C796B"/>
    <w:rsid w:val="005D0AFC"/>
    <w:rsid w:val="005D0CD6"/>
    <w:rsid w:val="005D2F3F"/>
    <w:rsid w:val="005D313B"/>
    <w:rsid w:val="005E37DB"/>
    <w:rsid w:val="005E42E0"/>
    <w:rsid w:val="005E7D0E"/>
    <w:rsid w:val="005F0692"/>
    <w:rsid w:val="005F540C"/>
    <w:rsid w:val="00601C1D"/>
    <w:rsid w:val="0061319F"/>
    <w:rsid w:val="00622232"/>
    <w:rsid w:val="0062287E"/>
    <w:rsid w:val="00622CE8"/>
    <w:rsid w:val="00623BB4"/>
    <w:rsid w:val="00624C14"/>
    <w:rsid w:val="00625D3A"/>
    <w:rsid w:val="00633864"/>
    <w:rsid w:val="006367AB"/>
    <w:rsid w:val="00637916"/>
    <w:rsid w:val="00640A47"/>
    <w:rsid w:val="006412A4"/>
    <w:rsid w:val="0064135B"/>
    <w:rsid w:val="006459F0"/>
    <w:rsid w:val="006468F9"/>
    <w:rsid w:val="00647473"/>
    <w:rsid w:val="006502F1"/>
    <w:rsid w:val="00660176"/>
    <w:rsid w:val="0066187A"/>
    <w:rsid w:val="006638FF"/>
    <w:rsid w:val="00665C85"/>
    <w:rsid w:val="00665C8F"/>
    <w:rsid w:val="006661CF"/>
    <w:rsid w:val="00666C32"/>
    <w:rsid w:val="00667C6C"/>
    <w:rsid w:val="00670183"/>
    <w:rsid w:val="00675354"/>
    <w:rsid w:val="0068183F"/>
    <w:rsid w:val="00681DA6"/>
    <w:rsid w:val="006846CB"/>
    <w:rsid w:val="006853EE"/>
    <w:rsid w:val="00686470"/>
    <w:rsid w:val="0069116B"/>
    <w:rsid w:val="00693B1B"/>
    <w:rsid w:val="00696136"/>
    <w:rsid w:val="0069708B"/>
    <w:rsid w:val="006A0990"/>
    <w:rsid w:val="006A0C1D"/>
    <w:rsid w:val="006A5DD4"/>
    <w:rsid w:val="006A6743"/>
    <w:rsid w:val="006B0449"/>
    <w:rsid w:val="006B3CF6"/>
    <w:rsid w:val="006B3D82"/>
    <w:rsid w:val="006B46EF"/>
    <w:rsid w:val="006B48CA"/>
    <w:rsid w:val="006B7B64"/>
    <w:rsid w:val="006C5579"/>
    <w:rsid w:val="006C61C7"/>
    <w:rsid w:val="006D3C7C"/>
    <w:rsid w:val="006E19CA"/>
    <w:rsid w:val="006E3BE2"/>
    <w:rsid w:val="006E4348"/>
    <w:rsid w:val="006E707E"/>
    <w:rsid w:val="00700C8C"/>
    <w:rsid w:val="00703C21"/>
    <w:rsid w:val="0071147E"/>
    <w:rsid w:val="0071156E"/>
    <w:rsid w:val="0071319E"/>
    <w:rsid w:val="007146FD"/>
    <w:rsid w:val="00720555"/>
    <w:rsid w:val="007223DC"/>
    <w:rsid w:val="0072508D"/>
    <w:rsid w:val="007275D2"/>
    <w:rsid w:val="00727B08"/>
    <w:rsid w:val="00730E89"/>
    <w:rsid w:val="007311ED"/>
    <w:rsid w:val="0073564B"/>
    <w:rsid w:val="00736CBE"/>
    <w:rsid w:val="0074025B"/>
    <w:rsid w:val="00741A7D"/>
    <w:rsid w:val="007473F3"/>
    <w:rsid w:val="00747574"/>
    <w:rsid w:val="00751A35"/>
    <w:rsid w:val="00757F90"/>
    <w:rsid w:val="00760D86"/>
    <w:rsid w:val="00760F30"/>
    <w:rsid w:val="00762DDE"/>
    <w:rsid w:val="00763B43"/>
    <w:rsid w:val="0077145B"/>
    <w:rsid w:val="007715BC"/>
    <w:rsid w:val="00772854"/>
    <w:rsid w:val="0077308B"/>
    <w:rsid w:val="00773D97"/>
    <w:rsid w:val="0077403E"/>
    <w:rsid w:val="0077627E"/>
    <w:rsid w:val="0078601C"/>
    <w:rsid w:val="00791372"/>
    <w:rsid w:val="00796896"/>
    <w:rsid w:val="00796958"/>
    <w:rsid w:val="007A30CF"/>
    <w:rsid w:val="007A5A2A"/>
    <w:rsid w:val="007B0076"/>
    <w:rsid w:val="007B0604"/>
    <w:rsid w:val="007B5EC7"/>
    <w:rsid w:val="007C3A71"/>
    <w:rsid w:val="007C5603"/>
    <w:rsid w:val="007D0A93"/>
    <w:rsid w:val="007D4974"/>
    <w:rsid w:val="007D52B4"/>
    <w:rsid w:val="007D5732"/>
    <w:rsid w:val="007D6D61"/>
    <w:rsid w:val="007D73AC"/>
    <w:rsid w:val="007E15D0"/>
    <w:rsid w:val="007E2A0A"/>
    <w:rsid w:val="007E2EB1"/>
    <w:rsid w:val="007E3E01"/>
    <w:rsid w:val="007E5517"/>
    <w:rsid w:val="007E6952"/>
    <w:rsid w:val="007E7A26"/>
    <w:rsid w:val="007F3085"/>
    <w:rsid w:val="007F5082"/>
    <w:rsid w:val="007F54D2"/>
    <w:rsid w:val="0080422B"/>
    <w:rsid w:val="00804F00"/>
    <w:rsid w:val="008068CA"/>
    <w:rsid w:val="00811D7E"/>
    <w:rsid w:val="008146AB"/>
    <w:rsid w:val="00817854"/>
    <w:rsid w:val="00817CCD"/>
    <w:rsid w:val="00820907"/>
    <w:rsid w:val="008250E9"/>
    <w:rsid w:val="00826CA0"/>
    <w:rsid w:val="008337A4"/>
    <w:rsid w:val="0083672A"/>
    <w:rsid w:val="00841045"/>
    <w:rsid w:val="0084163C"/>
    <w:rsid w:val="00851373"/>
    <w:rsid w:val="008513BF"/>
    <w:rsid w:val="00855930"/>
    <w:rsid w:val="00856574"/>
    <w:rsid w:val="00857D3A"/>
    <w:rsid w:val="0086131D"/>
    <w:rsid w:val="00864507"/>
    <w:rsid w:val="008657A6"/>
    <w:rsid w:val="00867542"/>
    <w:rsid w:val="00870718"/>
    <w:rsid w:val="00870DFE"/>
    <w:rsid w:val="00875BD7"/>
    <w:rsid w:val="00882D09"/>
    <w:rsid w:val="008836B4"/>
    <w:rsid w:val="008852AC"/>
    <w:rsid w:val="00887400"/>
    <w:rsid w:val="0089140A"/>
    <w:rsid w:val="0089241A"/>
    <w:rsid w:val="00895ABB"/>
    <w:rsid w:val="00895F71"/>
    <w:rsid w:val="0089760F"/>
    <w:rsid w:val="00897D20"/>
    <w:rsid w:val="008A264E"/>
    <w:rsid w:val="008A6D5A"/>
    <w:rsid w:val="008A7B1E"/>
    <w:rsid w:val="008B446E"/>
    <w:rsid w:val="008B665D"/>
    <w:rsid w:val="008B7A2B"/>
    <w:rsid w:val="008C502E"/>
    <w:rsid w:val="008C59CB"/>
    <w:rsid w:val="008C5B43"/>
    <w:rsid w:val="008E0D05"/>
    <w:rsid w:val="008E30F9"/>
    <w:rsid w:val="008E321D"/>
    <w:rsid w:val="008E53EB"/>
    <w:rsid w:val="008E586B"/>
    <w:rsid w:val="008E7139"/>
    <w:rsid w:val="008E7C9F"/>
    <w:rsid w:val="008F0FF1"/>
    <w:rsid w:val="008F193C"/>
    <w:rsid w:val="008F1CBA"/>
    <w:rsid w:val="008F41D5"/>
    <w:rsid w:val="008F55AA"/>
    <w:rsid w:val="00902141"/>
    <w:rsid w:val="009025F3"/>
    <w:rsid w:val="00903505"/>
    <w:rsid w:val="00910CD8"/>
    <w:rsid w:val="00916936"/>
    <w:rsid w:val="00916A91"/>
    <w:rsid w:val="00917B5D"/>
    <w:rsid w:val="00930BD4"/>
    <w:rsid w:val="009321BC"/>
    <w:rsid w:val="00932F50"/>
    <w:rsid w:val="00950F81"/>
    <w:rsid w:val="00956BCF"/>
    <w:rsid w:val="00957248"/>
    <w:rsid w:val="0096101A"/>
    <w:rsid w:val="00961638"/>
    <w:rsid w:val="0097697A"/>
    <w:rsid w:val="00980ECD"/>
    <w:rsid w:val="009815E2"/>
    <w:rsid w:val="009A20FF"/>
    <w:rsid w:val="009A2581"/>
    <w:rsid w:val="009A28AF"/>
    <w:rsid w:val="009A584F"/>
    <w:rsid w:val="009B4546"/>
    <w:rsid w:val="009B51AA"/>
    <w:rsid w:val="009B6C3F"/>
    <w:rsid w:val="009D05D9"/>
    <w:rsid w:val="009D10AC"/>
    <w:rsid w:val="009D61C6"/>
    <w:rsid w:val="009D7136"/>
    <w:rsid w:val="009E0558"/>
    <w:rsid w:val="009E68C1"/>
    <w:rsid w:val="009E71A5"/>
    <w:rsid w:val="009F3072"/>
    <w:rsid w:val="009F3787"/>
    <w:rsid w:val="009F4E94"/>
    <w:rsid w:val="009F5E3D"/>
    <w:rsid w:val="009F638E"/>
    <w:rsid w:val="00A0443A"/>
    <w:rsid w:val="00A05924"/>
    <w:rsid w:val="00A068BB"/>
    <w:rsid w:val="00A11697"/>
    <w:rsid w:val="00A1355F"/>
    <w:rsid w:val="00A136DE"/>
    <w:rsid w:val="00A1452D"/>
    <w:rsid w:val="00A14FD1"/>
    <w:rsid w:val="00A15A53"/>
    <w:rsid w:val="00A21C44"/>
    <w:rsid w:val="00A278EE"/>
    <w:rsid w:val="00A33D91"/>
    <w:rsid w:val="00A40247"/>
    <w:rsid w:val="00A422A3"/>
    <w:rsid w:val="00A43681"/>
    <w:rsid w:val="00A45FCD"/>
    <w:rsid w:val="00A46FB0"/>
    <w:rsid w:val="00A473C7"/>
    <w:rsid w:val="00A474FB"/>
    <w:rsid w:val="00A509F6"/>
    <w:rsid w:val="00A52C79"/>
    <w:rsid w:val="00A64987"/>
    <w:rsid w:val="00A65AAF"/>
    <w:rsid w:val="00A65BA1"/>
    <w:rsid w:val="00A67DE7"/>
    <w:rsid w:val="00A7093D"/>
    <w:rsid w:val="00A727FA"/>
    <w:rsid w:val="00A82D16"/>
    <w:rsid w:val="00A82E70"/>
    <w:rsid w:val="00A8380B"/>
    <w:rsid w:val="00A86EBD"/>
    <w:rsid w:val="00A90F0E"/>
    <w:rsid w:val="00A9499C"/>
    <w:rsid w:val="00A94F09"/>
    <w:rsid w:val="00AA05A3"/>
    <w:rsid w:val="00AA2B03"/>
    <w:rsid w:val="00AA7213"/>
    <w:rsid w:val="00AA7EA9"/>
    <w:rsid w:val="00AB3836"/>
    <w:rsid w:val="00AB4CD4"/>
    <w:rsid w:val="00AB56EC"/>
    <w:rsid w:val="00AC0E2B"/>
    <w:rsid w:val="00AC1C78"/>
    <w:rsid w:val="00AC33CD"/>
    <w:rsid w:val="00AC6932"/>
    <w:rsid w:val="00AD3BE1"/>
    <w:rsid w:val="00AD4428"/>
    <w:rsid w:val="00AD5585"/>
    <w:rsid w:val="00AD61F9"/>
    <w:rsid w:val="00AE4CF2"/>
    <w:rsid w:val="00AE60DB"/>
    <w:rsid w:val="00AF1352"/>
    <w:rsid w:val="00AF195B"/>
    <w:rsid w:val="00AF488B"/>
    <w:rsid w:val="00AF4B69"/>
    <w:rsid w:val="00AF5B38"/>
    <w:rsid w:val="00B008BF"/>
    <w:rsid w:val="00B00C6E"/>
    <w:rsid w:val="00B04F4D"/>
    <w:rsid w:val="00B058C9"/>
    <w:rsid w:val="00B16E92"/>
    <w:rsid w:val="00B17081"/>
    <w:rsid w:val="00B247DC"/>
    <w:rsid w:val="00B24C4E"/>
    <w:rsid w:val="00B33020"/>
    <w:rsid w:val="00B33569"/>
    <w:rsid w:val="00B340B7"/>
    <w:rsid w:val="00B428F2"/>
    <w:rsid w:val="00B44694"/>
    <w:rsid w:val="00B44B04"/>
    <w:rsid w:val="00B45FF9"/>
    <w:rsid w:val="00B56003"/>
    <w:rsid w:val="00B61C56"/>
    <w:rsid w:val="00B61F7B"/>
    <w:rsid w:val="00B62082"/>
    <w:rsid w:val="00B63E40"/>
    <w:rsid w:val="00B658B2"/>
    <w:rsid w:val="00B65F2E"/>
    <w:rsid w:val="00B678E0"/>
    <w:rsid w:val="00B67DBF"/>
    <w:rsid w:val="00B7036D"/>
    <w:rsid w:val="00B71756"/>
    <w:rsid w:val="00B76675"/>
    <w:rsid w:val="00B8410A"/>
    <w:rsid w:val="00B85D7F"/>
    <w:rsid w:val="00B901AF"/>
    <w:rsid w:val="00B97221"/>
    <w:rsid w:val="00BA03D0"/>
    <w:rsid w:val="00BA5CD6"/>
    <w:rsid w:val="00BA6BDC"/>
    <w:rsid w:val="00BB029A"/>
    <w:rsid w:val="00BB3279"/>
    <w:rsid w:val="00BB604F"/>
    <w:rsid w:val="00BB705D"/>
    <w:rsid w:val="00BC2C85"/>
    <w:rsid w:val="00BC2E6D"/>
    <w:rsid w:val="00BD170D"/>
    <w:rsid w:val="00BD2288"/>
    <w:rsid w:val="00BD2C11"/>
    <w:rsid w:val="00BD5AD5"/>
    <w:rsid w:val="00BE22FD"/>
    <w:rsid w:val="00BE2F89"/>
    <w:rsid w:val="00BE4C87"/>
    <w:rsid w:val="00BE7DD8"/>
    <w:rsid w:val="00BF423E"/>
    <w:rsid w:val="00BF48AE"/>
    <w:rsid w:val="00C0063F"/>
    <w:rsid w:val="00C019C5"/>
    <w:rsid w:val="00C03391"/>
    <w:rsid w:val="00C048C7"/>
    <w:rsid w:val="00C11A93"/>
    <w:rsid w:val="00C16112"/>
    <w:rsid w:val="00C22A22"/>
    <w:rsid w:val="00C25352"/>
    <w:rsid w:val="00C254C7"/>
    <w:rsid w:val="00C26219"/>
    <w:rsid w:val="00C31096"/>
    <w:rsid w:val="00C31683"/>
    <w:rsid w:val="00C32523"/>
    <w:rsid w:val="00C34DE1"/>
    <w:rsid w:val="00C3650B"/>
    <w:rsid w:val="00C40B7D"/>
    <w:rsid w:val="00C40E6D"/>
    <w:rsid w:val="00C470D1"/>
    <w:rsid w:val="00C5253E"/>
    <w:rsid w:val="00C53CE5"/>
    <w:rsid w:val="00C551E7"/>
    <w:rsid w:val="00C55B40"/>
    <w:rsid w:val="00C64B92"/>
    <w:rsid w:val="00C756D7"/>
    <w:rsid w:val="00C80F5D"/>
    <w:rsid w:val="00C8207E"/>
    <w:rsid w:val="00C84A01"/>
    <w:rsid w:val="00C87BE5"/>
    <w:rsid w:val="00CA4240"/>
    <w:rsid w:val="00CA461C"/>
    <w:rsid w:val="00CA550E"/>
    <w:rsid w:val="00CA6695"/>
    <w:rsid w:val="00CA72F8"/>
    <w:rsid w:val="00CA7D96"/>
    <w:rsid w:val="00CB0DF7"/>
    <w:rsid w:val="00CB21B8"/>
    <w:rsid w:val="00CB3919"/>
    <w:rsid w:val="00CC1A55"/>
    <w:rsid w:val="00CC5561"/>
    <w:rsid w:val="00CC72AA"/>
    <w:rsid w:val="00CD328C"/>
    <w:rsid w:val="00CD40B5"/>
    <w:rsid w:val="00CD597A"/>
    <w:rsid w:val="00CD7F2A"/>
    <w:rsid w:val="00CE5AE8"/>
    <w:rsid w:val="00CE5E9F"/>
    <w:rsid w:val="00CE6EC3"/>
    <w:rsid w:val="00CE71C0"/>
    <w:rsid w:val="00CF09A1"/>
    <w:rsid w:val="00CF0BB7"/>
    <w:rsid w:val="00D048C7"/>
    <w:rsid w:val="00D05BAA"/>
    <w:rsid w:val="00D10CC9"/>
    <w:rsid w:val="00D12351"/>
    <w:rsid w:val="00D12662"/>
    <w:rsid w:val="00D13388"/>
    <w:rsid w:val="00D20E7C"/>
    <w:rsid w:val="00D211B0"/>
    <w:rsid w:val="00D31F4C"/>
    <w:rsid w:val="00D33D1D"/>
    <w:rsid w:val="00D42C4F"/>
    <w:rsid w:val="00D50112"/>
    <w:rsid w:val="00D52772"/>
    <w:rsid w:val="00D54204"/>
    <w:rsid w:val="00D55019"/>
    <w:rsid w:val="00D568EA"/>
    <w:rsid w:val="00D60D04"/>
    <w:rsid w:val="00D61FA6"/>
    <w:rsid w:val="00D64312"/>
    <w:rsid w:val="00D73791"/>
    <w:rsid w:val="00D76796"/>
    <w:rsid w:val="00D87523"/>
    <w:rsid w:val="00D9050C"/>
    <w:rsid w:val="00D91208"/>
    <w:rsid w:val="00D916C3"/>
    <w:rsid w:val="00D927B1"/>
    <w:rsid w:val="00D92E2E"/>
    <w:rsid w:val="00D93369"/>
    <w:rsid w:val="00D93D64"/>
    <w:rsid w:val="00DA089F"/>
    <w:rsid w:val="00DA6E9E"/>
    <w:rsid w:val="00DB06DE"/>
    <w:rsid w:val="00DB0921"/>
    <w:rsid w:val="00DB24B6"/>
    <w:rsid w:val="00DB67B4"/>
    <w:rsid w:val="00DC2096"/>
    <w:rsid w:val="00DC25D7"/>
    <w:rsid w:val="00DC3163"/>
    <w:rsid w:val="00DC559B"/>
    <w:rsid w:val="00DC5774"/>
    <w:rsid w:val="00DD181B"/>
    <w:rsid w:val="00DD4830"/>
    <w:rsid w:val="00DD4D0A"/>
    <w:rsid w:val="00DD660B"/>
    <w:rsid w:val="00DE001C"/>
    <w:rsid w:val="00DE1D87"/>
    <w:rsid w:val="00DE2EEC"/>
    <w:rsid w:val="00DE3CEE"/>
    <w:rsid w:val="00DE5075"/>
    <w:rsid w:val="00DF1E38"/>
    <w:rsid w:val="00DF257F"/>
    <w:rsid w:val="00DF6725"/>
    <w:rsid w:val="00DF76CB"/>
    <w:rsid w:val="00E030DD"/>
    <w:rsid w:val="00E10B3A"/>
    <w:rsid w:val="00E13F7E"/>
    <w:rsid w:val="00E1718F"/>
    <w:rsid w:val="00E207AD"/>
    <w:rsid w:val="00E22DCE"/>
    <w:rsid w:val="00E25427"/>
    <w:rsid w:val="00E31492"/>
    <w:rsid w:val="00E35790"/>
    <w:rsid w:val="00E362A2"/>
    <w:rsid w:val="00E42661"/>
    <w:rsid w:val="00E43C48"/>
    <w:rsid w:val="00E448DD"/>
    <w:rsid w:val="00E61F62"/>
    <w:rsid w:val="00E62A80"/>
    <w:rsid w:val="00E64C66"/>
    <w:rsid w:val="00E65BF2"/>
    <w:rsid w:val="00E73F5D"/>
    <w:rsid w:val="00E75574"/>
    <w:rsid w:val="00E80EC3"/>
    <w:rsid w:val="00E83290"/>
    <w:rsid w:val="00E85467"/>
    <w:rsid w:val="00E908D2"/>
    <w:rsid w:val="00E91CAC"/>
    <w:rsid w:val="00E94281"/>
    <w:rsid w:val="00E960ED"/>
    <w:rsid w:val="00EA07D5"/>
    <w:rsid w:val="00EA20AF"/>
    <w:rsid w:val="00EA38F0"/>
    <w:rsid w:val="00EA4530"/>
    <w:rsid w:val="00EA72E3"/>
    <w:rsid w:val="00EB23A4"/>
    <w:rsid w:val="00EB335B"/>
    <w:rsid w:val="00EB42CB"/>
    <w:rsid w:val="00EB673B"/>
    <w:rsid w:val="00EB6F1A"/>
    <w:rsid w:val="00EC0446"/>
    <w:rsid w:val="00EC1ED1"/>
    <w:rsid w:val="00EC2856"/>
    <w:rsid w:val="00ED0FC6"/>
    <w:rsid w:val="00ED2E62"/>
    <w:rsid w:val="00EE0108"/>
    <w:rsid w:val="00EE1A7E"/>
    <w:rsid w:val="00EE1B07"/>
    <w:rsid w:val="00EE5185"/>
    <w:rsid w:val="00EE5A75"/>
    <w:rsid w:val="00EE7631"/>
    <w:rsid w:val="00EE7FC9"/>
    <w:rsid w:val="00EF1815"/>
    <w:rsid w:val="00EF1B5B"/>
    <w:rsid w:val="00EF6660"/>
    <w:rsid w:val="00EF679D"/>
    <w:rsid w:val="00F066DC"/>
    <w:rsid w:val="00F06940"/>
    <w:rsid w:val="00F06F4C"/>
    <w:rsid w:val="00F11AE9"/>
    <w:rsid w:val="00F21AC5"/>
    <w:rsid w:val="00F34D55"/>
    <w:rsid w:val="00F365DD"/>
    <w:rsid w:val="00F41615"/>
    <w:rsid w:val="00F4256A"/>
    <w:rsid w:val="00F42DBB"/>
    <w:rsid w:val="00F4731F"/>
    <w:rsid w:val="00F47544"/>
    <w:rsid w:val="00F47ADA"/>
    <w:rsid w:val="00F50A2C"/>
    <w:rsid w:val="00F51020"/>
    <w:rsid w:val="00F526F3"/>
    <w:rsid w:val="00F53C49"/>
    <w:rsid w:val="00F62651"/>
    <w:rsid w:val="00F65702"/>
    <w:rsid w:val="00F66EDB"/>
    <w:rsid w:val="00F670AD"/>
    <w:rsid w:val="00F81377"/>
    <w:rsid w:val="00F8206B"/>
    <w:rsid w:val="00F82A5C"/>
    <w:rsid w:val="00F82F2B"/>
    <w:rsid w:val="00F90A2D"/>
    <w:rsid w:val="00F961CF"/>
    <w:rsid w:val="00FA0FA0"/>
    <w:rsid w:val="00FA55E3"/>
    <w:rsid w:val="00FB0AE9"/>
    <w:rsid w:val="00FB11B8"/>
    <w:rsid w:val="00FB1E98"/>
    <w:rsid w:val="00FC1B7E"/>
    <w:rsid w:val="00FC31FD"/>
    <w:rsid w:val="00FC59E3"/>
    <w:rsid w:val="00FD0E0D"/>
    <w:rsid w:val="00FD1FDB"/>
    <w:rsid w:val="00FD3DC3"/>
    <w:rsid w:val="00FD752C"/>
    <w:rsid w:val="00FE75FF"/>
    <w:rsid w:val="00FF27E6"/>
    <w:rsid w:val="00FF3FD3"/>
    <w:rsid w:val="00FF4F17"/>
    <w:rsid w:val="00FF6BA9"/>
    <w:rsid w:val="1FD9081E"/>
    <w:rsid w:val="24B451EA"/>
    <w:rsid w:val="32880E66"/>
    <w:rsid w:val="6BEF52DD"/>
    <w:rsid w:val="6DE318F8"/>
    <w:rsid w:val="770355F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qFormat="1" w:uiPriority="99" w:semiHidden="0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13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22"/>
    <w:unhideWhenUsed/>
    <w:qFormat/>
    <w:uiPriority w:val="99"/>
    <w:rPr>
      <w:b/>
      <w:bCs/>
      <w:kern w:val="0"/>
      <w:sz w:val="20"/>
      <w:szCs w:val="20"/>
    </w:rPr>
  </w:style>
  <w:style w:type="paragraph" w:styleId="3">
    <w:name w:val="annotation text"/>
    <w:basedOn w:val="1"/>
    <w:link w:val="23"/>
    <w:unhideWhenUsed/>
    <w:qFormat/>
    <w:uiPriority w:val="99"/>
    <w:pPr>
      <w:jc w:val="left"/>
    </w:pPr>
  </w:style>
  <w:style w:type="paragraph" w:styleId="4">
    <w:name w:val="Document Map"/>
    <w:basedOn w:val="1"/>
    <w:link w:val="24"/>
    <w:unhideWhenUsed/>
    <w:qFormat/>
    <w:uiPriority w:val="99"/>
    <w:rPr>
      <w:rFonts w:ascii="宋体"/>
      <w:kern w:val="0"/>
      <w:sz w:val="18"/>
      <w:szCs w:val="18"/>
    </w:rPr>
  </w:style>
  <w:style w:type="paragraph" w:styleId="5">
    <w:name w:val="Date"/>
    <w:basedOn w:val="1"/>
    <w:next w:val="1"/>
    <w:link w:val="37"/>
    <w:semiHidden/>
    <w:unhideWhenUsed/>
    <w:qFormat/>
    <w:uiPriority w:val="99"/>
    <w:pPr>
      <w:ind w:left="100" w:leftChars="2500"/>
    </w:pPr>
  </w:style>
  <w:style w:type="paragraph" w:styleId="6">
    <w:name w:val="endnote text"/>
    <w:basedOn w:val="1"/>
    <w:link w:val="38"/>
    <w:semiHidden/>
    <w:unhideWhenUsed/>
    <w:qFormat/>
    <w:uiPriority w:val="99"/>
    <w:pPr>
      <w:snapToGrid w:val="0"/>
      <w:jc w:val="left"/>
    </w:pPr>
  </w:style>
  <w:style w:type="paragraph" w:styleId="7">
    <w:name w:val="Balloon Text"/>
    <w:basedOn w:val="1"/>
    <w:link w:val="21"/>
    <w:unhideWhenUsed/>
    <w:qFormat/>
    <w:uiPriority w:val="99"/>
    <w:rPr>
      <w:kern w:val="0"/>
      <w:sz w:val="18"/>
      <w:szCs w:val="18"/>
    </w:rPr>
  </w:style>
  <w:style w:type="paragraph" w:styleId="8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9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1"/>
    <w:next w:val="1"/>
    <w:uiPriority w:val="0"/>
    <w:pPr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11">
    <w:name w:val="footnote text"/>
    <w:basedOn w:val="1"/>
    <w:link w:val="26"/>
    <w:unhideWhenUsed/>
    <w:uiPriority w:val="99"/>
    <w:pPr>
      <w:snapToGrid w:val="0"/>
      <w:jc w:val="left"/>
    </w:pPr>
    <w:rPr>
      <w:sz w:val="18"/>
      <w:szCs w:val="18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4">
    <w:name w:val="endnote reference"/>
    <w:basedOn w:val="13"/>
    <w:semiHidden/>
    <w:unhideWhenUsed/>
    <w:qFormat/>
    <w:uiPriority w:val="99"/>
    <w:rPr>
      <w:vertAlign w:val="superscript"/>
    </w:rPr>
  </w:style>
  <w:style w:type="character" w:styleId="15">
    <w:name w:val="FollowedHyperlink"/>
    <w:unhideWhenUsed/>
    <w:uiPriority w:val="99"/>
    <w:rPr>
      <w:color w:val="800080"/>
      <w:u w:val="single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styleId="17">
    <w:name w:val="annotation reference"/>
    <w:unhideWhenUsed/>
    <w:qFormat/>
    <w:uiPriority w:val="99"/>
    <w:rPr>
      <w:sz w:val="21"/>
      <w:szCs w:val="21"/>
    </w:rPr>
  </w:style>
  <w:style w:type="character" w:styleId="18">
    <w:name w:val="footnote reference"/>
    <w:unhideWhenUsed/>
    <w:uiPriority w:val="99"/>
    <w:rPr>
      <w:vertAlign w:val="superscript"/>
    </w:rPr>
  </w:style>
  <w:style w:type="table" w:styleId="20">
    <w:name w:val="Table Grid"/>
    <w:basedOn w:val="19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21">
    <w:name w:val="批注框文本 字符"/>
    <w:link w:val="7"/>
    <w:semiHidden/>
    <w:uiPriority w:val="99"/>
    <w:rPr>
      <w:sz w:val="18"/>
      <w:szCs w:val="18"/>
    </w:rPr>
  </w:style>
  <w:style w:type="character" w:customStyle="1" w:styleId="22">
    <w:name w:val="批注主题 字符"/>
    <w:link w:val="2"/>
    <w:semiHidden/>
    <w:uiPriority w:val="99"/>
    <w:rPr>
      <w:b/>
      <w:bCs/>
    </w:rPr>
  </w:style>
  <w:style w:type="character" w:customStyle="1" w:styleId="23">
    <w:name w:val="批注文字 字符"/>
    <w:basedOn w:val="13"/>
    <w:link w:val="3"/>
    <w:semiHidden/>
    <w:uiPriority w:val="99"/>
  </w:style>
  <w:style w:type="character" w:customStyle="1" w:styleId="24">
    <w:name w:val="文档结构图 字符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25">
    <w:name w:val="页眉 字符"/>
    <w:link w:val="9"/>
    <w:qFormat/>
    <w:uiPriority w:val="99"/>
    <w:rPr>
      <w:sz w:val="18"/>
      <w:szCs w:val="18"/>
    </w:rPr>
  </w:style>
  <w:style w:type="character" w:customStyle="1" w:styleId="26">
    <w:name w:val="脚注文本 字符"/>
    <w:link w:val="11"/>
    <w:semiHidden/>
    <w:uiPriority w:val="99"/>
    <w:rPr>
      <w:kern w:val="2"/>
      <w:sz w:val="18"/>
      <w:szCs w:val="18"/>
    </w:rPr>
  </w:style>
  <w:style w:type="character" w:customStyle="1" w:styleId="27">
    <w:name w:val="页脚 字符"/>
    <w:link w:val="8"/>
    <w:uiPriority w:val="99"/>
    <w:rPr>
      <w:sz w:val="18"/>
      <w:szCs w:val="18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paragraph" w:customStyle="1" w:styleId="29">
    <w:name w:val="结论 节节"/>
    <w:qFormat/>
    <w:uiPriority w:val="0"/>
    <w:pPr>
      <w:spacing w:line="360" w:lineRule="auto"/>
      <w:ind w:left="840" w:hanging="420"/>
    </w:pPr>
    <w:rPr>
      <w:rFonts w:ascii="Calibri" w:hAnsi="Calibri" w:eastAsia="宋体" w:cs="Times New Roman"/>
      <w:sz w:val="21"/>
      <w:szCs w:val="24"/>
      <w:lang w:val="en-US" w:eastAsia="zh-CN" w:bidi="ar-SA"/>
    </w:rPr>
  </w:style>
  <w:style w:type="paragraph" w:customStyle="1" w:styleId="30">
    <w:name w:val="标题1 章"/>
    <w:next w:val="1"/>
    <w:qFormat/>
    <w:uiPriority w:val="0"/>
    <w:pPr>
      <w:spacing w:line="360" w:lineRule="auto"/>
    </w:pPr>
    <w:rPr>
      <w:rFonts w:ascii="Calibri" w:hAnsi="Calibri" w:eastAsia="宋体" w:cs="Times New Roman"/>
      <w:b/>
      <w:bCs/>
      <w:kern w:val="2"/>
      <w:sz w:val="44"/>
      <w:szCs w:val="44"/>
      <w:lang w:val="en-US" w:eastAsia="zh-CN" w:bidi="ar-SA"/>
    </w:rPr>
  </w:style>
  <w:style w:type="paragraph" w:customStyle="1" w:styleId="31">
    <w:name w:val="标题 图"/>
    <w:qFormat/>
    <w:uiPriority w:val="0"/>
    <w:pPr>
      <w:tabs>
        <w:tab w:val="left" w:pos="2240"/>
      </w:tabs>
      <w:ind w:left="1560"/>
      <w:jc w:val="center"/>
    </w:pPr>
    <w:rPr>
      <w:rFonts w:ascii="Calibri" w:hAnsi="Calibri" w:eastAsia="宋体" w:cs="Calibri"/>
      <w:b/>
      <w:bCs/>
      <w:sz w:val="18"/>
      <w:lang w:val="en-US" w:eastAsia="zh-CN" w:bidi="ar-SA"/>
    </w:rPr>
  </w:style>
  <w:style w:type="paragraph" w:customStyle="1" w:styleId="32">
    <w:name w:val="标题2 节"/>
    <w:qFormat/>
    <w:uiPriority w:val="0"/>
    <w:pPr>
      <w:spacing w:before="240" w:after="240"/>
      <w:ind w:left="142"/>
      <w:jc w:val="center"/>
    </w:pPr>
    <w:rPr>
      <w:rFonts w:ascii="Calibri" w:hAnsi="Calibri" w:eastAsia="宋体" w:cs="宋体"/>
      <w:b/>
      <w:bCs/>
      <w:kern w:val="2"/>
      <w:sz w:val="32"/>
      <w:lang w:val="en-US" w:eastAsia="zh-CN" w:bidi="ar-SA"/>
    </w:rPr>
  </w:style>
  <w:style w:type="paragraph" w:customStyle="1" w:styleId="33">
    <w:name w:val="Revision"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标题3 小节"/>
    <w:qFormat/>
    <w:uiPriority w:val="0"/>
    <w:pPr>
      <w:spacing w:before="120" w:after="120" w:line="415" w:lineRule="auto"/>
    </w:pPr>
    <w:rPr>
      <w:rFonts w:ascii="Calibri" w:hAnsi="Calibri" w:eastAsia="宋体" w:cs="Times New Roman"/>
      <w:b/>
      <w:bCs/>
      <w:kern w:val="2"/>
      <w:sz w:val="28"/>
      <w:szCs w:val="32"/>
      <w:lang w:val="en-US" w:eastAsia="zh-CN" w:bidi="ar-SA"/>
    </w:rPr>
  </w:style>
  <w:style w:type="paragraph" w:customStyle="1" w:styleId="35">
    <w:name w:val="标题 表"/>
    <w:qFormat/>
    <w:uiPriority w:val="0"/>
    <w:pPr>
      <w:tabs>
        <w:tab w:val="left" w:pos="2664"/>
      </w:tabs>
      <w:ind w:left="1984"/>
      <w:jc w:val="center"/>
    </w:pPr>
    <w:rPr>
      <w:rFonts w:ascii="Calibri" w:hAnsi="Calibri" w:eastAsia="宋体" w:cs="Calibri"/>
      <w:b/>
      <w:bCs/>
      <w:kern w:val="2"/>
      <w:sz w:val="18"/>
      <w:lang w:val="en-US" w:eastAsia="zh-CN" w:bidi="ar-SA"/>
    </w:rPr>
  </w:style>
  <w:style w:type="paragraph" w:customStyle="1" w:styleId="36">
    <w:name w:val="Char Char Char Char"/>
    <w:basedOn w:val="1"/>
    <w:qFormat/>
    <w:uiPriority w:val="0"/>
    <w:pPr>
      <w:spacing w:line="360" w:lineRule="auto"/>
      <w:ind w:firstLine="420"/>
    </w:pPr>
    <w:rPr>
      <w:rFonts w:ascii="Bookman Old Style" w:hAnsi="Bookman Old Style" w:eastAsia="仿宋_GB2312"/>
      <w:sz w:val="28"/>
      <w:szCs w:val="28"/>
    </w:rPr>
  </w:style>
  <w:style w:type="character" w:customStyle="1" w:styleId="37">
    <w:name w:val="日期 字符"/>
    <w:basedOn w:val="13"/>
    <w:link w:val="5"/>
    <w:semiHidden/>
    <w:qFormat/>
    <w:uiPriority w:val="99"/>
    <w:rPr>
      <w:kern w:val="2"/>
      <w:sz w:val="21"/>
      <w:szCs w:val="22"/>
    </w:rPr>
  </w:style>
  <w:style w:type="character" w:customStyle="1" w:styleId="38">
    <w:name w:val="尾注文本 字符"/>
    <w:basedOn w:val="13"/>
    <w:link w:val="6"/>
    <w:semiHidden/>
    <w:qFormat/>
    <w:uiPriority w:val="99"/>
    <w:rPr>
      <w:kern w:val="2"/>
      <w:sz w:val="21"/>
      <w:szCs w:val="22"/>
    </w:rPr>
  </w:style>
  <w:style w:type="paragraph" w:customStyle="1" w:styleId="39">
    <w:name w:val="标题3"/>
    <w:basedOn w:val="1"/>
    <w:next w:val="1"/>
    <w:qFormat/>
    <w:uiPriority w:val="0"/>
    <w:pPr>
      <w:autoSpaceDE w:val="0"/>
      <w:autoSpaceDN w:val="0"/>
      <w:snapToGrid w:val="0"/>
      <w:spacing w:line="590" w:lineRule="atLeast"/>
      <w:ind w:firstLine="624"/>
    </w:pPr>
    <w:rPr>
      <w:rFonts w:ascii="Times New Roman" w:hAnsi="Times New Roman" w:eastAsia="方正黑体_GBK"/>
      <w:snapToGrid w:val="0"/>
      <w:kern w:val="0"/>
      <w:sz w:val="32"/>
      <w:szCs w:val="20"/>
    </w:rPr>
  </w:style>
  <w:style w:type="paragraph" w:customStyle="1" w:styleId="40">
    <w:name w:val="HTML Top of Form"/>
    <w:basedOn w:val="1"/>
    <w:next w:val="1"/>
    <w:link w:val="41"/>
    <w:semiHidden/>
    <w:unhideWhenUsed/>
    <w:qFormat/>
    <w:uiPriority w:val="99"/>
    <w:pPr>
      <w:widowControl/>
      <w:pBdr>
        <w:bottom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41">
    <w:name w:val="z-窗体顶端 字符"/>
    <w:basedOn w:val="13"/>
    <w:link w:val="40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42">
    <w:name w:val="HTML Bottom of Form"/>
    <w:basedOn w:val="1"/>
    <w:next w:val="1"/>
    <w:link w:val="43"/>
    <w:semiHidden/>
    <w:unhideWhenUsed/>
    <w:qFormat/>
    <w:uiPriority w:val="99"/>
    <w:pPr>
      <w:widowControl/>
      <w:pBdr>
        <w:top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43">
    <w:name w:val="z-窗体底端 字符"/>
    <w:basedOn w:val="13"/>
    <w:link w:val="42"/>
    <w:semiHidden/>
    <w:qFormat/>
    <w:uiPriority w:val="99"/>
    <w:rPr>
      <w:rFonts w:ascii="Arial" w:hAnsi="Arial" w:cs="Arial"/>
      <w:vanish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B1F73-421F-44C9-BB1E-93EFE73E3C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966</Words>
  <Characters>5509</Characters>
  <Lines>45</Lines>
  <Paragraphs>12</Paragraphs>
  <TotalTime>0</TotalTime>
  <ScaleCrop>false</ScaleCrop>
  <LinksUpToDate>false</LinksUpToDate>
  <CharactersWithSpaces>6463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2018-01-02T09:36:00Z</dcterms:created>
  <dc:creator>MyCOS</dc:creator>
  <cp:lastModifiedBy>父道人家</cp:lastModifiedBy>
  <cp:lastPrinted>2018-01-04T04:46:00Z</cp:lastPrinted>
  <dcterms:modified xsi:type="dcterms:W3CDTF">2018-02-27T03:10:07Z</dcterms:modified>
  <dc:title>江苏省就业质量年度报告大纲</dc:title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