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DB76" w14:textId="1B29A7C2" w:rsidR="00BC6F7D" w:rsidRDefault="00E666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Social media has become an essential part of our life, providing opportunities for people to share, search, and connect. It has also changed the way how people learn. </w:t>
      </w:r>
      <w:r w:rsidR="001B3F59">
        <w:rPr>
          <w:rFonts w:ascii="Times New Roman" w:hAnsi="Times New Roman" w:cs="Times New Roman"/>
          <w:sz w:val="24"/>
        </w:rPr>
        <w:t xml:space="preserve">Various social media platforms have been used to supplement (in)formal learning and training, such as Twitter and Facebook. </w:t>
      </w:r>
      <w:r w:rsidR="00BC6F7D" w:rsidRPr="00BC6F7D">
        <w:rPr>
          <w:rFonts w:ascii="Times New Roman" w:hAnsi="Times New Roman" w:cs="Times New Roman"/>
          <w:sz w:val="24"/>
        </w:rPr>
        <w:t xml:space="preserve">Social media is recognized for its features to contribute to </w:t>
      </w:r>
      <w:r w:rsidR="00BC6F7D">
        <w:rPr>
          <w:rFonts w:ascii="Times New Roman" w:hAnsi="Times New Roman" w:cs="Times New Roman"/>
          <w:sz w:val="24"/>
        </w:rPr>
        <w:t xml:space="preserve">learning and increase the </w:t>
      </w:r>
      <w:r w:rsidR="00BC6F7D" w:rsidRPr="00BC6F7D">
        <w:rPr>
          <w:rFonts w:ascii="Times New Roman" w:hAnsi="Times New Roman" w:cs="Times New Roman"/>
          <w:sz w:val="24"/>
        </w:rPr>
        <w:t xml:space="preserve">sense of professional community, given its affordances of enabling </w:t>
      </w:r>
      <w:r w:rsidR="00BC6F7D">
        <w:rPr>
          <w:rFonts w:ascii="Times New Roman" w:hAnsi="Times New Roman" w:cs="Times New Roman"/>
          <w:sz w:val="24"/>
        </w:rPr>
        <w:t>learners</w:t>
      </w:r>
      <w:r w:rsidR="00BC6F7D" w:rsidRPr="00BC6F7D">
        <w:rPr>
          <w:rFonts w:ascii="Times New Roman" w:hAnsi="Times New Roman" w:cs="Times New Roman"/>
          <w:sz w:val="24"/>
        </w:rPr>
        <w:t xml:space="preserve"> to learn with and from each other in highly situational, </w:t>
      </w:r>
      <w:proofErr w:type="gramStart"/>
      <w:r w:rsidR="00BC6F7D" w:rsidRPr="00BC6F7D">
        <w:rPr>
          <w:rFonts w:ascii="Times New Roman" w:hAnsi="Times New Roman" w:cs="Times New Roman"/>
          <w:sz w:val="24"/>
        </w:rPr>
        <w:t>dynamic</w:t>
      </w:r>
      <w:proofErr w:type="gramEnd"/>
      <w:r w:rsidR="00BC6F7D" w:rsidRPr="00BC6F7D">
        <w:rPr>
          <w:rFonts w:ascii="Times New Roman" w:hAnsi="Times New Roman" w:cs="Times New Roman"/>
          <w:sz w:val="24"/>
        </w:rPr>
        <w:t xml:space="preserve"> and interactive environments</w:t>
      </w:r>
      <w:r w:rsidR="00BC6F7D">
        <w:rPr>
          <w:rFonts w:ascii="Times New Roman" w:hAnsi="Times New Roman" w:cs="Times New Roman"/>
          <w:sz w:val="24"/>
        </w:rPr>
        <w:t>. This project aims to understand how social media can be used to facilitate learning and how people learn on social media sites</w:t>
      </w:r>
      <w:r w:rsidR="008C13B5">
        <w:rPr>
          <w:rFonts w:ascii="Times New Roman" w:hAnsi="Times New Roman" w:cs="Times New Roman"/>
          <w:sz w:val="24"/>
        </w:rPr>
        <w:t xml:space="preserve"> </w:t>
      </w:r>
      <w:r w:rsidR="008C13B5">
        <w:rPr>
          <w:rFonts w:ascii="Times New Roman" w:hAnsi="Times New Roman" w:cs="Times New Roman" w:hint="eastAsia"/>
          <w:sz w:val="24"/>
        </w:rPr>
        <w:t>through</w:t>
      </w:r>
      <w:r w:rsidR="008C13B5">
        <w:rPr>
          <w:rFonts w:ascii="Times New Roman" w:hAnsi="Times New Roman" w:cs="Times New Roman"/>
          <w:sz w:val="24"/>
        </w:rPr>
        <w:t xml:space="preserve"> big data analytics</w:t>
      </w:r>
      <w:r w:rsidR="00BC6F7D">
        <w:rPr>
          <w:rFonts w:ascii="Times New Roman" w:hAnsi="Times New Roman" w:cs="Times New Roman"/>
          <w:sz w:val="24"/>
        </w:rPr>
        <w:t>.</w:t>
      </w:r>
    </w:p>
    <w:p w14:paraId="28158423" w14:textId="5C7AF134" w:rsidR="008D6E35" w:rsidRDefault="008D6E35">
      <w:pPr>
        <w:rPr>
          <w:rFonts w:ascii="Times New Roman" w:hAnsi="Times New Roman" w:cs="Times New Roman"/>
          <w:sz w:val="24"/>
        </w:rPr>
      </w:pPr>
    </w:p>
    <w:p w14:paraId="34434446" w14:textId="2E13C659" w:rsidR="008D6E35" w:rsidRDefault="008D6E35" w:rsidP="00A96F3B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439EF1" wp14:editId="4A6AAD68">
            <wp:extent cx="3910263" cy="1617057"/>
            <wp:effectExtent l="0" t="0" r="1905" b="0"/>
            <wp:docPr id="2" name="Picture 2" descr="https://ars.els-cdn.com/content/image/1-s2.0-S0360131518302148-gr2_l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rs.els-cdn.com/content/image/1-s2.0-S0360131518302148-gr2_lr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620" cy="166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105E" w14:textId="3F53B566" w:rsidR="008D6E35" w:rsidRPr="00A96F3B" w:rsidRDefault="00A96F3B" w:rsidP="00074852">
      <w:pPr>
        <w:jc w:val="center"/>
        <w:rPr>
          <w:rFonts w:ascii="Times New Roman" w:hAnsi="Times New Roman" w:cs="Times New Roman"/>
          <w:color w:val="2E2E2E"/>
          <w:sz w:val="18"/>
          <w:szCs w:val="18"/>
        </w:rPr>
      </w:pPr>
      <w:r w:rsidRPr="00A96F3B">
        <w:rPr>
          <w:rFonts w:ascii="Times New Roman" w:eastAsia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1F42A153" wp14:editId="59B6E429">
            <wp:simplePos x="0" y="0"/>
            <wp:positionH relativeFrom="column">
              <wp:posOffset>4259179</wp:posOffset>
            </wp:positionH>
            <wp:positionV relativeFrom="paragraph">
              <wp:posOffset>230372</wp:posOffset>
            </wp:positionV>
            <wp:extent cx="1377616" cy="1377616"/>
            <wp:effectExtent l="0" t="0" r="0" b="0"/>
            <wp:wrapNone/>
            <wp:docPr id="5" name="Picture 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ackground patter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100" cy="137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6E35" w:rsidRPr="00A96F3B">
        <w:rPr>
          <w:rFonts w:ascii="Times New Roman" w:hAnsi="Times New Roman" w:cs="Times New Roman"/>
          <w:color w:val="2E2E2E"/>
          <w:sz w:val="18"/>
          <w:szCs w:val="18"/>
        </w:rPr>
        <w:t>Online discourse dimension automatic detection method</w:t>
      </w:r>
    </w:p>
    <w:p w14:paraId="1D1A3B34" w14:textId="7F8C2AD2" w:rsidR="007011D7" w:rsidRDefault="00A96F3B" w:rsidP="0007485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92B4F21" wp14:editId="3833622B">
            <wp:simplePos x="0" y="0"/>
            <wp:positionH relativeFrom="column">
              <wp:posOffset>4259112</wp:posOffset>
            </wp:positionH>
            <wp:positionV relativeFrom="paragraph">
              <wp:posOffset>1096143</wp:posOffset>
            </wp:positionV>
            <wp:extent cx="1449805" cy="144980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l_colorfu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805" cy="144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11D7" w:rsidRPr="007011D7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9E5B4C" wp14:editId="6241593D">
            <wp:extent cx="2574758" cy="2434934"/>
            <wp:effectExtent l="0" t="0" r="3810" b="3810"/>
            <wp:docPr id="1" name="Picture 1" descr="C:\Users\h.du\AppData\Local\Temp\16529902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.du\AppData\Local\Temp\1652990298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046" cy="246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09BE8" w14:textId="2BEC9233" w:rsidR="007011D7" w:rsidRPr="00A96F3B" w:rsidRDefault="00A96F3B" w:rsidP="00074852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</w:t>
      </w:r>
      <w:r w:rsidR="007011D7" w:rsidRPr="00A96F3B">
        <w:rPr>
          <w:rFonts w:ascii="Times New Roman" w:hAnsi="Times New Roman" w:cs="Times New Roman"/>
          <w:sz w:val="18"/>
          <w:szCs w:val="18"/>
        </w:rPr>
        <w:t>Topic examples of #edchat tweets</w:t>
      </w:r>
    </w:p>
    <w:p w14:paraId="49F7A6C6" w14:textId="4ACD45F0" w:rsidR="00E81BD2" w:rsidRDefault="00E81BD2">
      <w:pPr>
        <w:rPr>
          <w:rFonts w:ascii="Times New Roman" w:hAnsi="Times New Roman" w:cs="Times New Roman"/>
          <w:sz w:val="24"/>
        </w:rPr>
      </w:pPr>
    </w:p>
    <w:p w14:paraId="4478B04B" w14:textId="53B2EEC4" w:rsidR="00DE517F" w:rsidRPr="00074852" w:rsidRDefault="00DE517F" w:rsidP="00074852">
      <w:pPr>
        <w:jc w:val="center"/>
        <w:rPr>
          <w:rFonts w:ascii="Times New Roman" w:hAnsi="Times New Roman" w:cs="Times New Roman"/>
          <w:sz w:val="20"/>
          <w:szCs w:val="20"/>
        </w:rPr>
      </w:pPr>
      <w:r w:rsidRPr="00074852">
        <w:rPr>
          <w:rFonts w:ascii="Times New Roman" w:hAnsi="Times New Roman" w:cs="Times New Roman"/>
          <w:sz w:val="20"/>
          <w:szCs w:val="20"/>
        </w:rPr>
        <w:t>View of a network with (left) and without (right) hub participants</w:t>
      </w:r>
    </w:p>
    <w:p w14:paraId="72C7D20F" w14:textId="77777777" w:rsidR="00114DCD" w:rsidRDefault="00114DCD">
      <w:pPr>
        <w:rPr>
          <w:rFonts w:ascii="Times New Roman" w:hAnsi="Times New Roman" w:cs="Times New Roman"/>
          <w:sz w:val="24"/>
        </w:rPr>
      </w:pPr>
    </w:p>
    <w:p w14:paraId="037F39DF" w14:textId="77777777" w:rsidR="00114DCD" w:rsidRDefault="00114DCD">
      <w:pPr>
        <w:rPr>
          <w:rFonts w:ascii="Times New Roman" w:hAnsi="Times New Roman" w:cs="Times New Roman"/>
          <w:sz w:val="24"/>
        </w:rPr>
      </w:pPr>
    </w:p>
    <w:p w14:paraId="4DA83ABA" w14:textId="76D2792A" w:rsidR="007011D7" w:rsidRDefault="007011D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Publications</w:t>
      </w:r>
    </w:p>
    <w:p w14:paraId="27674F9E" w14:textId="71DF447E" w:rsidR="00E81BD2" w:rsidRDefault="00E81BD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Chen, B., Chen, X., &amp; Xing, W. (2015, March). " Twitter Archeology" of learning analytics and knowledge conferences.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Proceedings of the Fifth International Conference on learning analytics and knowledge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340-349).</w:t>
      </w:r>
    </w:p>
    <w:p w14:paraId="76209D9E" w14:textId="7CE990DC" w:rsidR="007011D7" w:rsidRDefault="007011D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Xing, W., &amp; Gao, F. (2018). Exploring the relationship between online discourse and commitment in Twitter professional learning communities.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Computers &amp; Education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126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388-398.</w:t>
      </w:r>
    </w:p>
    <w:p w14:paraId="0DDB2CE9" w14:textId="429B0699" w:rsidR="00E81BD2" w:rsidRDefault="003941AD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Du, H., Nguyen, L., Yang, Z., Abu-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Gellban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H., Zhou, X., Xing, W., ...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 (2019, July). Twitter vs news: Concern analysis of the 2018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california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wildfire event.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2019 IEEE 43rd Annual Computer Software and Applications Conference (COMPSAC)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(Vol. 2, pp. 207-212). IEEE.</w:t>
      </w:r>
    </w:p>
    <w:p w14:paraId="796FD0B0" w14:textId="77777777" w:rsidR="003941AD" w:rsidRDefault="007011D7" w:rsidP="003941AD">
      <w:p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Arslan, O., Xing, W.,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F. A., &amp; Du, H. (2022). Understanding topic duration in Twitter learning communities using data mining.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Computer Assisted Learning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38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513-525.</w:t>
      </w:r>
      <w:r w:rsidR="00BC6F7D">
        <w:rPr>
          <w:rFonts w:ascii="Times New Roman" w:hAnsi="Times New Roman" w:cs="Times New Roman"/>
          <w:sz w:val="24"/>
        </w:rPr>
        <w:t xml:space="preserve"> </w:t>
      </w:r>
    </w:p>
    <w:p w14:paraId="09F7637E" w14:textId="03589C46" w:rsidR="003941AD" w:rsidRPr="00043831" w:rsidRDefault="003941AD" w:rsidP="003941AD">
      <w:pPr>
        <w:rPr>
          <w:rFonts w:ascii="Arial" w:hAnsi="Arial" w:cs="Arial"/>
        </w:rPr>
      </w:pPr>
      <w:r w:rsidRPr="00043831">
        <w:rPr>
          <w:rFonts w:ascii="Arial" w:hAnsi="Arial" w:cs="Arial"/>
          <w:sz w:val="20"/>
        </w:rPr>
        <w:t xml:space="preserve">Du, H., Xing, W., &amp; Zhu, G. (accepted). Mining Teacher Informal Online Learning Networks: Insights from Massive Educational Chat Tweets. </w:t>
      </w:r>
      <w:r w:rsidRPr="00043831">
        <w:rPr>
          <w:rFonts w:ascii="Arial" w:hAnsi="Arial" w:cs="Arial"/>
          <w:i/>
          <w:sz w:val="20"/>
        </w:rPr>
        <w:t xml:space="preserve">Journal of Educational Computing Research. </w:t>
      </w:r>
    </w:p>
    <w:p w14:paraId="7D7EBC6A" w14:textId="77777777" w:rsidR="003941AD" w:rsidRPr="00E66633" w:rsidRDefault="003941AD">
      <w:pPr>
        <w:rPr>
          <w:rFonts w:ascii="Times New Roman" w:hAnsi="Times New Roman" w:cs="Times New Roman"/>
          <w:sz w:val="24"/>
        </w:rPr>
      </w:pPr>
    </w:p>
    <w:sectPr w:rsidR="003941AD" w:rsidRPr="00E66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D7"/>
    <w:rsid w:val="00043831"/>
    <w:rsid w:val="00074852"/>
    <w:rsid w:val="00114DCD"/>
    <w:rsid w:val="001B3F59"/>
    <w:rsid w:val="00334F7D"/>
    <w:rsid w:val="003941AD"/>
    <w:rsid w:val="007011D7"/>
    <w:rsid w:val="008C13B5"/>
    <w:rsid w:val="008D6E35"/>
    <w:rsid w:val="0099560E"/>
    <w:rsid w:val="009B4706"/>
    <w:rsid w:val="00A96F3B"/>
    <w:rsid w:val="00BC6F7D"/>
    <w:rsid w:val="00DD6667"/>
    <w:rsid w:val="00DE517F"/>
    <w:rsid w:val="00E66633"/>
    <w:rsid w:val="00E81BD2"/>
    <w:rsid w:val="00F9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0A52"/>
  <w15:chartTrackingRefBased/>
  <w15:docId w15:val="{E1DF97AD-A898-4085-9CB4-C0C30CFC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Du,Hanxiang</dc:creator>
  <cp:keywords/>
  <dc:description/>
  <cp:lastModifiedBy>Pei,Bo</cp:lastModifiedBy>
  <cp:revision>21</cp:revision>
  <dcterms:created xsi:type="dcterms:W3CDTF">2022-05-19T19:30:00Z</dcterms:created>
  <dcterms:modified xsi:type="dcterms:W3CDTF">2022-05-25T16:57:00Z</dcterms:modified>
</cp:coreProperties>
</file>