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6E725" w14:textId="28F97BF4" w:rsidR="000A6C0C" w:rsidRDefault="000A6C0C" w:rsidP="005528EC">
      <w:pPr>
        <w:rPr>
          <w:rFonts w:ascii="Times New Roman" w:hAnsi="Times New Roman" w:cs="Times New Roman"/>
          <w:sz w:val="24"/>
          <w:szCs w:val="24"/>
        </w:rPr>
      </w:pPr>
      <w:r w:rsidRPr="00836279">
        <w:rPr>
          <w:rFonts w:ascii="Times New Roman" w:hAnsi="Times New Roman" w:cs="Times New Roman"/>
          <w:sz w:val="24"/>
          <w:szCs w:val="24"/>
        </w:rPr>
        <w:t>This project is</w:t>
      </w:r>
      <w:r w:rsidR="00BE41E8">
        <w:rPr>
          <w:rFonts w:ascii="Times New Roman" w:hAnsi="Times New Roman" w:cs="Times New Roman"/>
          <w:sz w:val="24"/>
          <w:szCs w:val="24"/>
        </w:rPr>
        <w:t xml:space="preserve"> in collaboration with </w:t>
      </w:r>
      <w:hyperlink r:id="rId5" w:history="1">
        <w:r w:rsidR="00BE41E8" w:rsidRPr="00606B60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Institute of Future </w:t>
        </w:r>
        <w:r w:rsidR="007D6BF4" w:rsidRPr="00606B60">
          <w:rPr>
            <w:rStyle w:val="Hyperlink"/>
            <w:rFonts w:ascii="Times New Roman" w:hAnsi="Times New Roman" w:cs="Times New Roman"/>
            <w:sz w:val="24"/>
            <w:szCs w:val="24"/>
          </w:rPr>
          <w:t>Intelligence</w:t>
        </w:r>
      </w:hyperlink>
      <w:r w:rsidR="00BE41E8">
        <w:rPr>
          <w:rFonts w:ascii="Times New Roman" w:hAnsi="Times New Roman" w:cs="Times New Roman"/>
          <w:sz w:val="24"/>
          <w:szCs w:val="24"/>
        </w:rPr>
        <w:t xml:space="preserve"> with support from </w:t>
      </w:r>
      <w:r w:rsidR="00E800F6">
        <w:rPr>
          <w:rFonts w:ascii="Times New Roman" w:hAnsi="Times New Roman" w:cs="Times New Roman" w:hint="eastAsia"/>
          <w:sz w:val="24"/>
          <w:szCs w:val="24"/>
        </w:rPr>
        <w:t>the</w:t>
      </w:r>
      <w:r w:rsidR="00E800F6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BE41E8" w:rsidRPr="00606B60">
          <w:rPr>
            <w:rStyle w:val="Hyperlink"/>
            <w:rFonts w:ascii="Times New Roman" w:hAnsi="Times New Roman" w:cs="Times New Roman"/>
            <w:sz w:val="24"/>
            <w:szCs w:val="24"/>
          </w:rPr>
          <w:t>NSF AISL</w:t>
        </w:r>
      </w:hyperlink>
      <w:r w:rsidR="00CC458E">
        <w:rPr>
          <w:rFonts w:ascii="Times New Roman" w:hAnsi="Times New Roman" w:cs="Times New Roman"/>
          <w:sz w:val="24"/>
          <w:szCs w:val="24"/>
        </w:rPr>
        <w:t xml:space="preserve"> program. </w:t>
      </w:r>
      <w:r w:rsidRPr="000A6C0C">
        <w:rPr>
          <w:rFonts w:ascii="Times New Roman" w:hAnsi="Times New Roman" w:cs="Times New Roman"/>
          <w:sz w:val="24"/>
          <w:szCs w:val="24"/>
        </w:rPr>
        <w:t>Heat and temperature are closely related to daily life, upon which concepts and principles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6C0C">
        <w:rPr>
          <w:rFonts w:ascii="Times New Roman" w:hAnsi="Times New Roman" w:cs="Times New Roman"/>
          <w:sz w:val="24"/>
          <w:szCs w:val="24"/>
        </w:rPr>
        <w:t>thermodynamics are the foundation for the natural sciences of physics, chemistry, and biology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6C0C">
        <w:rPr>
          <w:rFonts w:ascii="Times New Roman" w:hAnsi="Times New Roman" w:cs="Times New Roman"/>
          <w:sz w:val="24"/>
          <w:szCs w:val="24"/>
        </w:rPr>
        <w:t>However, physics of heat have been identified as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6C0C">
        <w:rPr>
          <w:rFonts w:ascii="Times New Roman" w:hAnsi="Times New Roman" w:cs="Times New Roman"/>
          <w:sz w:val="24"/>
          <w:szCs w:val="24"/>
        </w:rPr>
        <w:t>notoriously difficult concept that confuse students.</w:t>
      </w:r>
      <w:r>
        <w:rPr>
          <w:rFonts w:ascii="Times New Roman" w:hAnsi="Times New Roman" w:cs="Times New Roman"/>
          <w:sz w:val="24"/>
          <w:szCs w:val="24"/>
        </w:rPr>
        <w:t xml:space="preserve"> This project focuses on </w:t>
      </w:r>
      <w:r w:rsidR="00EC7AFD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7AFD">
        <w:rPr>
          <w:rFonts w:ascii="Times New Roman" w:hAnsi="Times New Roman" w:cs="Times New Roman"/>
          <w:sz w:val="24"/>
          <w:szCs w:val="24"/>
        </w:rPr>
        <w:t>design and development of a mobile app</w:t>
      </w:r>
      <w:r w:rsidRPr="000A6C0C">
        <w:rPr>
          <w:rFonts w:ascii="Times New Roman" w:hAnsi="Times New Roman" w:cs="Times New Roman"/>
          <w:sz w:val="24"/>
          <w:szCs w:val="24"/>
        </w:rPr>
        <w:t xml:space="preserve">, </w:t>
      </w:r>
      <w:hyperlink r:id="rId7" w:history="1">
        <w:r w:rsidRPr="00AE61BC">
          <w:rPr>
            <w:rStyle w:val="Hyperlink"/>
            <w:rFonts w:ascii="Times New Roman" w:hAnsi="Times New Roman" w:cs="Times New Roman"/>
            <w:sz w:val="24"/>
            <w:szCs w:val="24"/>
          </w:rPr>
          <w:t>Infrared Explorer</w:t>
        </w:r>
        <w:r w:rsidR="00EC7AFD" w:rsidRPr="00AE61B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(IE)</w:t>
        </w:r>
      </w:hyperlink>
      <w:r w:rsidRPr="000A6C0C">
        <w:rPr>
          <w:rFonts w:ascii="Times New Roman" w:hAnsi="Times New Roman" w:cs="Times New Roman"/>
          <w:sz w:val="24"/>
          <w:szCs w:val="24"/>
        </w:rPr>
        <w:t xml:space="preserve">, </w:t>
      </w:r>
      <w:r w:rsidR="00EC7AFD">
        <w:rPr>
          <w:rFonts w:ascii="Times New Roman" w:hAnsi="Times New Roman" w:cs="Times New Roman"/>
          <w:sz w:val="24"/>
          <w:szCs w:val="24"/>
        </w:rPr>
        <w:t xml:space="preserve">to better support students’ learning with thermodynamics. IE </w:t>
      </w:r>
      <w:r w:rsidRPr="000A6C0C">
        <w:rPr>
          <w:rFonts w:ascii="Times New Roman" w:hAnsi="Times New Roman" w:cs="Times New Roman"/>
          <w:sz w:val="24"/>
          <w:szCs w:val="24"/>
        </w:rPr>
        <w:t>organically integrated physical experiments and virtual tools</w:t>
      </w:r>
      <w:r w:rsidR="00EC7AFD">
        <w:rPr>
          <w:rFonts w:ascii="Times New Roman" w:hAnsi="Times New Roman" w:cs="Times New Roman"/>
          <w:sz w:val="24"/>
          <w:szCs w:val="24"/>
        </w:rPr>
        <w:t xml:space="preserve"> and</w:t>
      </w:r>
      <w:r w:rsidR="00EC7AFD" w:rsidRPr="00EC7AFD">
        <w:rPr>
          <w:rFonts w:ascii="Times New Roman" w:hAnsi="Times New Roman" w:cs="Times New Roman"/>
          <w:sz w:val="24"/>
          <w:szCs w:val="24"/>
        </w:rPr>
        <w:t xml:space="preserve"> utilized thermal imaging</w:t>
      </w:r>
      <w:r w:rsidR="00EC7AFD">
        <w:rPr>
          <w:rFonts w:ascii="Times New Roman" w:hAnsi="Times New Roman" w:cs="Times New Roman"/>
          <w:sz w:val="24"/>
          <w:szCs w:val="24"/>
        </w:rPr>
        <w:t xml:space="preserve"> </w:t>
      </w:r>
      <w:r w:rsidR="00EC7AFD" w:rsidRPr="00EC7AFD">
        <w:rPr>
          <w:rFonts w:ascii="Times New Roman" w:hAnsi="Times New Roman" w:cs="Times New Roman"/>
          <w:sz w:val="24"/>
          <w:szCs w:val="24"/>
        </w:rPr>
        <w:t>powered by FLIR ONE Pro thermal camera and its software development kit (SDK). This thermal camera</w:t>
      </w:r>
      <w:r w:rsidR="00EC7AFD">
        <w:rPr>
          <w:rFonts w:ascii="Times New Roman" w:hAnsi="Times New Roman" w:cs="Times New Roman"/>
          <w:sz w:val="24"/>
          <w:szCs w:val="24"/>
        </w:rPr>
        <w:t xml:space="preserve"> </w:t>
      </w:r>
      <w:r w:rsidR="00EC7AFD" w:rsidRPr="00EC7AFD">
        <w:rPr>
          <w:rFonts w:ascii="Times New Roman" w:hAnsi="Times New Roman" w:cs="Times New Roman"/>
          <w:sz w:val="24"/>
          <w:szCs w:val="24"/>
        </w:rPr>
        <w:t>provides images rendered with color heatmap to serve as direct indicators on temperature differences</w:t>
      </w:r>
      <w:r w:rsidR="00EC7AFD">
        <w:rPr>
          <w:rFonts w:ascii="Times New Roman" w:hAnsi="Times New Roman" w:cs="Times New Roman"/>
          <w:sz w:val="24"/>
          <w:szCs w:val="24"/>
        </w:rPr>
        <w:t xml:space="preserve">. Meanwhile, IE was developed with a series </w:t>
      </w:r>
      <w:r w:rsidR="00E72B0F">
        <w:rPr>
          <w:rFonts w:ascii="Times New Roman" w:hAnsi="Times New Roman" w:cs="Times New Roman"/>
          <w:sz w:val="24"/>
          <w:szCs w:val="24"/>
        </w:rPr>
        <w:t xml:space="preserve">of </w:t>
      </w:r>
      <w:r w:rsidR="00EC7AFD">
        <w:rPr>
          <w:rFonts w:ascii="Times New Roman" w:hAnsi="Times New Roman" w:cs="Times New Roman"/>
          <w:sz w:val="24"/>
          <w:szCs w:val="24"/>
        </w:rPr>
        <w:t>tools (e.g., thermometer reading, real-time graphing, recording, etc.)</w:t>
      </w:r>
      <w:r w:rsidR="00E72B0F">
        <w:rPr>
          <w:rFonts w:ascii="Times New Roman" w:hAnsi="Times New Roman" w:cs="Times New Roman"/>
          <w:sz w:val="24"/>
          <w:szCs w:val="24"/>
        </w:rPr>
        <w:t xml:space="preserve"> to support students’ scientific inquiry either by following our expert-designed curriculum or conducting their own experiments. </w:t>
      </w:r>
    </w:p>
    <w:p w14:paraId="061502A1" w14:textId="46F44529" w:rsidR="00333564" w:rsidRPr="00333564" w:rsidRDefault="00333564" w:rsidP="005528EC">
      <w:pPr>
        <w:rPr>
          <w:rFonts w:ascii="Times New Roman" w:hAnsi="Times New Roman" w:cs="Times New Roman"/>
          <w:sz w:val="18"/>
          <w:szCs w:val="18"/>
        </w:rPr>
      </w:pPr>
    </w:p>
    <w:p w14:paraId="240E0193" w14:textId="77777777" w:rsidR="00333564" w:rsidRPr="00333564" w:rsidRDefault="00333564" w:rsidP="005528EC">
      <w:pPr>
        <w:rPr>
          <w:rFonts w:ascii="Times New Roman" w:hAnsi="Times New Roman" w:cs="Times New Roman"/>
          <w:sz w:val="18"/>
          <w:szCs w:val="18"/>
        </w:rPr>
      </w:pPr>
    </w:p>
    <w:p w14:paraId="502BD777" w14:textId="4A599D24" w:rsidR="00E72B0F" w:rsidRPr="00333564" w:rsidRDefault="005528EC" w:rsidP="00E72B0F">
      <w:pPr>
        <w:rPr>
          <w:rFonts w:ascii="Times New Roman" w:hAnsi="Times New Roman" w:cs="Times New Roman"/>
          <w:sz w:val="18"/>
          <w:szCs w:val="18"/>
        </w:rPr>
      </w:pPr>
      <w:r w:rsidRPr="00333564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EDCD908" wp14:editId="11CAB7CA">
            <wp:extent cx="1902413" cy="1497947"/>
            <wp:effectExtent l="0" t="0" r="3175" b="1270"/>
            <wp:docPr id="2" name="Picture 2" descr="A picture containing text, bunch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unch, severa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510" cy="15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564" w:rsidRPr="00333564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AEE4ECF" wp14:editId="53524825">
            <wp:extent cx="3422984" cy="1503041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248" cy="154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41EA" w14:textId="485F2969" w:rsidR="005528EC" w:rsidRPr="00333564" w:rsidRDefault="005528EC" w:rsidP="005528EC">
      <w:pPr>
        <w:jc w:val="center"/>
        <w:rPr>
          <w:rFonts w:ascii="Times New Roman" w:hAnsi="Times New Roman" w:cs="Times New Roman"/>
          <w:sz w:val="18"/>
          <w:szCs w:val="18"/>
        </w:rPr>
      </w:pPr>
      <w:r w:rsidRPr="00333564">
        <w:rPr>
          <w:rFonts w:ascii="Times New Roman" w:hAnsi="Times New Roman" w:cs="Times New Roman"/>
          <w:sz w:val="18"/>
          <w:szCs w:val="18"/>
        </w:rPr>
        <w:t>Theory-driven development of Infrared Explorer</w:t>
      </w:r>
    </w:p>
    <w:p w14:paraId="3B7C59CD" w14:textId="63D18297" w:rsidR="004E532C" w:rsidRDefault="004E532C"/>
    <w:p w14:paraId="6C357B23" w14:textId="44336ACD" w:rsidR="005528EC" w:rsidRDefault="005528EC" w:rsidP="005528EC">
      <w:pPr>
        <w:jc w:val="center"/>
      </w:pPr>
      <w:r>
        <w:t>Student’s artifact example using Infrared Explorer.</w:t>
      </w:r>
    </w:p>
    <w:p w14:paraId="7F643BD4" w14:textId="17886D14" w:rsidR="00A31AB8" w:rsidRPr="00A31AB8" w:rsidRDefault="00A31AB8" w:rsidP="00A31AB8">
      <w:pPr>
        <w:rPr>
          <w:b/>
        </w:rPr>
      </w:pPr>
      <w:r w:rsidRPr="009A5F9E">
        <w:rPr>
          <w:b/>
        </w:rPr>
        <w:t>Relevant publications</w:t>
      </w:r>
    </w:p>
    <w:p w14:paraId="4D3C577C" w14:textId="4B0BBEF1" w:rsidR="00A31AB8" w:rsidRDefault="00FF7C6E" w:rsidP="00A31AB8">
      <w:r>
        <w:rPr>
          <w:rFonts w:ascii="Helvetica" w:hAnsi="Helvetica" w:cs="Helvetica"/>
          <w:color w:val="222222"/>
          <w:shd w:val="clear" w:color="auto" w:fill="FFFFFF"/>
        </w:rPr>
        <w:t>T</w:t>
      </w:r>
      <w:r>
        <w:rPr>
          <w:rFonts w:ascii="Helvetica" w:hAnsi="Helvetica" w:cs="Helvetica" w:hint="eastAsia"/>
          <w:color w:val="222222"/>
          <w:shd w:val="clear" w:color="auto" w:fill="FFFFFF"/>
        </w:rPr>
        <w:t>wo</w:t>
      </w:r>
      <w:r w:rsidR="00A31AB8">
        <w:rPr>
          <w:rFonts w:ascii="Helvetica" w:hAnsi="Helvetica" w:cs="Helvetica"/>
          <w:color w:val="222222"/>
          <w:shd w:val="clear" w:color="auto" w:fill="FFFFFF"/>
        </w:rPr>
        <w:t xml:space="preserve"> paper</w:t>
      </w:r>
      <w:r>
        <w:rPr>
          <w:rFonts w:ascii="Helvetica" w:hAnsi="Helvetica" w:cs="Helvetica"/>
          <w:color w:val="222222"/>
          <w:shd w:val="clear" w:color="auto" w:fill="FFFFFF"/>
        </w:rPr>
        <w:t>s</w:t>
      </w:r>
      <w:r w:rsidR="00A31AB8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hd w:val="clear" w:color="auto" w:fill="FFFFFF"/>
        </w:rPr>
        <w:t xml:space="preserve">are </w:t>
      </w:r>
      <w:r w:rsidR="00A31AB8">
        <w:rPr>
          <w:rFonts w:ascii="Helvetica" w:hAnsi="Helvetica" w:cs="Helvetica"/>
          <w:color w:val="222222"/>
          <w:shd w:val="clear" w:color="auto" w:fill="FFFFFF"/>
        </w:rPr>
        <w:t xml:space="preserve">currently under </w:t>
      </w:r>
      <w:r>
        <w:rPr>
          <w:rFonts w:ascii="Helvetica" w:hAnsi="Helvetica" w:cs="Helvetica"/>
          <w:color w:val="222222"/>
          <w:shd w:val="clear" w:color="auto" w:fill="FFFFFF"/>
        </w:rPr>
        <w:t xml:space="preserve">review </w:t>
      </w:r>
      <w:r w:rsidR="00A31AB8">
        <w:rPr>
          <w:rFonts w:ascii="Helvetica" w:hAnsi="Helvetica" w:cs="Helvetica"/>
          <w:color w:val="222222"/>
          <w:shd w:val="clear" w:color="auto" w:fill="FFFFFF"/>
        </w:rPr>
        <w:t xml:space="preserve">at </w:t>
      </w:r>
      <w:hyperlink r:id="rId10" w:history="1">
        <w:r w:rsidR="007D4DD8" w:rsidRPr="007D4DD8">
          <w:rPr>
            <w:rStyle w:val="Hyperlink"/>
            <w:rFonts w:ascii="Helvetica" w:hAnsi="Helvetica" w:cs="Helvetica"/>
            <w:shd w:val="clear" w:color="auto" w:fill="FFFFFF"/>
          </w:rPr>
          <w:t>computers &amp; education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and </w:t>
      </w:r>
      <w:r w:rsidR="00CE2976">
        <w:rPr>
          <w:rFonts w:ascii="Helvetica" w:hAnsi="Helvetica" w:cs="Helvetica"/>
          <w:color w:val="222222"/>
          <w:shd w:val="clear" w:color="auto" w:fill="FFFFFF"/>
        </w:rPr>
        <w:t>Education and Information Technologies</w:t>
      </w:r>
      <w:r w:rsidR="00A31AB8" w:rsidRPr="005B730A">
        <w:rPr>
          <w:rFonts w:ascii="Helvetica" w:hAnsi="Helvetica" w:cs="Helvetica"/>
          <w:color w:val="222222"/>
          <w:shd w:val="clear" w:color="auto" w:fill="FFFFFF"/>
        </w:rPr>
        <w:t>.</w:t>
      </w:r>
    </w:p>
    <w:p w14:paraId="578CBD05" w14:textId="77777777" w:rsidR="00A31AB8" w:rsidRDefault="00A31AB8" w:rsidP="00A31AB8"/>
    <w:sectPr w:rsidR="00A31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27A5"/>
    <w:multiLevelType w:val="hybridMultilevel"/>
    <w:tmpl w:val="631E1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FCF"/>
    <w:rsid w:val="000A6C0C"/>
    <w:rsid w:val="0016499B"/>
    <w:rsid w:val="00333564"/>
    <w:rsid w:val="004E532C"/>
    <w:rsid w:val="005528EC"/>
    <w:rsid w:val="00606B60"/>
    <w:rsid w:val="00726BAE"/>
    <w:rsid w:val="007D4DD8"/>
    <w:rsid w:val="007D6BF4"/>
    <w:rsid w:val="00A31AB8"/>
    <w:rsid w:val="00AE61BC"/>
    <w:rsid w:val="00BE41E8"/>
    <w:rsid w:val="00C32F15"/>
    <w:rsid w:val="00CC458E"/>
    <w:rsid w:val="00CE2976"/>
    <w:rsid w:val="00E72B0F"/>
    <w:rsid w:val="00E800F6"/>
    <w:rsid w:val="00E94D63"/>
    <w:rsid w:val="00EC7AFD"/>
    <w:rsid w:val="00F86FC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0DA6"/>
  <w15:chartTrackingRefBased/>
  <w15:docId w15:val="{74B6DACC-484A-41FD-95D5-ABE4CD534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F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1AB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1AB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4D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intofuture.org/ie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sf.gov/awardsearch/showAward?AWD_ID=1712676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intofuture.org/" TargetMode="External"/><Relationship Id="rId10" Type="http://schemas.openxmlformats.org/officeDocument/2006/relationships/hyperlink" Target="https://www.journals.elsevier.com/computers-and-educ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Xing,Wanli</dc:creator>
  <cp:keywords/>
  <dc:description/>
  <cp:lastModifiedBy>Pei,Bo</cp:lastModifiedBy>
  <cp:revision>44</cp:revision>
  <dcterms:created xsi:type="dcterms:W3CDTF">2022-05-18T16:26:00Z</dcterms:created>
  <dcterms:modified xsi:type="dcterms:W3CDTF">2022-05-25T16:27:00Z</dcterms:modified>
</cp:coreProperties>
</file>