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Sprint Goal: Bepha Tools E-Commerce Site Upgrade</w:t>
      </w:r>
    </w:p>
    <w:p>
      <w:pPr>
        <w:pStyle w:val="Heading1"/>
        <w:rPr/>
      </w:pPr>
      <w:r>
        <w:rPr/>
        <w:t>Detailed Sprint Goal</w:t>
      </w:r>
    </w:p>
    <w:p>
      <w:pPr>
        <w:pStyle w:val="Normal"/>
        <w:rPr/>
      </w:pPr>
      <w:r>
        <w:rPr/>
        <w:t>Deliver a globally optimized shopping experience by implementing multi-language and multi-currency support, ensuring accessibility, accuracy, and performance across all supported regions.</w:t>
      </w:r>
    </w:p>
    <w:p>
      <w:pPr>
        <w:pStyle w:val="Heading2"/>
        <w:rPr/>
      </w:pPr>
      <w:r>
        <w:rPr/>
        <w:t>Key Objectives</w:t>
      </w:r>
    </w:p>
    <w:p>
      <w:pPr>
        <w:pStyle w:val="Normal"/>
        <w:rPr/>
      </w:pPr>
      <w:r>
        <w:rPr/>
        <w:t>Multi-Language Support:</w:t>
      </w:r>
    </w:p>
    <w:p>
      <w:pPr>
        <w:pStyle w:val="Normal"/>
        <w:rPr/>
      </w:pPr>
      <w:r>
        <w:rPr/>
        <w:t>- Translate all product descriptions, category pages, checkout flows, and help content into Japanese, Italian, German, Portuguese, Chinese, and Korean.</w:t>
      </w:r>
    </w:p>
    <w:p>
      <w:pPr>
        <w:pStyle w:val="Normal"/>
        <w:rPr/>
      </w:pPr>
      <w:r>
        <w:rPr/>
        <w:t>- Validate translations for accuracy, cultural relevance, and SEO optimization.</w:t>
      </w:r>
    </w:p>
    <w:p>
      <w:pPr>
        <w:pStyle w:val="Normal"/>
        <w:rPr/>
      </w:pPr>
      <w:r>
        <w:rPr/>
        <w:t>- Implement language toggle functionality and ensure persistence of user preferences across sessions.</w:t>
      </w:r>
    </w:p>
    <w:p>
      <w:pPr>
        <w:pStyle w:val="Normal"/>
        <w:rPr/>
      </w:pPr>
      <w:r>
        <w:rPr/>
        <w:t>- Conduct UI/UX testing to confirm layout adaptability for different scripts.</w:t>
      </w:r>
    </w:p>
    <w:p>
      <w:pPr>
        <w:pStyle w:val="Normal"/>
        <w:rPr/>
      </w:pPr>
      <w:r>
        <w:rPr/>
        <w:t>Multi-Currency Support:</w:t>
      </w:r>
    </w:p>
    <w:p>
      <w:pPr>
        <w:pStyle w:val="Normal"/>
        <w:rPr/>
      </w:pPr>
      <w:r>
        <w:rPr/>
        <w:t>- Add support for KRW, INR, BRL, MXN, ZAR, RUB, CNY, and JPY.</w:t>
      </w:r>
    </w:p>
    <w:p>
      <w:pPr>
        <w:pStyle w:val="Normal"/>
        <w:rPr/>
      </w:pPr>
      <w:r>
        <w:rPr/>
        <w:t>- Integrate real-time currency conversion API for accurate pricing and checkout totals.</w:t>
      </w:r>
    </w:p>
    <w:p>
      <w:pPr>
        <w:pStyle w:val="Normal"/>
        <w:rPr/>
      </w:pPr>
      <w:r>
        <w:rPr/>
        <w:t>- Ensure tax and discount calculations apply correctly in each currency.</w:t>
      </w:r>
    </w:p>
    <w:p>
      <w:pPr>
        <w:pStyle w:val="Normal"/>
        <w:rPr/>
      </w:pPr>
      <w:r>
        <w:rPr/>
        <w:t>- Validate payment gateway compatibility for all new currencies.</w:t>
      </w:r>
    </w:p>
    <w:p>
      <w:pPr>
        <w:pStyle w:val="Heading2"/>
        <w:rPr/>
      </w:pPr>
      <w:r>
        <w:rPr/>
        <w:t>Expected Outcomes</w:t>
      </w:r>
    </w:p>
    <w:p>
      <w:pPr>
        <w:pStyle w:val="Normal"/>
        <w:rPr/>
      </w:pPr>
      <w:r>
        <w:rPr/>
        <w:t>- Users can browse, search, and purchase in their preferred language and currency without errors.</w:t>
      </w:r>
    </w:p>
    <w:p>
      <w:pPr>
        <w:pStyle w:val="Normal"/>
        <w:rPr/>
      </w:pPr>
      <w:r>
        <w:rPr/>
        <w:t>- Improved customer satisfaction and conversion rates in targeted international markets.</w:t>
      </w:r>
    </w:p>
    <w:p>
      <w:pPr>
        <w:pStyle w:val="Normal"/>
        <w:rPr/>
      </w:pPr>
      <w:r>
        <w:rPr/>
        <w:t>- Fully documented and tested features ready for deployment within the sprint timeline.</w:t>
      </w:r>
    </w:p>
    <w:p>
      <w:pPr>
        <w:pStyle w:val="Heading1"/>
        <w:rPr/>
      </w:pPr>
      <w:r>
        <w:rPr/>
        <w:t>Visual Roadmap</w:t>
      </w:r>
    </w:p>
    <w:p>
      <w:pPr>
        <w:pStyle w:val="Normal"/>
        <w:rPr/>
      </w:pPr>
      <w:r>
        <w:rPr/>
        <w:drawing>
          <wp:inline distT="0" distB="0" distL="114935" distR="114935">
            <wp:extent cx="5486400" cy="13716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2</Pages>
  <Words>179</Words>
  <Characters>1150</Characters>
  <CharactersWithSpaces>1310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2025-10-29T16:44:45Z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