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08761" cy="3784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1 of 7  </w:t>
      </w:r>
    </w:p>
    <w:tbl>
      <w:tblPr>
        <w:tblStyle w:val="Table1"/>
        <w:tblW w:w="9401.720199584961" w:type="dxa"/>
        <w:jc w:val="left"/>
        <w:tblInd w:w="727.47999191284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0.719833374023"/>
        <w:gridCol w:w="4701.0003662109375"/>
        <w:tblGridChange w:id="0">
          <w:tblGrid>
            <w:gridCol w:w="4700.719833374023"/>
            <w:gridCol w:w="4701.000366210937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84643554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Title: Access Messages Q1 2026</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REF-03454 v4</w:t>
            </w:r>
          </w:p>
        </w:tc>
      </w:tr>
      <w:tr>
        <w:trPr>
          <w:cantSplit w:val="0"/>
          <w:trHeight w:val="2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Document Creator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Rachel Erichson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2182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1/22/26</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799.120101928711" w:type="dxa"/>
        <w:jc w:val="left"/>
        <w:tblInd w:w="727.47999191284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9.120101928711"/>
        <w:tblGridChange w:id="0">
          <w:tblGrid>
            <w:gridCol w:w="10799.120101928711"/>
          </w:tblGrid>
        </w:tblGridChange>
      </w:tblGrid>
      <w:tr>
        <w:trPr>
          <w:cantSplit w:val="0"/>
          <w:trHeight w:val="13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Purpose: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8871097564697" w:lineRule="auto"/>
              <w:ind w:left="122.45758056640625" w:right="122.28759765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Payer Data Reference Packet is the reference for the following access messages that are planned for use in  internal presentations &amp; training materials, AND external promotional settings including VYVGARThcp.com, banner  ads, the CiVA, etc. These access messages include individual indication specific messages for gMG and CIDP, as well  as cross-indication and cross-product access messages where use is appropriate to convey access across our  portfolio. </w:t>
            </w:r>
          </w:p>
        </w:tc>
      </w:tr>
      <w:tr>
        <w:trPr>
          <w:cantSplit w:val="0"/>
          <w:trHeight w:val="10505.3201293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gMG Access Messaging (with header)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standalone gMG Access Messages that include VYVGART, VYVGART Hytrulo Vial, and VYVGART Hytrulo PFS.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92409324645996" w:lineRule="auto"/>
              <w:ind w:left="129.552001953125" w:right="1805.556640625" w:firstLine="4.19517517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MUST contain the header to use the shortened names  (VYVGART/VYVGART Hytrulo). For use of Access messages without the header, please see below.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16137695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Header: VYVGART and VYVGART Hytrulo vial and prefilled syringe | Broad access for your gMG patients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06.43885612487793" w:lineRule="auto"/>
              <w:ind w:left="837.6287078857422" w:right="665.37109375" w:hanging="352.93426513671875"/>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Message 1: &gt;90% of commercial and Medicare insured gMG patients have coverage for VYVGART and  VYVGART Hytrulo</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240" w:lineRule="auto"/>
              <w:ind w:left="1205.656051635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1564.5523071289062" w:right="499.6484375" w:hanging="352.272186279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Footnote B: VYVGART Hytrulo includes both VYVGART Hytrulo vial and VYVGART Hytrulo Prefilled  syringe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06.43885612487793" w:lineRule="auto"/>
              <w:ind w:left="850.4351043701172" w:right="425.140380859375" w:hanging="364.1950988769531"/>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~90% of commercial and Medicare insured gMG patients qualify for VYVGART and VYVGART  Hytrulo after a trial of 2 or less oral therapies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206.80139064788818" w:lineRule="auto"/>
              <w:ind w:left="1559.473876953125" w:right="921.524658203125" w:hanging="353.8177490234375"/>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~50% of patients require a trial of only 1 prior oral therapy for VYVGART and  VYVGART Hytrulo vial</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701171875" w:line="206.43885612487793" w:lineRule="auto"/>
              <w:ind w:left="1561.4608764648438" w:right="757.90283203125" w:hanging="349.1807556152344"/>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Sub-Message 2: VYVGART and VYVGART Hytrulo vial are covered in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of Medicare patients  without prior therapy requirements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240" w:lineRule="auto"/>
              <w:ind w:left="0" w:right="1348.1030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2294.6670532226562" w:right="624.87060546875" w:hanging="340.59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Footnote B: VYVGART Hytrulo includes both VYVGART Hytrulo vial and VYVGART Hytrulo Prefilled syringe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1572265625" w:line="202.09321975708008" w:lineRule="auto"/>
              <w:ind w:left="842.9279327392578" w:right="808.6279296875" w:hanging="362.6495361328125"/>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3: ~90% of commercial and Medicare insured patients have coverage allowing for an initial  authorization of VYVGART and VYVGART Hytrulo for at least 6 months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067138671875" w:line="240" w:lineRule="auto"/>
              <w:ind w:left="1205.656051635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This can allow for multiple treatment cycles with the first prescription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1348.1030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2294.6670532226562" w:right="576.072998046875" w:hanging="340.59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Footnote B: VYVGART Hytrulo includes both VYVGART Hytrulo vial and VYVGART Hytrulo  Prefilled syringe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95703125" w:line="240" w:lineRule="auto"/>
              <w:ind w:left="112.5199890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93789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92240" cy="9378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495964050293" w:right="0" w:firstLine="0"/>
        <w:jc w:val="left"/>
        <w:rPr>
          <w:rFonts w:ascii="Arial" w:cs="Arial" w:eastAsia="Arial" w:hAnsi="Arial"/>
          <w:b w:val="0"/>
          <w:bCs w:val="0"/>
          <w:i w:val="0"/>
          <w:iCs w:val="0"/>
          <w:smallCaps w:val="0"/>
          <w:strike w:val="0"/>
          <w:color w:val="303030"/>
          <w:sz w:val="18.239999771118164"/>
          <w:szCs w:val="18.239999771118164"/>
          <w:highlight w:val="white"/>
          <w:u w:val="none"/>
          <w:vertAlign w:val="baseline"/>
        </w:rPr>
        <w:sectPr>
          <w:pgSz w:h="15840" w:w="12240" w:orient="portrait"/>
          <w:pgMar w:bottom="754.0799713134766" w:top="696.400146484375" w:left="281.00000381469727" w:right="432.39990234375" w:header="0" w:footer="720"/>
          <w:pgNumType w:start="1"/>
        </w:sect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Pr>
        <w:drawing>
          <wp:inline distB="19050" distT="19050" distL="19050" distR="19050">
            <wp:extent cx="1208761" cy="37846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2 of 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3271484375" w:line="199.9200010299682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gMG Access Messaging (without header)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standalone gMG Access Messages that include VYVGART, VYVGART Hytrulo Vial, and VYVGART Hytrulo PFS.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7.7284240722656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may be used WITHOUT the header (above) and therefore must list out  the full product name.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669921875" w:line="206.43888473510742"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Message 1: &gt;90% of commercial and Medicare insured gMG patients have coverage for VYVGART, VYVGART  Hytrulo vial, and VYVGART Hytrulo prefilled syringe</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31738281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17.64501094818115"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~90% of commercial and Medicare insured gMG patients qualify for VYVGART, VYVGART  Hytrulo vial, and VYVGART Hytrulo prefilled syringe after a trial of 2 or less oral therapies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~50% of patients require a trial of only 1 prior oral therapy for VYVGART and  VYVGART Hytrulo vial</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3828125" w:line="206.43885612487793"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Sub-Message 2: VYVGART and VYVGART Hytrulo vial are covered in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of Medicare patients  without prior therapy requirements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64892578125" w:line="224.90979194641113"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3: ~90% of commercial and Medicare insured patients have coverage allowing for an initial  authorization of VYVGART, VYVGART Hytrulo vial, and VYVGART Hytrulo prefilled syringe for at least 6  months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854492187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This can allow for multiple treatment cycles with the first prescription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62939453125" w:line="746.4744186401367" w:lineRule="auto"/>
        <w:ind w:left="0" w:right="0" w:firstLine="0"/>
        <w:jc w:val="left"/>
        <w:rPr>
          <w:rFonts w:ascii="Arial" w:cs="Arial" w:eastAsia="Arial" w:hAnsi="Arial"/>
          <w:b w:val="0"/>
          <w:bCs w:val="0"/>
          <w:i w:val="0"/>
          <w:iCs w:val="0"/>
          <w:smallCaps w:val="0"/>
          <w:strike w:val="0"/>
          <w:color w:val="30303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937895"/>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492240" cy="9378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Pr>
        <w:drawing>
          <wp:inline distB="19050" distT="19050" distL="19050" distR="19050">
            <wp:extent cx="1208761" cy="37846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3 of 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032470703125" w:line="199.9200010299682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CIDP Access Messaging (with header)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standalone CIDP Access Messages that include VYVGART Hytrulo Vial and VYVGART Hytrulo PFS.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8.08874130249023"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MUST contain the header to use the shortened names  (VYVGART/VYVGART Hytrulo). For use of Access messages without the header, please see below.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86181640625" w:line="199.9200010299682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Header: VYVGART Hytrulo vial and prefilled syringe | Broad access for your CIDP patients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36.60290718078613"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 Message 1: &gt;90% of commercial and Medicare insured CIDP patients have coverage for VYVGART Hytrulo</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92397880554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Footnote B: VYVGART Hytrulo includes both VYVGART Hytrulo vial and VYVGART Hytrulo Prefilled  syringe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64794921875" w:line="202.09296226501465" w:lineRule="auto"/>
        <w:ind w:left="0" w:right="0" w:firstLine="0"/>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70% of commercial and Medicare insured CIDP patients qualify for VYVGART Hytrulo after a  trial of 1 or less previous therapies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56640625" w:line="199.92000102996826" w:lineRule="auto"/>
        <w:ind w:left="0" w:right="0" w:firstLine="0"/>
        <w:jc w:val="lef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~50% of these patients require a trial of only 1 prior oral therapy</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13378906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3.3807277679443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Footnote B: VYVGART Hytrulo includes both VYVGART Hytrulo vial and VYVGART Hytrulo  Prefilled syringe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23.8230323791504" w:lineRule="auto"/>
        <w:ind w:left="0" w:right="0" w:firstLine="0"/>
        <w:jc w:val="left"/>
        <w:rPr>
          <w:rFonts w:ascii="Calibri" w:cs="Calibri" w:eastAsia="Calibri" w:hAnsi="Calibri"/>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3: ~80% of commercial and Medicare insured CIDP patients have coverage allowing for an initial  authorization of VYVGART Hytrulo vial for at least 6 months</w:t>
      </w:r>
      <w:r w:rsidDel="00000000" w:rsidR="00000000" w:rsidRPr="00000000">
        <w:rPr>
          <w:rFonts w:ascii="Calibri" w:cs="Calibri" w:eastAsia="Calibri" w:hAnsi="Calibri"/>
          <w:b w:val="0"/>
          <w:bCs w:val="0"/>
          <w:i w:val="0"/>
          <w:iCs w:val="0"/>
          <w:smallCaps w:val="0"/>
          <w:strike w:val="0"/>
          <w:color w:val="000000"/>
          <w:sz w:val="26.400000254313152"/>
          <w:szCs w:val="26.400000254313152"/>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871582031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6171875" w:line="663.7249374389648" w:lineRule="auto"/>
        <w:ind w:left="0" w:right="0" w:firstLine="0"/>
        <w:jc w:val="left"/>
        <w:rPr>
          <w:rFonts w:ascii="Arial" w:cs="Arial" w:eastAsia="Arial" w:hAnsi="Arial"/>
          <w:b w:val="0"/>
          <w:bCs w:val="0"/>
          <w:i w:val="0"/>
          <w:iCs w:val="0"/>
          <w:smallCaps w:val="0"/>
          <w:strike w:val="0"/>
          <w:color w:val="303030"/>
          <w:sz w:val="18.239999771118164"/>
          <w:szCs w:val="18.23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1076325"/>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492240" cy="1076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Pr>
        <w:drawing>
          <wp:inline distB="19050" distT="19050" distL="19050" distR="19050">
            <wp:extent cx="1208761" cy="37846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4 of 7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6328125" w:line="199.9200010299682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CIDP Access Messaging (without header)</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standalone CIDP Access Messages that include VYVGART Hytrulo Vial and VYVGART Hytrulo PFS.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4144134521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may be used WITHOUT the header (above) and therefore must list out  the full product name.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23.82364749908447" w:lineRule="auto"/>
        <w:ind w:left="0" w:right="0" w:firstLine="0"/>
        <w:jc w:val="left"/>
        <w:rPr>
          <w:rFonts w:ascii="Calibri" w:cs="Calibri" w:eastAsia="Calibri" w:hAnsi="Calibri"/>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12. Message 1: &gt;90% of commercial and Medicare insured CIDP patients have coverage for VYVGART Hytrulo  vial and VYVGART Hytrulo prefilled syringe</w:t>
      </w:r>
      <w:r w:rsidDel="00000000" w:rsidR="00000000" w:rsidRPr="00000000">
        <w:rPr>
          <w:rFonts w:ascii="Calibri" w:cs="Calibri" w:eastAsia="Calibri" w:hAnsi="Calibri"/>
          <w:b w:val="0"/>
          <w:bCs w:val="0"/>
          <w:i w:val="0"/>
          <w:iCs w:val="0"/>
          <w:smallCaps w:val="0"/>
          <w:strike w:val="0"/>
          <w:color w:val="000000"/>
          <w:sz w:val="26.400000254313152"/>
          <w:szCs w:val="26.400000254313152"/>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932617187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23.82364749908447" w:lineRule="auto"/>
        <w:ind w:left="0" w:right="0" w:firstLine="0"/>
        <w:jc w:val="left"/>
        <w:rPr>
          <w:rFonts w:ascii="Calibri" w:cs="Calibri" w:eastAsia="Calibri" w:hAnsi="Calibri"/>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70% of commercial and Medicare insured CIDP patients qualify for VYVGART Hytrulo vial and  VYVGART Hytrulo prefilled syringe after a trial of 1 or less previous therapies</w:t>
      </w:r>
      <w:r w:rsidDel="00000000" w:rsidR="00000000" w:rsidRPr="00000000">
        <w:rPr>
          <w:rFonts w:ascii="Calibri" w:cs="Calibri" w:eastAsia="Calibri" w:hAnsi="Calibri"/>
          <w:b w:val="0"/>
          <w:bCs w:val="0"/>
          <w:i w:val="0"/>
          <w:iCs w:val="0"/>
          <w:smallCaps w:val="0"/>
          <w:strike w:val="0"/>
          <w:color w:val="000000"/>
          <w:sz w:val="26.400000254313152"/>
          <w:szCs w:val="26.400000254313152"/>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~50% of these patients require a trial of only 1 prior oral therapy</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441406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Footnote A: Based on published policies from Policy Reporter as of January 2026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23.8230323791504" w:lineRule="auto"/>
        <w:ind w:left="0" w:right="0" w:firstLine="0"/>
        <w:jc w:val="left"/>
        <w:rPr>
          <w:rFonts w:ascii="Calibri" w:cs="Calibri" w:eastAsia="Calibri" w:hAnsi="Calibri"/>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3: ~80% of commercial and Medicare insured CIDP patients have coverage allowing for an initial  authorization of VYVGART Hytrulo vial for at least 6 months</w:t>
      </w:r>
      <w:r w:rsidDel="00000000" w:rsidR="00000000" w:rsidRPr="00000000">
        <w:rPr>
          <w:rFonts w:ascii="Calibri" w:cs="Calibri" w:eastAsia="Calibri" w:hAnsi="Calibri"/>
          <w:b w:val="0"/>
          <w:bCs w:val="0"/>
          <w:i w:val="0"/>
          <w:iCs w:val="0"/>
          <w:smallCaps w:val="0"/>
          <w:strike w:val="0"/>
          <w:color w:val="000000"/>
          <w:sz w:val="26.400000254313152"/>
          <w:szCs w:val="26.400000254313152"/>
          <w:u w:val="none"/>
          <w:shd w:fill="auto" w:val="clear"/>
          <w:vertAlign w:val="superscript"/>
          <w:rtl w:val="0"/>
        </w:rPr>
        <w:t xml:space="preserve">a</w:t>
      </w:r>
      <w:r w:rsidDel="00000000" w:rsidR="00000000" w:rsidRPr="00000000">
        <w:rPr>
          <w:rFonts w:ascii="Calibri" w:cs="Calibri" w:eastAsia="Calibri" w:hAnsi="Calibri"/>
          <w:b w:val="0"/>
          <w:bCs w:val="0"/>
          <w:i w:val="0"/>
          <w:iCs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87158203125"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6416015625" w:line="850.7179641723633" w:lineRule="auto"/>
        <w:ind w:left="0" w:right="0" w:firstLine="0"/>
        <w:jc w:val="left"/>
        <w:rPr>
          <w:rFonts w:ascii="Arial" w:cs="Arial" w:eastAsia="Arial" w:hAnsi="Arial"/>
          <w:b w:val="0"/>
          <w:bCs w:val="0"/>
          <w:i w:val="0"/>
          <w:iCs w:val="0"/>
          <w:smallCaps w:val="0"/>
          <w:strike w:val="0"/>
          <w:color w:val="303030"/>
          <w:sz w:val="18.239999771118164"/>
          <w:szCs w:val="18.239999771118164"/>
          <w:u w:val="none"/>
          <w:shd w:fill="auto" w:val="clear"/>
          <w:vertAlign w:val="baseline"/>
        </w:rPr>
        <w:sectPr>
          <w:type w:val="continuous"/>
          <w:pgSz w:h="15840" w:w="12240" w:orient="portrait"/>
          <w:pgMar w:bottom="754.0799713134766" w:top="696.400146484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10763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92240" cy="1076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Pr>
        <w:drawing>
          <wp:inline distB="19050" distT="19050" distL="19050" distR="19050">
            <wp:extent cx="1208761" cy="37846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5 of 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6328125" w:line="240" w:lineRule="auto"/>
        <w:ind w:left="851.2911796569824"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Cross-Indication Access Messaging (with header)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41441345215" w:lineRule="auto"/>
        <w:ind w:left="844.2255401611328" w:right="89.6630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Cross-Indication Access messages that cover VYVGART IV, VYVGART Hytrulo Vial, and VYVGART Hytrulo PFS.  This is suggested to be used as a portfolio level access message.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3.74393463134766" w:lineRule="auto"/>
        <w:ind w:left="857.0320129394531" w:right="1805.556640625" w:firstLine="4.19517517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MUST contain the header to use the shortened names  (VYVGART/VYVGART Hytrulo). For use of Access messages without the header, please see below.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2763671875" w:line="240" w:lineRule="auto"/>
        <w:ind w:left="0" w:right="1006.044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15. Header: VYVGART and VYVGART Hytrulo vial and prefilled syringe | Broad access for your patients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36.60290718078613" w:lineRule="auto"/>
        <w:ind w:left="1218.577651977539" w:right="1694.58740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16. Message 1: &gt;90% of eligible patients have coverage for VYVGART and VYVGART Hytrulo</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a,b,c</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09324645996" w:lineRule="auto"/>
        <w:ind w:left="2292.0321655273438" w:right="499.705810546875" w:hanging="352.272186279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Footnote B: VYVGART Hytrulo includes both VYVGART Hytrulo vial and VYVGART Hytrulo Prefilled  syringe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1932.915248870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Footnote C: Among patients with Commercial or Medicare insurance coverage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06.43885612487793" w:lineRule="auto"/>
        <w:ind w:left="1570.4078674316406" w:right="352.572021484375" w:hanging="348.9599609375"/>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The majority of eligible patients qualify for VYVGART or VYVGART Hytrulo after a trial of only  oral therapies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a,b,c</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240" w:lineRule="auto"/>
        <w:ind w:left="1933.1360435485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gMG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729.5520591735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~90% of patients require a trial of 2 or less oral therapies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681.552181243896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100% of Medicare Part B patients require no prior therapies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939.760036468505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Sub-Message 2: CIDP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729.5520591735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~50% of patients require a trial of only 1 prior oral therapy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681.552181243896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~70% of patients require a trial of 1 or less previous therapies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610.799922943115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 of Medicare Part B patients require no prior therapies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1932.915248870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Footnote A: Based on published policies from Policy Reporter as of January 2026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2292.0321655273438" w:right="499.705810546875" w:hanging="358.454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Footnote B: VYVGART Hytrulo includes both VYVGART Hytrulo vial and VYVGART Hytrulo Prefilled  syringe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1933.1360435485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Footnote C: Among patients with Commercial or Medicare insurance coverage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5732421875" w:line="244.54075813293457" w:lineRule="auto"/>
        <w:ind w:left="840" w:right="462.6000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79946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92240" cy="7994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64516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492240" cy="6451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2467956542969" w:line="240" w:lineRule="auto"/>
        <w:ind w:left="734.4495964050293" w:right="0" w:firstLine="0"/>
        <w:jc w:val="left"/>
        <w:rPr>
          <w:rFonts w:ascii="Arial" w:cs="Arial" w:eastAsia="Arial" w:hAnsi="Arial"/>
          <w:b w:val="0"/>
          <w:bCs w:val="0"/>
          <w:i w:val="0"/>
          <w:iCs w:val="0"/>
          <w:smallCaps w:val="0"/>
          <w:strike w:val="0"/>
          <w:color w:val="30303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u w:val="none"/>
          <w:shd w:fill="auto" w:val="clear"/>
          <w:vertAlign w:val="baseline"/>
        </w:rPr>
        <w:drawing>
          <wp:inline distB="19050" distT="19050" distL="19050" distR="19050">
            <wp:extent cx="1208761" cy="37846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6 of 7  </w:t>
      </w:r>
    </w:p>
    <w:tbl>
      <w:tblPr>
        <w:tblStyle w:val="Table3"/>
        <w:tblW w:w="10799.120101928711" w:type="dxa"/>
        <w:jc w:val="left"/>
        <w:tblInd w:w="727.47999191284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9.120101928711"/>
        <w:tblGridChange w:id="0">
          <w:tblGrid>
            <w:gridCol w:w="10799.120101928711"/>
          </w:tblGrid>
        </w:tblGridChange>
      </w:tblGrid>
      <w:tr>
        <w:trPr>
          <w:cantSplit w:val="0"/>
          <w:trHeight w:val="9818.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111877441406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Cross-Indication Access Messaging (without header)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3.38141441345215" w:lineRule="auto"/>
              <w:ind w:left="125.13595581054688" w:right="328.065185546875" w:hanging="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Cross-Indication Access messages that cover both gMG and CIDP and VYVGART IV, VYVGART Hytrulo Vial,  and VYVGART Hytrulo PFS. This is suggested to be used as a portfolio level access message.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3.74393463134766" w:lineRule="auto"/>
              <w:ind w:left="118.73275756835938" w:right="360.654296875" w:firstLine="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note that the below access messages may be used WITHOUT the header (above) and therefore must list out  the full product name.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8310546875" w:line="206.43888473510742" w:lineRule="auto"/>
              <w:ind w:left="850.4351043701172" w:right="509.3408203125" w:hanging="359.33746337890625"/>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18. Message 1: &gt;90% of eligible patients have coverage for VYVGART, VYVGART Hytrulo vial, and VYVGART  Hytrulo prefilled syringe</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a,c</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3173828125" w:line="240" w:lineRule="auto"/>
              <w:ind w:left="1205.656051635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Footnote A: Based on published policies from Policy Reporter as of January 2026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12.2800445556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Footnote C: Among patients with Commercial or Medicare insurance coverage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07421875" w:line="206.43885612487793" w:lineRule="auto"/>
              <w:ind w:left="850.4351043701172" w:right="682.2265625" w:hanging="356.4671325683594"/>
              <w:jc w:val="left"/>
              <w:rPr>
                <w:rFonts w:ascii="Calibri" w:cs="Calibri" w:eastAsia="Calibri" w:hAnsi="Calibri"/>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Message 2: The majority of eligible patients qualify for VYVGART, VYVGART Hytrulo vial, or VYVGART  Hytrulo prefilled syringe after a trial of only oral therapies</w:t>
            </w:r>
            <w:r w:rsidDel="00000000" w:rsidR="00000000" w:rsidRPr="00000000">
              <w:rPr>
                <w:rFonts w:ascii="Calibri" w:cs="Calibri" w:eastAsia="Calibri" w:hAnsi="Calibri"/>
                <w:b w:val="1"/>
                <w:bCs w:val="1"/>
                <w:i w:val="0"/>
                <w:iCs w:val="0"/>
                <w:smallCaps w:val="0"/>
                <w:strike w:val="0"/>
                <w:color w:val="000000"/>
                <w:sz w:val="23.200000127156578"/>
                <w:szCs w:val="23.200000127156578"/>
                <w:u w:val="none"/>
                <w:shd w:fill="auto" w:val="clear"/>
                <w:vertAlign w:val="superscript"/>
                <w:rtl w:val="0"/>
              </w:rPr>
              <w:t xml:space="preserve">a,c</w:t>
            </w:r>
            <w:r w:rsidDel="00000000" w:rsidR="00000000" w:rsidRPr="00000000">
              <w:rPr>
                <w:rFonts w:ascii="Calibri" w:cs="Calibri" w:eastAsia="Calibri" w:hAnsi="Calibri"/>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5634765625" w:line="240" w:lineRule="auto"/>
              <w:ind w:left="1205.656051635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Sub-Message 1: gMG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002.072067260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~90% of patients require a trial of 2 or less oral therapies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954.07218933105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100% of Medicare Part B patients require no prior therapies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2.2800445556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Sub-Message 2: CIDP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002.0720672607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~50% of patients require a trial of only 1 prior oral therapy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954.07218933105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~70% of patients require a trial of 1 or less previous therapies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901.27220153808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100% of Medicare Part B patients require no prior therapies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4352569580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Footnote A: Based on published policies from Policy Reporter as of January 2026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6.0976409912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Footnote C: Among patients with Commercial or Medicare insurance coverage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5732421875" w:line="244.54081535339355" w:lineRule="auto"/>
              <w:ind w:left="112.51998901367188" w:right="462.6000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799465"/>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92240" cy="7994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92240" cy="64516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92240" cy="645160"/>
                          </a:xfrm>
                          <a:prstGeom prst="rect"/>
                          <a:ln/>
                        </pic:spPr>
                      </pic:pic>
                    </a:graphicData>
                  </a:graphic>
                </wp:inline>
              </w:drawing>
            </w:r>
            <w:r w:rsidDel="00000000" w:rsidR="00000000" w:rsidRPr="00000000">
              <w:rPr>
                <w:rtl w:val="0"/>
              </w:rPr>
            </w:r>
          </w:p>
        </w:tc>
      </w:tr>
      <w:tr>
        <w:trPr>
          <w:cantSplit w:val="0"/>
          <w:trHeight w:val="218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495964050293" w:right="0" w:firstLine="0"/>
        <w:jc w:val="left"/>
        <w:rPr>
          <w:rFonts w:ascii="Arial" w:cs="Arial" w:eastAsia="Arial" w:hAnsi="Arial"/>
          <w:b w:val="0"/>
          <w:bCs w:val="0"/>
          <w:i w:val="0"/>
          <w:iCs w:val="0"/>
          <w:smallCaps w:val="0"/>
          <w:strike w:val="0"/>
          <w:color w:val="303030"/>
          <w:sz w:val="18.239999771118164"/>
          <w:szCs w:val="18.23999977111816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Pr>
        <w:drawing>
          <wp:inline distB="19050" distT="19050" distL="19050" distR="19050">
            <wp:extent cx="1208761" cy="378460"/>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208761" cy="3784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4.15999984741211"/>
          <w:szCs w:val="44.15999984741211"/>
          <w:u w:val="none"/>
          <w:shd w:fill="auto" w:val="clear"/>
          <w:vertAlign w:val="baseline"/>
          <w:rtl w:val="0"/>
        </w:rPr>
        <w:t xml:space="preserve"> Payer Data Reference Packet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Page 7 of 7  </w:t>
      </w:r>
    </w:p>
    <w:tbl>
      <w:tblPr>
        <w:tblStyle w:val="Table4"/>
        <w:tblW w:w="9401.720199584961" w:type="dxa"/>
        <w:jc w:val="left"/>
        <w:tblInd w:w="727.47999191284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7201385498047"/>
        <w:gridCol w:w="7246.000061035156"/>
        <w:tblGridChange w:id="0">
          <w:tblGrid>
            <w:gridCol w:w="2155.7201385498047"/>
            <w:gridCol w:w="7246.000061035156"/>
          </w:tblGrid>
        </w:tblGridChange>
      </w:tblGrid>
      <w:tr>
        <w:trPr>
          <w:cantSplit w:val="0"/>
          <w:trHeight w:val="44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94885253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Approval</w:t>
            </w:r>
          </w:p>
        </w:tc>
      </w:tr>
      <w:tr>
        <w:trPr>
          <w:cantSplit w:val="0"/>
          <w:trHeight w:val="442.2009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10388183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Name: Dan Triggs</w:t>
            </w:r>
          </w:p>
        </w:tc>
      </w:tr>
      <w:tr>
        <w:trPr>
          <w:cantSplit w:val="0"/>
          <w:trHeight w:val="441.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2414550781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Signature: </w:t>
            </w:r>
          </w:p>
        </w:tc>
      </w:tr>
      <w:tr>
        <w:trPr>
          <w:cantSplit w:val="0"/>
          <w:trHeight w:val="44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2152099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Date: 1/22/26</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495964050293" w:right="0" w:firstLine="0"/>
        <w:jc w:val="left"/>
        <w:rPr>
          <w:rFonts w:ascii="Arial" w:cs="Arial" w:eastAsia="Arial" w:hAnsi="Arial"/>
          <w:b w:val="0"/>
          <w:bCs w:val="0"/>
          <w:i w:val="0"/>
          <w:iCs w:val="0"/>
          <w:smallCaps w:val="0"/>
          <w:strike w:val="0"/>
          <w:color w:val="303030"/>
          <w:sz w:val="18.239999771118164"/>
          <w:szCs w:val="18.23999977111816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CONFIDENTIAL 01-2026 </w:t>
      </w:r>
      <w:r w:rsidDel="00000000" w:rsidR="00000000" w:rsidRPr="00000000">
        <w:rPr>
          <w:rFonts w:ascii="Arial" w:cs="Arial" w:eastAsia="Arial" w:hAnsi="Arial"/>
          <w:b w:val="0"/>
          <w:bCs w:val="0"/>
          <w:i w:val="0"/>
          <w:iCs w:val="0"/>
          <w:smallCaps w:val="0"/>
          <w:strike w:val="0"/>
          <w:color w:val="303030"/>
          <w:sz w:val="18.239999771118164"/>
          <w:szCs w:val="18.239999771118164"/>
          <w:highlight w:val="white"/>
          <w:u w:val="none"/>
          <w:vertAlign w:val="baseline"/>
          <w:rtl w:val="0"/>
        </w:rPr>
        <w:t xml:space="preserve">REF-03454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00006866455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Certificate Of Completion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0986328125" w:line="272.06857681274414" w:lineRule="auto"/>
        <w:ind w:left="226.8400001525879" w:right="2498.1072998046875" w:firstLine="5.91999053955078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Envelope Id: 8D58FB2A-8E61-4F6F-AECC-C742A6986F19 Status: Completed Subject: Complete with Docusign: Access Messages Q1 2026.docx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388671875" w:line="240" w:lineRule="auto"/>
        <w:ind w:left="226.840000152587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Envelope: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0234375" w:line="272.06857681274414" w:lineRule="auto"/>
        <w:ind w:left="226.03998184204102" w:right="2311.3873291015625" w:firstLine="5.9200286865234375"/>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754.0799713134766" w:top="696.400146484375" w:left="281.00000381469727" w:right="432.39990234375" w:header="0" w:footer="720"/>
          <w:cols w:equalWidth="0" w:num="1">
            <w:col w:space="0" w:w="11526.600093841553"/>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Pages: 7 Signatures: 1 Envelope Originator:  Certificate Pages: 1 Initials: 0 Rachel Erichson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3886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AutoNav: Enabled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0234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EnvelopeId Stamping: Disabled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0234375" w:line="725.664482116699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Zone: (UTC+01:00) Brussels, Copenhagen, Madrid, Paris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Record Tracking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685768127441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Industriepark-Zwijnaarde 7 Zwijnaarde, . 9052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388671875" w:line="272.0699501037597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754.0799713134766" w:top="696.400146484375" w:left="502.239990234375" w:right="2218.6676025390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rerichson@argenx.com IP Address: 73.186.156.187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46533203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Original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0234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1/22/2026 10:35:00 PM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685768127441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Holder: Rachel Erichson  rerichson@argenx.com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754.0799713134766" w:top="696.400146484375" w:left="500" w:right="2859.30664062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Location: DocuSign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99560546875" w:line="240" w:lineRule="auto"/>
        <w:ind w:left="226.79998397827148"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754.0799713134766" w:top="696.400146484375" w:left="281.00000381469727" w:right="432.39990234375" w:header="0" w:footer="720"/>
          <w:cols w:equalWidth="0" w:num="1">
            <w:col w:space="0" w:w="11526.600093841553"/>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Signer Events Signature Timestamp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0986328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Daniel Triggs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0234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dtriggs@argenx.com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05126953125" w:line="272.0692920684814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Senior Director, Us Legal, Commercial and Market  Access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7783203125" w:line="205.428600311279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Security Level: Email, Account Authentication  (None), Login with SSO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688720703125" w:line="205.9614229202270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Electronic Record and Signature Disclosure: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 Offered via Docusign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6005859375" w:line="272.0692920684814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Signature Adoption: Pre-selected Style Using IP Address: 173.199.241.238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689201354980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754.0799713134766" w:top="696.400146484375" w:left="500" w:right="2014.187622070312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Sent: 1/22/2026 10:37:07 PM Viewed: 1/23/2026 8:44:46 PM  Signed: 1/23/2026 8:45:06 PM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078857421875" w:line="495.4017448425293" w:lineRule="auto"/>
        <w:ind w:left="222.19999313354492" w:right="2758.4674072265625" w:firstLine="9.59999084472656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Person Signer Events Signature Timestamp Editor Delivery Events Status Timestamp Agent Delivery Events Status Timestamp Intermediary Delivery Events Status Timestamp Certified Delivery Events Status Timestamp Carbon Copy Events Status Timestamp Witness Events Signature Timestamp Notary Events Signature Timestamp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5234375" w:line="282.87059783935547" w:lineRule="auto"/>
        <w:ind w:left="226.03998184204102" w:right="2150.906982421875" w:firstLine="8.16001892089843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Envelope Summary Events Status Timestamps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Envelope Sent Hashed/Encrypted 1/22/2026 10:37:07 PM Certified Delivered Security Checked 1/23/2026 8:44:46 PM Signing Complete Security Checked 1/23/2026 8:45:06 PM Completed Security Checked 1/23/2026 8:45:06 PM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5892333984375" w:line="240" w:lineRule="auto"/>
        <w:ind w:left="234.200000762939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Payment Events Status Timestamps</w:t>
      </w:r>
    </w:p>
    <w:sectPr>
      <w:type w:val="continuous"/>
      <w:pgSz w:h="15840" w:w="12240" w:orient="portrait"/>
      <w:pgMar w:bottom="754.0799713134766" w:top="696.400146484375" w:left="281.00000381469727" w:right="432.39990234375" w:header="0" w:footer="720"/>
      <w:cols w:equalWidth="0" w:num="1">
        <w:col w:space="0" w:w="11526.6000938415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media/image5.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CC226A5E432349B925E9F2135BE708" ma:contentTypeVersion="3" ma:contentTypeDescription="Create a new document." ma:contentTypeScope="" ma:versionID="9ad5a18861fa2a8d9f0f5b4cb1fb0bb8">
  <xsd:schema xmlns:xsd="http://www.w3.org/2001/XMLSchema" xmlns:xs="http://www.w3.org/2001/XMLSchema" xmlns:p="http://schemas.microsoft.com/office/2006/metadata/properties" xmlns:ns2="8704a5b3-b600-4f5c-8433-2bcb6f31dbfd" targetNamespace="http://schemas.microsoft.com/office/2006/metadata/properties" ma:root="true" ma:fieldsID="715c0499d71a0d2cd20a709664760ee8" ns2:_="">
    <xsd:import namespace="8704a5b3-b600-4f5c-8433-2bcb6f31db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a5b3-b600-4f5c-8433-2bcb6f31db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2D5F03-A6D4-41B9-A0A9-D880507F0A10}"/>
</file>

<file path=customXml/itemProps2.xml><?xml version="1.0" encoding="utf-8"?>
<ds:datastoreItem xmlns:ds="http://schemas.openxmlformats.org/officeDocument/2006/customXml" ds:itemID="{943254CF-F5F6-40DE-BC1C-87A4192EC830}"/>
</file>

<file path=customXml/itemProps3.xml><?xml version="1.0" encoding="utf-8"?>
<ds:datastoreItem xmlns:ds="http://schemas.openxmlformats.org/officeDocument/2006/customXml" ds:itemID="{BE8B7C90-A19C-4BF7-9C32-EBE9F878398A}"/>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0x010100A4CC226A5E432349B925E9F2135BE708</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