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3F1F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b/>
          <w:bCs/>
          <w:sz w:val="20"/>
          <w:szCs w:val="20"/>
        </w:rPr>
        <w:t>Introduction</w:t>
      </w:r>
    </w:p>
    <w:p w14:paraId="2FF86F84" w14:textId="1A50F23D" w:rsidR="00F475E4" w:rsidRPr="00F475E4" w:rsidRDefault="00F475E4" w:rsidP="00F475E4">
      <w:pPr>
        <w:rPr>
          <w:sz w:val="20"/>
          <w:szCs w:val="20"/>
        </w:rPr>
      </w:pPr>
      <w:r w:rsidRPr="00F475E4">
        <w:rPr>
          <w:sz w:val="20"/>
          <w:szCs w:val="20"/>
        </w:rPr>
        <w:t xml:space="preserve">This report analyzes how different </w:t>
      </w:r>
      <w:r w:rsidRPr="00F475E4">
        <w:rPr>
          <w:b/>
          <w:bCs/>
          <w:sz w:val="20"/>
          <w:szCs w:val="20"/>
          <w:lang w:val="en-US"/>
        </w:rPr>
        <w:t>prompt types</w:t>
      </w:r>
      <w:r w:rsidRPr="00F475E4">
        <w:rPr>
          <w:sz w:val="20"/>
          <w:szCs w:val="20"/>
        </w:rPr>
        <w:t xml:space="preserve"> </w:t>
      </w:r>
      <w:r w:rsidRPr="0052114E">
        <w:rPr>
          <w:sz w:val="20"/>
          <w:szCs w:val="20"/>
        </w:rPr>
        <w:t>using ChatGPT 4.0 to use</w:t>
      </w:r>
      <w:r w:rsidRPr="00F475E4">
        <w:rPr>
          <w:sz w:val="20"/>
          <w:szCs w:val="20"/>
        </w:rPr>
        <w:t xml:space="preserve"> AI-generated responses. Three distinct prompts</w:t>
      </w:r>
      <w:r w:rsidRPr="0052114E">
        <w:rPr>
          <w:sz w:val="20"/>
          <w:szCs w:val="20"/>
        </w:rPr>
        <w:t xml:space="preserve"> were used </w:t>
      </w:r>
      <w:r w:rsidRPr="00F475E4">
        <w:rPr>
          <w:b/>
          <w:bCs/>
          <w:sz w:val="20"/>
          <w:szCs w:val="20"/>
          <w:lang w:val="en-US"/>
        </w:rPr>
        <w:t>Instructional, Question-Based, and Example-Based</w:t>
      </w:r>
      <w:r w:rsidRPr="0052114E">
        <w:rPr>
          <w:b/>
          <w:bCs/>
          <w:sz w:val="20"/>
          <w:szCs w:val="20"/>
          <w:lang w:val="en-US"/>
        </w:rPr>
        <w:t xml:space="preserve"> </w:t>
      </w:r>
      <w:r w:rsidRPr="0052114E">
        <w:rPr>
          <w:sz w:val="20"/>
          <w:szCs w:val="20"/>
          <w:lang w:val="en-US"/>
        </w:rPr>
        <w:t>and evaluated to</w:t>
      </w:r>
      <w:r w:rsidRPr="0052114E">
        <w:rPr>
          <w:b/>
          <w:bCs/>
          <w:sz w:val="20"/>
          <w:szCs w:val="20"/>
          <w:lang w:val="en-US"/>
        </w:rPr>
        <w:t xml:space="preserve"> </w:t>
      </w:r>
      <w:r w:rsidRPr="00F475E4">
        <w:rPr>
          <w:sz w:val="20"/>
          <w:szCs w:val="20"/>
        </w:rPr>
        <w:t xml:space="preserve">assess </w:t>
      </w:r>
      <w:r w:rsidRPr="00F475E4">
        <w:rPr>
          <w:b/>
          <w:bCs/>
          <w:sz w:val="20"/>
          <w:szCs w:val="20"/>
          <w:lang w:val="en-US"/>
        </w:rPr>
        <w:t>relevance, coherence, creativity, and accuracy</w:t>
      </w:r>
      <w:r w:rsidRPr="00F475E4">
        <w:rPr>
          <w:sz w:val="20"/>
          <w:szCs w:val="20"/>
        </w:rPr>
        <w:t>. Each prompt type plays a unique role in shaping AI outputs, and their effectiveness in generating well-structured, insightful responses is evaluated in this report.</w:t>
      </w:r>
    </w:p>
    <w:p w14:paraId="68DAD9F7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b/>
          <w:bCs/>
          <w:sz w:val="20"/>
          <w:szCs w:val="20"/>
        </w:rPr>
        <w:t>Instructional Prompt Analysis</w:t>
      </w:r>
    </w:p>
    <w:p w14:paraId="2EE8CFB8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sz w:val="20"/>
          <w:szCs w:val="20"/>
        </w:rPr>
        <w:t xml:space="preserve">The </w:t>
      </w:r>
      <w:r w:rsidRPr="00F475E4">
        <w:rPr>
          <w:b/>
          <w:bCs/>
          <w:sz w:val="20"/>
          <w:szCs w:val="20"/>
          <w:lang w:val="en-US"/>
        </w:rPr>
        <w:t>instructional prompt</w:t>
      </w:r>
      <w:r w:rsidRPr="00F475E4">
        <w:rPr>
          <w:sz w:val="20"/>
          <w:szCs w:val="20"/>
        </w:rPr>
        <w:t xml:space="preserve"> required AI to provide a structured response to a specific task. The prompt asked: </w:t>
      </w:r>
      <w:r w:rsidRPr="00F475E4">
        <w:rPr>
          <w:i/>
          <w:iCs/>
          <w:sz w:val="20"/>
          <w:szCs w:val="20"/>
          <w:lang w:val="en-US"/>
        </w:rPr>
        <w:t>“Write a 300-word summary of the effect of artificial intelligence in the product manager role and predict how this role will change in the next 5 to 10 years.”</w:t>
      </w:r>
      <w:r w:rsidRPr="00F475E4">
        <w:rPr>
          <w:sz w:val="20"/>
          <w:szCs w:val="20"/>
        </w:rPr>
        <w:t xml:space="preserve"> The response effectively highlighted </w:t>
      </w:r>
      <w:r w:rsidRPr="00F475E4">
        <w:rPr>
          <w:b/>
          <w:bCs/>
          <w:sz w:val="20"/>
          <w:szCs w:val="20"/>
          <w:lang w:val="en-US"/>
        </w:rPr>
        <w:t>AI’s impact on decision-making, data automation, and future responsibilities in product management</w:t>
      </w:r>
      <w:r w:rsidRPr="00F475E4">
        <w:rPr>
          <w:sz w:val="20"/>
          <w:szCs w:val="20"/>
        </w:rPr>
        <w:t xml:space="preserve">. It was highly </w:t>
      </w:r>
      <w:r w:rsidRPr="00F475E4">
        <w:rPr>
          <w:b/>
          <w:bCs/>
          <w:sz w:val="20"/>
          <w:szCs w:val="20"/>
          <w:lang w:val="en-US"/>
        </w:rPr>
        <w:t>relevant</w:t>
      </w:r>
      <w:r w:rsidRPr="00F475E4">
        <w:rPr>
          <w:sz w:val="20"/>
          <w:szCs w:val="20"/>
        </w:rPr>
        <w:t xml:space="preserve">, providing a direct answer to the prompt. The </w:t>
      </w:r>
      <w:r w:rsidRPr="00F475E4">
        <w:rPr>
          <w:b/>
          <w:bCs/>
          <w:sz w:val="20"/>
          <w:szCs w:val="20"/>
          <w:lang w:val="en-US"/>
        </w:rPr>
        <w:t>coherence</w:t>
      </w:r>
      <w:r w:rsidRPr="00F475E4">
        <w:rPr>
          <w:sz w:val="20"/>
          <w:szCs w:val="20"/>
        </w:rPr>
        <w:t xml:space="preserve"> was strong, with a logical progression from present AI applications to future industry trends. The </w:t>
      </w:r>
      <w:r w:rsidRPr="00F475E4">
        <w:rPr>
          <w:b/>
          <w:bCs/>
          <w:sz w:val="20"/>
          <w:szCs w:val="20"/>
          <w:lang w:val="en-US"/>
        </w:rPr>
        <w:t>accuracy</w:t>
      </w:r>
      <w:r w:rsidRPr="00F475E4">
        <w:rPr>
          <w:sz w:val="20"/>
          <w:szCs w:val="20"/>
        </w:rPr>
        <w:t xml:space="preserve"> was high, as the response aligned with real-world AI applications. While the response was informative, there was some </w:t>
      </w:r>
      <w:r w:rsidRPr="00F475E4">
        <w:rPr>
          <w:b/>
          <w:bCs/>
          <w:sz w:val="20"/>
          <w:szCs w:val="20"/>
          <w:lang w:val="en-US"/>
        </w:rPr>
        <w:t>room for more creativity</w:t>
      </w:r>
      <w:r w:rsidRPr="00F475E4">
        <w:rPr>
          <w:sz w:val="20"/>
          <w:szCs w:val="20"/>
        </w:rPr>
        <w:t>, especially in predicting AI’s long-term effects on the field.</w:t>
      </w:r>
    </w:p>
    <w:p w14:paraId="34758A67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b/>
          <w:bCs/>
          <w:sz w:val="20"/>
          <w:szCs w:val="20"/>
        </w:rPr>
        <w:t>Question-Based Prompt Analysis</w:t>
      </w:r>
    </w:p>
    <w:p w14:paraId="1C4B72FA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sz w:val="20"/>
          <w:szCs w:val="20"/>
        </w:rPr>
        <w:t xml:space="preserve">The </w:t>
      </w:r>
      <w:r w:rsidRPr="00F475E4">
        <w:rPr>
          <w:b/>
          <w:bCs/>
          <w:sz w:val="20"/>
          <w:szCs w:val="20"/>
          <w:lang w:val="en-US"/>
        </w:rPr>
        <w:t>question-based prompt</w:t>
      </w:r>
      <w:r w:rsidRPr="00F475E4">
        <w:rPr>
          <w:sz w:val="20"/>
          <w:szCs w:val="20"/>
        </w:rPr>
        <w:t xml:space="preserve"> explored AI’s impact on medical imaging across different countries. The prompt asked: </w:t>
      </w:r>
      <w:r w:rsidRPr="00F475E4">
        <w:rPr>
          <w:i/>
          <w:iCs/>
          <w:sz w:val="20"/>
          <w:szCs w:val="20"/>
          <w:lang w:val="en-US"/>
        </w:rPr>
        <w:t>“What are the effects of artificial intelligence in medical imaging, and how does it impact radiologists in Canada, the USA, and other countries?”</w:t>
      </w:r>
      <w:r w:rsidRPr="00F475E4">
        <w:rPr>
          <w:sz w:val="20"/>
          <w:szCs w:val="20"/>
        </w:rPr>
        <w:t xml:space="preserve"> The AI response discussed how </w:t>
      </w:r>
      <w:r w:rsidRPr="00F475E4">
        <w:rPr>
          <w:b/>
          <w:bCs/>
          <w:sz w:val="20"/>
          <w:szCs w:val="20"/>
          <w:lang w:val="en-US"/>
        </w:rPr>
        <w:t>AI enhances diagnostics, assists radiologists, and varies in adoption between countries</w:t>
      </w:r>
      <w:r w:rsidRPr="00F475E4">
        <w:rPr>
          <w:sz w:val="20"/>
          <w:szCs w:val="20"/>
        </w:rPr>
        <w:t xml:space="preserve">. It effectively addressed </w:t>
      </w:r>
      <w:r w:rsidRPr="00F475E4">
        <w:rPr>
          <w:b/>
          <w:bCs/>
          <w:sz w:val="20"/>
          <w:szCs w:val="20"/>
          <w:lang w:val="en-US"/>
        </w:rPr>
        <w:t>relevance</w:t>
      </w:r>
      <w:r w:rsidRPr="00F475E4">
        <w:rPr>
          <w:sz w:val="20"/>
          <w:szCs w:val="20"/>
        </w:rPr>
        <w:t xml:space="preserve"> by directly responding to the inquiry. The </w:t>
      </w:r>
      <w:r w:rsidRPr="00F475E4">
        <w:rPr>
          <w:b/>
          <w:bCs/>
          <w:sz w:val="20"/>
          <w:szCs w:val="20"/>
          <w:lang w:val="en-US"/>
        </w:rPr>
        <w:t>coherence</w:t>
      </w:r>
      <w:r w:rsidRPr="00F475E4">
        <w:rPr>
          <w:sz w:val="20"/>
          <w:szCs w:val="20"/>
        </w:rPr>
        <w:t xml:space="preserve"> was excellent, as the response was well-structured and provided country-specific insights. The </w:t>
      </w:r>
      <w:r w:rsidRPr="00F475E4">
        <w:rPr>
          <w:b/>
          <w:bCs/>
          <w:sz w:val="20"/>
          <w:szCs w:val="20"/>
          <w:lang w:val="en-US"/>
        </w:rPr>
        <w:t>creativity</w:t>
      </w:r>
      <w:r w:rsidRPr="00F475E4">
        <w:rPr>
          <w:sz w:val="20"/>
          <w:szCs w:val="20"/>
        </w:rPr>
        <w:t xml:space="preserve"> was evident in the way it highlighted different use cases of AI in healthcare. The </w:t>
      </w:r>
      <w:r w:rsidRPr="00F475E4">
        <w:rPr>
          <w:b/>
          <w:bCs/>
          <w:sz w:val="20"/>
          <w:szCs w:val="20"/>
          <w:lang w:val="en-US"/>
        </w:rPr>
        <w:t>accuracy</w:t>
      </w:r>
      <w:r w:rsidRPr="00F475E4">
        <w:rPr>
          <w:sz w:val="20"/>
          <w:szCs w:val="20"/>
        </w:rPr>
        <w:t xml:space="preserve"> was strong, reflecting real-world trends in AI-driven radiology, making the response both reliable and insightful.</w:t>
      </w:r>
    </w:p>
    <w:p w14:paraId="1586A755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b/>
          <w:bCs/>
          <w:sz w:val="20"/>
          <w:szCs w:val="20"/>
        </w:rPr>
        <w:t>Example-Based Prompt Analysis</w:t>
      </w:r>
    </w:p>
    <w:p w14:paraId="69CE186E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sz w:val="20"/>
          <w:szCs w:val="20"/>
        </w:rPr>
        <w:t xml:space="preserve">The </w:t>
      </w:r>
      <w:r w:rsidRPr="00F475E4">
        <w:rPr>
          <w:b/>
          <w:bCs/>
          <w:sz w:val="20"/>
          <w:szCs w:val="20"/>
          <w:lang w:val="en-US"/>
        </w:rPr>
        <w:t>example-based prompt</w:t>
      </w:r>
      <w:r w:rsidRPr="00F475E4">
        <w:rPr>
          <w:sz w:val="20"/>
          <w:szCs w:val="20"/>
        </w:rPr>
        <w:t xml:space="preserve"> encouraged AI to generate multiple solutions for a given scenario. The prompt stated: </w:t>
      </w:r>
      <w:r w:rsidRPr="00F475E4">
        <w:rPr>
          <w:i/>
          <w:iCs/>
          <w:sz w:val="20"/>
          <w:szCs w:val="20"/>
          <w:lang w:val="en-US"/>
        </w:rPr>
        <w:t>“One example of preventing the effects of global warming on healthcare is to ‘Monitor emerging and re-emerging diseases that may be influenced by changing climate conditions.’ Provide more examples on these grounds to reduce the effect of global warming on healthcare.”</w:t>
      </w:r>
      <w:r w:rsidRPr="00F475E4">
        <w:rPr>
          <w:sz w:val="20"/>
          <w:szCs w:val="20"/>
        </w:rPr>
        <w:t xml:space="preserve"> The AI response included </w:t>
      </w:r>
      <w:r w:rsidRPr="00F475E4">
        <w:rPr>
          <w:b/>
          <w:bCs/>
          <w:sz w:val="20"/>
          <w:szCs w:val="20"/>
          <w:lang w:val="en-US"/>
        </w:rPr>
        <w:t>AI-powered disease surveillance, telemedicine expansion, green hospital initiatives, and climate-resilient healthcare infrastructure</w:t>
      </w:r>
      <w:r w:rsidRPr="00F475E4">
        <w:rPr>
          <w:sz w:val="20"/>
          <w:szCs w:val="20"/>
        </w:rPr>
        <w:t xml:space="preserve">. This prompt type led to a </w:t>
      </w:r>
      <w:r w:rsidRPr="00F475E4">
        <w:rPr>
          <w:b/>
          <w:bCs/>
          <w:sz w:val="20"/>
          <w:szCs w:val="20"/>
          <w:lang w:val="en-US"/>
        </w:rPr>
        <w:t>highly relevant</w:t>
      </w:r>
      <w:r w:rsidRPr="00F475E4">
        <w:rPr>
          <w:sz w:val="20"/>
          <w:szCs w:val="20"/>
        </w:rPr>
        <w:t xml:space="preserve"> response, directly aligning with the requested examples. The </w:t>
      </w:r>
      <w:r w:rsidRPr="00F475E4">
        <w:rPr>
          <w:b/>
          <w:bCs/>
          <w:sz w:val="20"/>
          <w:szCs w:val="20"/>
          <w:lang w:val="en-US"/>
        </w:rPr>
        <w:t>coherence</w:t>
      </w:r>
      <w:r w:rsidRPr="00F475E4">
        <w:rPr>
          <w:sz w:val="20"/>
          <w:szCs w:val="20"/>
        </w:rPr>
        <w:t xml:space="preserve"> was strong, as the response logically built upon the initial example. The </w:t>
      </w:r>
      <w:r w:rsidRPr="00F475E4">
        <w:rPr>
          <w:b/>
          <w:bCs/>
          <w:sz w:val="20"/>
          <w:szCs w:val="20"/>
          <w:lang w:val="en-US"/>
        </w:rPr>
        <w:t>creativity</w:t>
      </w:r>
      <w:r w:rsidRPr="00F475E4">
        <w:rPr>
          <w:sz w:val="20"/>
          <w:szCs w:val="20"/>
        </w:rPr>
        <w:t xml:space="preserve"> was notable, offering diverse and forward-thinking solutions. The </w:t>
      </w:r>
      <w:r w:rsidRPr="00F475E4">
        <w:rPr>
          <w:b/>
          <w:bCs/>
          <w:sz w:val="20"/>
          <w:szCs w:val="20"/>
          <w:lang w:val="en-US"/>
        </w:rPr>
        <w:t>accuracy</w:t>
      </w:r>
      <w:r w:rsidRPr="00F475E4">
        <w:rPr>
          <w:sz w:val="20"/>
          <w:szCs w:val="20"/>
        </w:rPr>
        <w:t xml:space="preserve"> of the examples was well-grounded in scientific and technological advancements, making the response both innovative and factually sound.</w:t>
      </w:r>
    </w:p>
    <w:p w14:paraId="228C28C7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b/>
          <w:bCs/>
          <w:sz w:val="20"/>
          <w:szCs w:val="20"/>
        </w:rPr>
        <w:t>Summary and Conclusion</w:t>
      </w:r>
    </w:p>
    <w:p w14:paraId="76051496" w14:textId="77777777" w:rsidR="00F475E4" w:rsidRPr="00F475E4" w:rsidRDefault="00F475E4" w:rsidP="00F475E4">
      <w:pPr>
        <w:rPr>
          <w:sz w:val="20"/>
          <w:szCs w:val="20"/>
        </w:rPr>
      </w:pPr>
      <w:r w:rsidRPr="00F475E4">
        <w:rPr>
          <w:sz w:val="20"/>
          <w:szCs w:val="20"/>
        </w:rPr>
        <w:t xml:space="preserve">Each </w:t>
      </w:r>
      <w:r w:rsidRPr="00F475E4">
        <w:rPr>
          <w:b/>
          <w:bCs/>
          <w:sz w:val="20"/>
          <w:szCs w:val="20"/>
          <w:lang w:val="en-US"/>
        </w:rPr>
        <w:t>prompt type</w:t>
      </w:r>
      <w:r w:rsidRPr="00F475E4">
        <w:rPr>
          <w:sz w:val="20"/>
          <w:szCs w:val="20"/>
        </w:rPr>
        <w:t xml:space="preserve"> guided AI to generate distinct response styles. The </w:t>
      </w:r>
      <w:r w:rsidRPr="00F475E4">
        <w:rPr>
          <w:b/>
          <w:bCs/>
          <w:sz w:val="20"/>
          <w:szCs w:val="20"/>
          <w:lang w:val="en-US"/>
        </w:rPr>
        <w:t>instructional prompt</w:t>
      </w:r>
      <w:r w:rsidRPr="00F475E4">
        <w:rPr>
          <w:sz w:val="20"/>
          <w:szCs w:val="20"/>
        </w:rPr>
        <w:t xml:space="preserve"> produced a </w:t>
      </w:r>
      <w:r w:rsidRPr="00F475E4">
        <w:rPr>
          <w:b/>
          <w:bCs/>
          <w:sz w:val="20"/>
          <w:szCs w:val="20"/>
          <w:lang w:val="en-US"/>
        </w:rPr>
        <w:t>structured and factual response</w:t>
      </w:r>
      <w:r w:rsidRPr="00F475E4">
        <w:rPr>
          <w:sz w:val="20"/>
          <w:szCs w:val="20"/>
        </w:rPr>
        <w:t xml:space="preserve">, making it suitable for formal explanations. The </w:t>
      </w:r>
      <w:r w:rsidRPr="00F475E4">
        <w:rPr>
          <w:b/>
          <w:bCs/>
          <w:sz w:val="20"/>
          <w:szCs w:val="20"/>
          <w:lang w:val="en-US"/>
        </w:rPr>
        <w:t>question-based prompt</w:t>
      </w:r>
      <w:r w:rsidRPr="00F475E4">
        <w:rPr>
          <w:sz w:val="20"/>
          <w:szCs w:val="20"/>
        </w:rPr>
        <w:t xml:space="preserve"> encouraged </w:t>
      </w:r>
      <w:r w:rsidRPr="00F475E4">
        <w:rPr>
          <w:b/>
          <w:bCs/>
          <w:sz w:val="20"/>
          <w:szCs w:val="20"/>
          <w:lang w:val="en-US"/>
        </w:rPr>
        <w:t>detailed, research-driven responses</w:t>
      </w:r>
      <w:r w:rsidRPr="00F475E4">
        <w:rPr>
          <w:sz w:val="20"/>
          <w:szCs w:val="20"/>
        </w:rPr>
        <w:t>, offering a deeper exploration of the topic.</w:t>
      </w:r>
    </w:p>
    <w:p w14:paraId="1319B9D4" w14:textId="01380FF9" w:rsidR="00574C1F" w:rsidRPr="00F475E4" w:rsidRDefault="00F475E4">
      <w:pPr>
        <w:rPr>
          <w:b/>
          <w:bCs/>
        </w:rPr>
      </w:pPr>
      <w:r w:rsidRPr="00F475E4">
        <w:rPr>
          <w:b/>
          <w:bCs/>
        </w:rPr>
        <w:lastRenderedPageBreak/>
        <w:t>Screenshots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0"/>
        <w:gridCol w:w="8630"/>
      </w:tblGrid>
      <w:tr w:rsidR="000E69A3" w:rsidRPr="00F475E4" w14:paraId="108876EF" w14:textId="77777777" w:rsidTr="000E69A3">
        <w:tc>
          <w:tcPr>
            <w:tcW w:w="4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FE714" w14:textId="0620B046" w:rsidR="000E69A3" w:rsidRPr="00F475E4" w:rsidRDefault="000E69A3" w:rsidP="000E69A3">
            <w:pPr>
              <w:jc w:val="center"/>
            </w:pPr>
            <w:r>
              <w:t>Prompt Input and Type</w:t>
            </w:r>
          </w:p>
        </w:tc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9BDF" w14:textId="08748D40" w:rsidR="000E69A3" w:rsidRPr="00F475E4" w:rsidRDefault="000E69A3" w:rsidP="000E69A3">
            <w:pPr>
              <w:jc w:val="center"/>
            </w:pPr>
            <w:r>
              <w:t>Output</w:t>
            </w:r>
          </w:p>
        </w:tc>
      </w:tr>
      <w:tr w:rsidR="00F475E4" w:rsidRPr="00F475E4" w14:paraId="4A0EEAD8" w14:textId="77777777" w:rsidTr="00F475E4">
        <w:tc>
          <w:tcPr>
            <w:tcW w:w="4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2F580" w14:textId="58AF773F" w:rsidR="00F475E4" w:rsidRPr="00F475E4" w:rsidRDefault="00F475E4" w:rsidP="00F475E4">
            <w:r w:rsidRPr="00F475E4">
              <w:drawing>
                <wp:inline distT="0" distB="0" distL="0" distR="0" wp14:anchorId="0225553A" wp14:editId="62D72B0F">
                  <wp:extent cx="2640587" cy="1423095"/>
                  <wp:effectExtent l="0" t="0" r="0" b="0"/>
                  <wp:docPr id="132809590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367" cy="142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10C90" w14:textId="77777777" w:rsidR="00F475E4" w:rsidRPr="00F475E4" w:rsidRDefault="00F475E4" w:rsidP="00F475E4">
            <w:r w:rsidRPr="00F475E4">
              <w:t> </w:t>
            </w:r>
          </w:p>
        </w:tc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BBAB7" w14:textId="60DA9C2D" w:rsidR="00F475E4" w:rsidRPr="00F475E4" w:rsidRDefault="00F475E4" w:rsidP="00F475E4">
            <w:r w:rsidRPr="00F475E4">
              <w:drawing>
                <wp:inline distT="0" distB="0" distL="0" distR="0" wp14:anchorId="6D4355CE" wp14:editId="2CBB1907">
                  <wp:extent cx="3391134" cy="305782"/>
                  <wp:effectExtent l="0" t="0" r="0" b="0"/>
                  <wp:docPr id="200335444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331" cy="31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4DB05" w14:textId="6A0C988E" w:rsidR="00F475E4" w:rsidRPr="00F475E4" w:rsidRDefault="00F475E4" w:rsidP="00F475E4">
            <w:r w:rsidRPr="00F475E4">
              <w:rPr>
                <w:lang w:val="en-US"/>
              </w:rPr>
              <w:t> </w:t>
            </w:r>
            <w:r w:rsidRPr="00F475E4">
              <w:drawing>
                <wp:inline distT="0" distB="0" distL="0" distR="0" wp14:anchorId="4B3FA178" wp14:editId="33F08214">
                  <wp:extent cx="2950763" cy="1786536"/>
                  <wp:effectExtent l="0" t="0" r="2540" b="4445"/>
                  <wp:docPr id="5101941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149" cy="180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61DC4" w14:textId="77777777" w:rsidR="00F475E4" w:rsidRDefault="00F475E4" w:rsidP="0040577C">
            <w:pPr>
              <w:rPr>
                <w:lang w:val="en-US"/>
              </w:rPr>
            </w:pPr>
            <w:r w:rsidRPr="00F475E4">
              <w:rPr>
                <w:lang w:val="en-US"/>
              </w:rPr>
              <w:t> </w:t>
            </w:r>
            <w:r w:rsidRPr="00F475E4">
              <w:drawing>
                <wp:inline distT="0" distB="0" distL="0" distR="0" wp14:anchorId="63225D12" wp14:editId="7A1F6F7B">
                  <wp:extent cx="2727039" cy="1542700"/>
                  <wp:effectExtent l="0" t="0" r="0" b="635"/>
                  <wp:docPr id="129528107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483" cy="155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C11AC" w14:textId="5756AB79" w:rsidR="00141628" w:rsidRPr="00F475E4" w:rsidRDefault="00141628" w:rsidP="0040577C">
            <w:r>
              <w:rPr>
                <w:noProof/>
              </w:rPr>
              <w:drawing>
                <wp:inline distT="0" distB="0" distL="0" distR="0" wp14:anchorId="32FD2F17" wp14:editId="3E817653">
                  <wp:extent cx="2440270" cy="953636"/>
                  <wp:effectExtent l="0" t="0" r="0" b="0"/>
                  <wp:docPr id="1723409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409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699" cy="10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F9E8E" w14:textId="77777777" w:rsidR="00F475E4" w:rsidRDefault="00F47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7"/>
        <w:gridCol w:w="6793"/>
      </w:tblGrid>
      <w:tr w:rsidR="000E69A3" w14:paraId="11CFD26F" w14:textId="77777777" w:rsidTr="00141628">
        <w:tc>
          <w:tcPr>
            <w:tcW w:w="6157" w:type="dxa"/>
            <w:shd w:val="clear" w:color="auto" w:fill="1F3864" w:themeFill="accent1" w:themeFillShade="80"/>
          </w:tcPr>
          <w:p w14:paraId="7B0730B2" w14:textId="3CBCDDD2" w:rsidR="000E69A3" w:rsidRDefault="000E69A3" w:rsidP="000E69A3">
            <w:pPr>
              <w:spacing w:after="160" w:line="259" w:lineRule="auto"/>
              <w:jc w:val="center"/>
            </w:pPr>
            <w:r>
              <w:t>Prompt Input and Type</w:t>
            </w:r>
          </w:p>
        </w:tc>
        <w:tc>
          <w:tcPr>
            <w:tcW w:w="6793" w:type="dxa"/>
            <w:shd w:val="clear" w:color="auto" w:fill="1F3864" w:themeFill="accent1" w:themeFillShade="80"/>
          </w:tcPr>
          <w:p w14:paraId="5DE41393" w14:textId="63531FEF" w:rsidR="000E69A3" w:rsidRPr="00F475E4" w:rsidRDefault="000E69A3" w:rsidP="000E69A3">
            <w:pPr>
              <w:spacing w:after="160" w:line="259" w:lineRule="auto"/>
              <w:jc w:val="center"/>
            </w:pPr>
            <w:r>
              <w:t>Output</w:t>
            </w:r>
          </w:p>
        </w:tc>
      </w:tr>
      <w:tr w:rsidR="00F475E4" w14:paraId="2675B824" w14:textId="77777777" w:rsidTr="00141628">
        <w:tc>
          <w:tcPr>
            <w:tcW w:w="6157" w:type="dxa"/>
          </w:tcPr>
          <w:p w14:paraId="1C8606DF" w14:textId="320EB448" w:rsidR="00F475E4" w:rsidRDefault="00F475E4">
            <w:r>
              <w:rPr>
                <w:noProof/>
              </w:rPr>
              <w:drawing>
                <wp:inline distT="0" distB="0" distL="0" distR="0" wp14:anchorId="7926F7E2" wp14:editId="5E522C59">
                  <wp:extent cx="2894665" cy="1033684"/>
                  <wp:effectExtent l="0" t="0" r="0" b="0"/>
                  <wp:docPr id="177695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9572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38" cy="106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3" w:type="dxa"/>
          </w:tcPr>
          <w:p w14:paraId="52A66738" w14:textId="21092C0B" w:rsidR="00F475E4" w:rsidRPr="00F475E4" w:rsidRDefault="00F475E4" w:rsidP="00F475E4">
            <w:pPr>
              <w:jc w:val="right"/>
            </w:pPr>
            <w:r w:rsidRPr="00F475E4">
              <w:drawing>
                <wp:inline distT="0" distB="0" distL="0" distR="0" wp14:anchorId="20AFED1B" wp14:editId="5B96DC4F">
                  <wp:extent cx="4176758" cy="504608"/>
                  <wp:effectExtent l="0" t="0" r="0" b="0"/>
                  <wp:docPr id="145304978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209" cy="50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2B432" w14:textId="77777777" w:rsidR="00F475E4" w:rsidRPr="00F475E4" w:rsidRDefault="00F475E4" w:rsidP="00F475E4">
            <w:pPr>
              <w:rPr>
                <w:lang w:val="en-US"/>
              </w:rPr>
            </w:pPr>
            <w:r w:rsidRPr="00F475E4">
              <w:rPr>
                <w:lang w:val="en-US"/>
              </w:rPr>
              <w:t> </w:t>
            </w:r>
          </w:p>
          <w:p w14:paraId="3257CEBC" w14:textId="5B0DB78A" w:rsidR="00F475E4" w:rsidRPr="00F475E4" w:rsidRDefault="00F475E4" w:rsidP="00F475E4">
            <w:r w:rsidRPr="00F475E4">
              <w:drawing>
                <wp:inline distT="0" distB="0" distL="0" distR="0" wp14:anchorId="1827EDCB" wp14:editId="3E1F6817">
                  <wp:extent cx="3750465" cy="703477"/>
                  <wp:effectExtent l="0" t="0" r="2540" b="1905"/>
                  <wp:docPr id="194312303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309" cy="70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2E3B4" w14:textId="77777777" w:rsidR="00F475E4" w:rsidRPr="00F475E4" w:rsidRDefault="00F475E4" w:rsidP="00F475E4">
            <w:pPr>
              <w:rPr>
                <w:lang w:val="en-US"/>
              </w:rPr>
            </w:pPr>
            <w:r w:rsidRPr="00F475E4">
              <w:rPr>
                <w:lang w:val="en-US"/>
              </w:rPr>
              <w:t> </w:t>
            </w:r>
          </w:p>
          <w:p w14:paraId="1D064F54" w14:textId="46B43CE8" w:rsidR="00F475E4" w:rsidRPr="00F475E4" w:rsidRDefault="00F475E4" w:rsidP="00F475E4">
            <w:r w:rsidRPr="00F475E4">
              <w:drawing>
                <wp:inline distT="0" distB="0" distL="0" distR="0" wp14:anchorId="4EDA3513" wp14:editId="5F8A23A7">
                  <wp:extent cx="3023200" cy="2267400"/>
                  <wp:effectExtent l="0" t="0" r="6350" b="0"/>
                  <wp:docPr id="85091282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815" cy="227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E0264" w14:textId="77777777" w:rsidR="00F475E4" w:rsidRPr="00F475E4" w:rsidRDefault="00F475E4" w:rsidP="00F475E4">
            <w:pPr>
              <w:rPr>
                <w:lang w:val="en-US"/>
              </w:rPr>
            </w:pPr>
            <w:r w:rsidRPr="00F475E4">
              <w:rPr>
                <w:lang w:val="en-US"/>
              </w:rPr>
              <w:t> </w:t>
            </w:r>
          </w:p>
          <w:p w14:paraId="184E64A3" w14:textId="281B282C" w:rsidR="00F475E4" w:rsidRPr="00F475E4" w:rsidRDefault="00F475E4" w:rsidP="00F475E4">
            <w:r w:rsidRPr="00F475E4">
              <w:drawing>
                <wp:inline distT="0" distB="0" distL="0" distR="0" wp14:anchorId="2432F9D0" wp14:editId="2BAB23D3">
                  <wp:extent cx="2752256" cy="1180545"/>
                  <wp:effectExtent l="0" t="0" r="0" b="635"/>
                  <wp:docPr id="140097514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917" cy="118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2564D" w14:textId="77777777" w:rsidR="00F475E4" w:rsidRDefault="00F475E4"/>
        </w:tc>
      </w:tr>
    </w:tbl>
    <w:p w14:paraId="611EB8C2" w14:textId="77777777" w:rsidR="00F475E4" w:rsidRDefault="00F47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7782"/>
      </w:tblGrid>
      <w:tr w:rsidR="000E69A3" w14:paraId="6D20A947" w14:textId="77777777" w:rsidTr="000E69A3">
        <w:tc>
          <w:tcPr>
            <w:tcW w:w="5168" w:type="dxa"/>
            <w:shd w:val="clear" w:color="auto" w:fill="1F3864" w:themeFill="accent1" w:themeFillShade="80"/>
          </w:tcPr>
          <w:p w14:paraId="07D5224D" w14:textId="0F046A3E" w:rsidR="000E69A3" w:rsidRDefault="000E69A3">
            <w:pPr>
              <w:rPr>
                <w:noProof/>
              </w:rPr>
            </w:pPr>
            <w:r>
              <w:rPr>
                <w:noProof/>
              </w:rPr>
              <w:t>Prompt Input and Type</w:t>
            </w:r>
          </w:p>
        </w:tc>
        <w:tc>
          <w:tcPr>
            <w:tcW w:w="7782" w:type="dxa"/>
            <w:shd w:val="clear" w:color="auto" w:fill="1F3864" w:themeFill="accent1" w:themeFillShade="80"/>
          </w:tcPr>
          <w:p w14:paraId="1691A982" w14:textId="7B377DC7" w:rsidR="000E69A3" w:rsidRPr="00F475E4" w:rsidRDefault="000E69A3" w:rsidP="00F475E4">
            <w:r>
              <w:t>Output</w:t>
            </w:r>
          </w:p>
        </w:tc>
      </w:tr>
      <w:tr w:rsidR="00F475E4" w14:paraId="1E8A0C74" w14:textId="77777777" w:rsidTr="000E69A3">
        <w:tc>
          <w:tcPr>
            <w:tcW w:w="5168" w:type="dxa"/>
          </w:tcPr>
          <w:p w14:paraId="64C40414" w14:textId="22430335" w:rsidR="00F475E4" w:rsidRDefault="00F475E4">
            <w:r>
              <w:rPr>
                <w:noProof/>
              </w:rPr>
              <w:drawing>
                <wp:inline distT="0" distB="0" distL="0" distR="0" wp14:anchorId="7FDEC1CC" wp14:editId="4C1386F8">
                  <wp:extent cx="2830823" cy="1525870"/>
                  <wp:effectExtent l="0" t="0" r="0" b="0"/>
                  <wp:docPr id="1804815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157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432" cy="152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2" w:type="dxa"/>
          </w:tcPr>
          <w:p w14:paraId="63FC241D" w14:textId="51D3EDEC" w:rsidR="00F475E4" w:rsidRPr="00F475E4" w:rsidRDefault="00F475E4" w:rsidP="00F475E4">
            <w:r w:rsidRPr="00F475E4">
              <w:drawing>
                <wp:inline distT="0" distB="0" distL="0" distR="0" wp14:anchorId="47B7D7CD" wp14:editId="0CD03C6F">
                  <wp:extent cx="2880243" cy="2637736"/>
                  <wp:effectExtent l="0" t="0" r="0" b="0"/>
                  <wp:docPr id="114299692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700" cy="264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245C6" w14:textId="77777777" w:rsidR="00F475E4" w:rsidRPr="00F475E4" w:rsidRDefault="00F475E4" w:rsidP="00F475E4">
            <w:pPr>
              <w:rPr>
                <w:lang w:val="en-US"/>
              </w:rPr>
            </w:pPr>
            <w:r w:rsidRPr="00F475E4">
              <w:rPr>
                <w:lang w:val="en-US"/>
              </w:rPr>
              <w:t> </w:t>
            </w:r>
          </w:p>
          <w:p w14:paraId="013BA396" w14:textId="07892FA9" w:rsidR="00F475E4" w:rsidRPr="00F475E4" w:rsidRDefault="00F475E4" w:rsidP="00F475E4">
            <w:r w:rsidRPr="00F475E4">
              <w:drawing>
                <wp:inline distT="0" distB="0" distL="0" distR="0" wp14:anchorId="72DEAF68" wp14:editId="5618B478">
                  <wp:extent cx="2805230" cy="1602989"/>
                  <wp:effectExtent l="0" t="0" r="0" b="0"/>
                  <wp:docPr id="55292265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426" cy="1608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D6575" w14:textId="77777777" w:rsidR="00F475E4" w:rsidRDefault="00F475E4"/>
        </w:tc>
      </w:tr>
    </w:tbl>
    <w:p w14:paraId="4060C007" w14:textId="77777777" w:rsidR="00F475E4" w:rsidRDefault="00F475E4"/>
    <w:sectPr w:rsidR="00F475E4" w:rsidSect="00F475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E4"/>
    <w:rsid w:val="000267C1"/>
    <w:rsid w:val="000B6B44"/>
    <w:rsid w:val="000E69A3"/>
    <w:rsid w:val="00141628"/>
    <w:rsid w:val="0040577C"/>
    <w:rsid w:val="0052114E"/>
    <w:rsid w:val="00574C1F"/>
    <w:rsid w:val="008E404E"/>
    <w:rsid w:val="00935A5F"/>
    <w:rsid w:val="00994A1A"/>
    <w:rsid w:val="00B10979"/>
    <w:rsid w:val="00DD7857"/>
    <w:rsid w:val="00F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DF1"/>
  <w15:chartTrackingRefBased/>
  <w15:docId w15:val="{4CD58F22-4867-4EA8-B059-F31B4AD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5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F4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p</dc:creator>
  <cp:keywords/>
  <dc:description/>
  <cp:lastModifiedBy>Rocio p</cp:lastModifiedBy>
  <cp:revision>5</cp:revision>
  <dcterms:created xsi:type="dcterms:W3CDTF">2025-03-09T20:50:00Z</dcterms:created>
  <dcterms:modified xsi:type="dcterms:W3CDTF">2025-03-09T21:02:00Z</dcterms:modified>
</cp:coreProperties>
</file>