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Location Release and Filming Agreement</w:t>
      </w:r>
    </w:p>
    <w:p>
      <w:pPr>
        <w:spacing w:after="240"/>
      </w:pPr>
      <w:r>
        <w:rPr>
          <w:rFonts w:ascii="Georgia" w:cs="Georgia" w:eastAsia="Georgia" w:hAnsi="Georgia"/>
          <w:i/>
          <w:iCs/>
          <w:color w:val="666666"/>
          <w:sz w:val="20"/>
          <w:szCs w:val="20"/>
        </w:rPr>
        <w:t xml:space="preserve">Tee &amp; Tap to Open Pod Talk · Panel Packet v1.0 — September 2026</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Sign this even if the same people own both businesses.</w:t>
            </w:r>
            <w:r>
              <w:rPr>
                <w:rFonts w:ascii="Georgia" w:cs="Georgia" w:eastAsia="Georgia" w:hAnsi="Georgia"/>
                <w:sz w:val="20"/>
                <w:szCs w:val="20"/>
              </w:rPr>
              <w:t xml:space="preserve"> Two entities means two sets of liabilities and two insurance policies. A written agreement between them keeps the venue's liquor liability and the production's media liability from bleeding into each other, and it is the first thing a broker or a plaintiff's lawyer will ask for.</w:t>
            </w:r>
          </w:p>
        </w:tc>
      </w:tr>
    </w:tbl>
    <w:p>
      <w:pPr>
        <w:spacing w:after="120"/>
      </w:pPr>
    </w:p>
    <w:p>
      <w:pPr>
        <w:spacing w:after="140" w:line="276"/>
        <w:jc w:val="left"/>
      </w:pPr>
      <w:r>
        <w:rPr>
          <w:rFonts w:ascii="Georgia" w:cs="Georgia" w:eastAsia="Georgia" w:hAnsi="Georgia"/>
          <w:sz w:val="22"/>
          <w:szCs w:val="22"/>
        </w:rPr>
        <w:t xml:space="preserve">This Location Release and Filming Agreement (this "</w:t>
      </w:r>
      <w:r>
        <w:rPr>
          <w:rFonts w:ascii="Georgia" w:cs="Georgia" w:eastAsia="Georgia" w:hAnsi="Georgia"/>
          <w:b/>
          <w:bCs/>
          <w:sz w:val="22"/>
          <w:szCs w:val="22"/>
        </w:rPr>
        <w:t xml:space="preserve">Agreement</w:t>
      </w:r>
      <w:r>
        <w:rPr>
          <w:rFonts w:ascii="Georgia" w:cs="Georgia" w:eastAsia="Georgia" w:hAnsi="Georgia"/>
          <w:sz w:val="22"/>
          <w:szCs w:val="22"/>
        </w:rPr>
        <w:t xml:space="preserve">") is made as of </w:t>
      </w:r>
      <w:r>
        <w:rPr>
          <w:rFonts w:ascii="Georgia" w:cs="Georgia" w:eastAsia="Georgia" w:hAnsi="Georgia"/>
          <w:b/>
          <w:bCs/>
          <w:sz w:val="22"/>
          <w:szCs w:val="22"/>
          <w:highlight w:val="yellow"/>
          <w:highlightCs w:val="yellow"/>
        </w:rPr>
        <w:t xml:space="preserve">[DATE]</w:t>
      </w:r>
      <w:r>
        <w:rPr>
          <w:rFonts w:ascii="Georgia" w:cs="Georgia" w:eastAsia="Georgia" w:hAnsi="Georgia"/>
          <w:sz w:val="22"/>
          <w:szCs w:val="22"/>
        </w:rPr>
        <w:t xml:space="preserve"> between </w:t>
      </w:r>
      <w:r>
        <w:rPr>
          <w:rFonts w:ascii="Georgia" w:cs="Georgia" w:eastAsia="Georgia" w:hAnsi="Georgia"/>
          <w:b/>
          <w:bCs/>
          <w:sz w:val="22"/>
          <w:szCs w:val="22"/>
          <w:highlight w:val="yellow"/>
          <w:highlightCs w:val="yellow"/>
        </w:rPr>
        <w:t xml:space="preserve">[VENUE LEGAL NAME]</w:t>
      </w:r>
      <w:r>
        <w:rPr>
          <w:rFonts w:ascii="Georgia" w:cs="Georgia" w:eastAsia="Georgia" w:hAnsi="Georgia"/>
          <w:sz w:val="22"/>
          <w:szCs w:val="22"/>
        </w:rPr>
        <w:t xml:space="preserve">, </w:t>
      </w:r>
      <w:r>
        <w:rPr>
          <w:rFonts w:ascii="Georgia" w:cs="Georgia" w:eastAsia="Georgia" w:hAnsi="Georgia"/>
          <w:b/>
          <w:bCs/>
          <w:sz w:val="22"/>
          <w:szCs w:val="22"/>
          <w:highlight w:val="yellow"/>
          <w:highlightCs w:val="yellow"/>
        </w:rPr>
        <w:t xml:space="preserve">[VENUE ENTITY TYPE]</w:t>
      </w:r>
      <w:r>
        <w:rPr>
          <w:rFonts w:ascii="Georgia" w:cs="Georgia" w:eastAsia="Georgia" w:hAnsi="Georgia"/>
          <w:sz w:val="22"/>
          <w:szCs w:val="22"/>
        </w:rPr>
        <w:t xml:space="preserve">, the operator and liquor licensee of the bar known as Tee &amp; Tap at </w:t>
      </w:r>
      <w:r>
        <w:rPr>
          <w:rFonts w:ascii="Georgia" w:cs="Georgia" w:eastAsia="Georgia" w:hAnsi="Georgia"/>
          <w:b/>
          <w:bCs/>
          <w:sz w:val="22"/>
          <w:szCs w:val="22"/>
          <w:highlight w:val="yellow"/>
          <w:highlightCs w:val="yellow"/>
        </w:rPr>
        <w:t xml:space="preserve">[VENUE ADDRESS]</w:t>
      </w:r>
      <w:r>
        <w:rPr>
          <w:rFonts w:ascii="Georgia" w:cs="Georgia" w:eastAsia="Georgia" w:hAnsi="Georgia"/>
          <w:sz w:val="22"/>
          <w:szCs w:val="22"/>
        </w:rPr>
        <w:t xml:space="preserve"> (the "</w:t>
      </w:r>
      <w:r>
        <w:rPr>
          <w:rFonts w:ascii="Georgia" w:cs="Georgia" w:eastAsia="Georgia" w:hAnsi="Georgia"/>
          <w:b/>
          <w:bCs/>
          <w:sz w:val="22"/>
          <w:szCs w:val="22"/>
        </w:rPr>
        <w:t xml:space="preserve">Premises</w:t>
      </w:r>
      <w:r>
        <w:rPr>
          <w:rFonts w:ascii="Georgia" w:cs="Georgia" w:eastAsia="Georgia" w:hAnsi="Georgia"/>
          <w:sz w:val="22"/>
          <w:szCs w:val="22"/>
        </w:rPr>
        <w:t xml:space="preserve">") ("</w:t>
      </w:r>
      <w:r>
        <w:rPr>
          <w:rFonts w:ascii="Georgia" w:cs="Georgia" w:eastAsia="Georgia" w:hAnsi="Georgia"/>
          <w:b/>
          <w:bCs/>
          <w:sz w:val="22"/>
          <w:szCs w:val="22"/>
        </w:rPr>
        <w:t xml:space="preserve">Owner</w:t>
      </w:r>
      <w:r>
        <w:rPr>
          <w:rFonts w:ascii="Georgia" w:cs="Georgia" w:eastAsia="Georgia" w:hAnsi="Georgia"/>
          <w:sz w:val="22"/>
          <w:szCs w:val="22"/>
        </w:rPr>
        <w:t xml:space="preserve">"), and </w:t>
      </w:r>
      <w:r>
        <w:rPr>
          <w:rFonts w:ascii="Georgia" w:cs="Georgia" w:eastAsia="Georgia" w:hAnsi="Georgia"/>
          <w:b/>
          <w:bCs/>
          <w:sz w:val="22"/>
          <w:szCs w:val="22"/>
          <w:highlight w:val="yellow"/>
          <w:highlightCs w:val="yellow"/>
        </w:rPr>
        <w:t xml:space="preserve">[PRODUCER LEGAL NAME]</w:t>
      </w:r>
      <w:r>
        <w:rPr>
          <w:rFonts w:ascii="Georgia" w:cs="Georgia" w:eastAsia="Georgia" w:hAnsi="Georgia"/>
          <w:sz w:val="22"/>
          <w:szCs w:val="22"/>
        </w:rPr>
        <w:t xml:space="preserve">, </w:t>
      </w:r>
      <w:r>
        <w:rPr>
          <w:rFonts w:ascii="Georgia" w:cs="Georgia" w:eastAsia="Georgia" w:hAnsi="Georgia"/>
          <w:b/>
          <w:bCs/>
          <w:sz w:val="22"/>
          <w:szCs w:val="22"/>
          <w:highlight w:val="yellow"/>
          <w:highlightCs w:val="yellow"/>
        </w:rPr>
        <w:t xml:space="preserve">[PRODUCER ENTITY TYPE]</w:t>
      </w:r>
      <w:r>
        <w:rPr>
          <w:rFonts w:ascii="Georgia" w:cs="Georgia" w:eastAsia="Georgia" w:hAnsi="Georgia"/>
          <w:sz w:val="22"/>
          <w:szCs w:val="22"/>
        </w:rPr>
        <w:t xml:space="preserve">, doing business as Open Pod Talk ("</w:t>
      </w:r>
      <w:r>
        <w:rPr>
          <w:rFonts w:ascii="Georgia" w:cs="Georgia" w:eastAsia="Georgia" w:hAnsi="Georgia"/>
          <w:b/>
          <w:bCs/>
          <w:sz w:val="22"/>
          <w:szCs w:val="22"/>
        </w:rPr>
        <w:t xml:space="preserve">Producer</w:t>
      </w:r>
      <w:r>
        <w:rPr>
          <w:rFonts w:ascii="Georgia" w:cs="Georgia" w:eastAsia="Georgia" w:hAnsi="Georgia"/>
          <w:sz w:val="22"/>
          <w:szCs w:val="22"/>
        </w:rPr>
        <w:t xml:space="preserve">").</w:t>
      </w:r>
    </w:p>
    <w:p>
      <w:pPr>
        <w:pStyle w:val="Heading2"/>
        <w:keepNext/>
        <w:spacing w:after="120" w:before="320"/>
      </w:pPr>
      <w:r>
        <w:rPr>
          <w:rFonts w:ascii="Arial" w:cs="Arial" w:eastAsia="Arial" w:hAnsi="Arial"/>
          <w:b/>
          <w:bCs/>
          <w:color w:val="111111"/>
          <w:sz w:val="24"/>
          <w:szCs w:val="24"/>
        </w:rPr>
        <w:t xml:space="preserve">1. Permission to film</w:t>
      </w:r>
    </w:p>
    <w:p>
      <w:pPr>
        <w:spacing w:after="140" w:line="276"/>
        <w:jc w:val="left"/>
      </w:pPr>
      <w:r>
        <w:rPr>
          <w:rFonts w:ascii="Georgia" w:cs="Georgia" w:eastAsia="Georgia" w:hAnsi="Georgia"/>
          <w:sz w:val="22"/>
          <w:szCs w:val="22"/>
        </w:rPr>
        <w:t xml:space="preserve">Owner grants Producer and its crew, panelists, and invitees permission to enter and use the Premises, including its interior, exterior, signage, fixtures, and furnishings, to set up, record, photograph, live stream, and strike the panel debate program currently titled "The Tee &amp; Tap Sessions" and related Open Pod Talk content (the "</w:t>
      </w:r>
      <w:r>
        <w:rPr>
          <w:rFonts w:ascii="Georgia" w:cs="Georgia" w:eastAsia="Georgia" w:hAnsi="Georgia"/>
          <w:b/>
          <w:bCs/>
          <w:sz w:val="22"/>
          <w:szCs w:val="22"/>
        </w:rPr>
        <w:t xml:space="preserve">Program</w:t>
      </w:r>
      <w:r>
        <w:rPr>
          <w:rFonts w:ascii="Georgia" w:cs="Georgia" w:eastAsia="Georgia" w:hAnsi="Georgia"/>
          <w:sz w:val="22"/>
          <w:szCs w:val="22"/>
        </w:rPr>
        <w:t xml:space="preserve">") on the dates the parties agree in writing (email is sufficient), (the "</w:t>
      </w:r>
      <w:r>
        <w:rPr>
          <w:rFonts w:ascii="Georgia" w:cs="Georgia" w:eastAsia="Georgia" w:hAnsi="Georgia"/>
          <w:b/>
          <w:bCs/>
          <w:sz w:val="22"/>
          <w:szCs w:val="22"/>
        </w:rPr>
        <w:t xml:space="preserve">Filming Dates</w:t>
      </w:r>
      <w:r>
        <w:rPr>
          <w:rFonts w:ascii="Georgia" w:cs="Georgia" w:eastAsia="Georgia" w:hAnsi="Georgia"/>
          <w:sz w:val="22"/>
          <w:szCs w:val="22"/>
        </w:rPr>
        <w:t xml:space="preserve">"). Owner will make the Premises available from </w:t>
      </w:r>
      <w:r>
        <w:rPr>
          <w:rFonts w:ascii="Georgia" w:cs="Georgia" w:eastAsia="Georgia" w:hAnsi="Georgia"/>
          <w:b/>
          <w:bCs/>
          <w:sz w:val="22"/>
          <w:szCs w:val="22"/>
          <w:highlight w:val="yellow"/>
          <w:highlightCs w:val="yellow"/>
        </w:rPr>
        <w:t xml:space="preserve">[SET-UP TIME]</w:t>
      </w:r>
      <w:r>
        <w:rPr>
          <w:rFonts w:ascii="Georgia" w:cs="Georgia" w:eastAsia="Georgia" w:hAnsi="Georgia"/>
          <w:sz w:val="22"/>
          <w:szCs w:val="22"/>
        </w:rPr>
        <w:t xml:space="preserve"> until </w:t>
      </w:r>
      <w:r>
        <w:rPr>
          <w:rFonts w:ascii="Georgia" w:cs="Georgia" w:eastAsia="Georgia" w:hAnsi="Georgia"/>
          <w:b/>
          <w:bCs/>
          <w:sz w:val="22"/>
          <w:szCs w:val="22"/>
          <w:highlight w:val="yellow"/>
          <w:highlightCs w:val="yellow"/>
        </w:rPr>
        <w:t xml:space="preserve">[STRIKE TIME]</w:t>
      </w:r>
      <w:r>
        <w:rPr>
          <w:rFonts w:ascii="Georgia" w:cs="Georgia" w:eastAsia="Georgia" w:hAnsi="Georgia"/>
          <w:sz w:val="22"/>
          <w:szCs w:val="22"/>
        </w:rPr>
        <w:t xml:space="preserve"> on each Filming Date and will close the Premises to the general public during recording.</w:t>
      </w:r>
    </w:p>
    <w:p>
      <w:pPr>
        <w:pStyle w:val="Heading2"/>
        <w:keepNext/>
        <w:spacing w:after="120" w:before="320"/>
      </w:pPr>
      <w:r>
        <w:rPr>
          <w:rFonts w:ascii="Arial" w:cs="Arial" w:eastAsia="Arial" w:hAnsi="Arial"/>
          <w:b/>
          <w:bCs/>
          <w:color w:val="111111"/>
          <w:sz w:val="24"/>
          <w:szCs w:val="24"/>
        </w:rPr>
        <w:t xml:space="preserve">2. Rights in the footage</w:t>
      </w:r>
    </w:p>
    <w:p>
      <w:pPr>
        <w:spacing w:after="140" w:line="276"/>
        <w:jc w:val="left"/>
      </w:pPr>
      <w:r>
        <w:rPr>
          <w:rFonts w:ascii="Georgia" w:cs="Georgia" w:eastAsia="Georgia" w:hAnsi="Georgia"/>
          <w:sz w:val="22"/>
          <w:szCs w:val="22"/>
        </w:rPr>
        <w:t xml:space="preserve">Producer owns all recordings, photographs, and other materials created at the Premises and everything derived from them (the "</w:t>
      </w:r>
      <w:r>
        <w:rPr>
          <w:rFonts w:ascii="Georgia" w:cs="Georgia" w:eastAsia="Georgia" w:hAnsi="Georgia"/>
          <w:b/>
          <w:bCs/>
          <w:sz w:val="22"/>
          <w:szCs w:val="22"/>
        </w:rPr>
        <w:t xml:space="preserve">Footage</w:t>
      </w:r>
      <w:r>
        <w:rPr>
          <w:rFonts w:ascii="Georgia" w:cs="Georgia" w:eastAsia="Georgia" w:hAnsi="Georgia"/>
          <w:sz w:val="22"/>
          <w:szCs w:val="22"/>
        </w:rPr>
        <w:t xml:space="preserve">"). Owner grants Producer the perpetual, irrevocable, worldwide, royalty-free right to depict the Premises, its name, exterior and interior appearance, signage, decor, and trademarks in the Footage and in the promotion of the Program and of Producer, in any media now known or later developed, and to identify Tee &amp; Tap as the Program's venue. Owner waives any right to inspect or approve the Footage and any claim arising from its use, including claims for trademark infringement, dilution, or unfair competition. Producer will not use Owner's name or marks to imply that Owner endorses any product, candidate, party, or position expressed in the Program.</w:t>
      </w:r>
    </w:p>
    <w:p>
      <w:pPr>
        <w:pStyle w:val="Heading2"/>
        <w:keepNext/>
        <w:spacing w:after="120" w:before="320"/>
      </w:pPr>
      <w:r>
        <w:rPr>
          <w:rFonts w:ascii="Arial" w:cs="Arial" w:eastAsia="Arial" w:hAnsi="Arial"/>
          <w:b/>
          <w:bCs/>
          <w:color w:val="111111"/>
          <w:sz w:val="24"/>
          <w:szCs w:val="24"/>
        </w:rPr>
        <w:t xml:space="preserve">3. Owner's marks in promotion</w:t>
      </w:r>
    </w:p>
    <w:p>
      <w:pPr>
        <w:spacing w:after="140" w:line="276"/>
        <w:jc w:val="left"/>
      </w:pPr>
      <w:r>
        <w:rPr>
          <w:rFonts w:ascii="Georgia" w:cs="Georgia" w:eastAsia="Georgia" w:hAnsi="Georgia"/>
          <w:sz w:val="22"/>
          <w:szCs w:val="22"/>
        </w:rPr>
        <w:t xml:space="preserve">Owner grants Producer a non-exclusive license to use the Tee &amp; Tap name and logo to identify the venue in Program titles, graphics, show notes, social posts, and advertising for the Program. Any use of Owner's logo on merchandise or in advertising unrelated to the Program requires Owner's prior written approval, which Owner will not unreasonably withhold.</w:t>
      </w:r>
    </w:p>
    <w:p>
      <w:pPr>
        <w:pStyle w:val="Heading2"/>
        <w:keepNext/>
        <w:spacing w:after="120" w:before="320"/>
      </w:pPr>
      <w:r>
        <w:rPr>
          <w:rFonts w:ascii="Arial" w:cs="Arial" w:eastAsia="Arial" w:hAnsi="Arial"/>
          <w:b/>
          <w:bCs/>
          <w:color w:val="111111"/>
          <w:sz w:val="24"/>
          <w:szCs w:val="24"/>
        </w:rPr>
        <w:t xml:space="preserve">4. Care of the Premises</w:t>
      </w:r>
    </w:p>
    <w:p>
      <w:pPr>
        <w:spacing w:after="140" w:line="276"/>
        <w:jc w:val="left"/>
      </w:pPr>
      <w:r>
        <w:rPr>
          <w:rFonts w:ascii="Georgia" w:cs="Georgia" w:eastAsia="Georgia" w:hAnsi="Georgia"/>
          <w:sz w:val="22"/>
          <w:szCs w:val="22"/>
        </w:rPr>
        <w:t xml:space="preserve">Producer will leave the Premises in the condition in which it found them, ordinary wear excepted, and will repair or pay for damage caused by its crew, equipment, or panelists. Producer will run cables and place equipment so as not to block exits, and will comply with Owner's reasonable instructions about the Premises. Producer will report any injury or damage to Owner the same day.</w:t>
      </w:r>
    </w:p>
    <w:p>
      <w:pPr>
        <w:pStyle w:val="Heading2"/>
        <w:keepNext/>
        <w:spacing w:after="120" w:before="320"/>
      </w:pPr>
      <w:r>
        <w:rPr>
          <w:rFonts w:ascii="Arial" w:cs="Arial" w:eastAsia="Arial" w:hAnsi="Arial"/>
          <w:b/>
          <w:bCs/>
          <w:color w:val="111111"/>
          <w:sz w:val="24"/>
          <w:szCs w:val="24"/>
        </w:rPr>
        <w:t xml:space="preserve">5. Alcohol and licensing</w:t>
      </w:r>
    </w:p>
    <w:p>
      <w:pPr>
        <w:pStyle w:val="ListParagraph"/>
        <w:numPr>
          <w:ilvl w:val="0"/>
          <w:numId w:val="2"/>
        </w:numPr>
        <w:spacing w:after="80" w:line="276"/>
      </w:pPr>
      <w:r>
        <w:rPr>
          <w:rFonts w:ascii="Georgia" w:cs="Georgia" w:eastAsia="Georgia" w:hAnsi="Georgia"/>
          <w:sz w:val="22"/>
          <w:szCs w:val="22"/>
        </w:rPr>
        <w:t xml:space="preserve">Owner remains the liquor licensee and keeps sole control of alcohol service on the Premises at all times, under its ordinary responsible-service practices and the Pennsylvania Liquor Code and Pennsylvania Liquor Control Board regulations.</w:t>
      </w:r>
    </w:p>
    <w:p>
      <w:pPr>
        <w:pStyle w:val="ListParagraph"/>
        <w:numPr>
          <w:ilvl w:val="0"/>
          <w:numId w:val="2"/>
        </w:numPr>
        <w:spacing w:after="80" w:line="276"/>
      </w:pPr>
      <w:r>
        <w:rPr>
          <w:rFonts w:ascii="Georgia" w:cs="Georgia" w:eastAsia="Georgia" w:hAnsi="Georgia"/>
          <w:sz w:val="22"/>
          <w:szCs w:val="22"/>
        </w:rPr>
        <w:t xml:space="preserve">Owner will instruct its staff not to serve alcohol to any panelist before recording begins on a Filming Date, to stop serving any panelist when Producer's floor manager or moderator asks, and to refuse service to anyone who appears visibly intoxicated, as the law already requires.</w:t>
      </w:r>
    </w:p>
    <w:p>
      <w:pPr>
        <w:pStyle w:val="ListParagraph"/>
        <w:numPr>
          <w:ilvl w:val="0"/>
          <w:numId w:val="2"/>
        </w:numPr>
        <w:spacing w:after="80" w:line="276"/>
      </w:pPr>
      <w:r>
        <w:rPr>
          <w:rFonts w:ascii="Georgia" w:cs="Georgia" w:eastAsia="Georgia" w:hAnsi="Georgia"/>
          <w:sz w:val="22"/>
          <w:szCs w:val="22"/>
        </w:rPr>
        <w:t xml:space="preserve">Owner is responsible for its own permits, occupancy limits, health-code compliance, and any notice or approval the Liquor Control Board requires for closing to the public or for filming on licensed premises. Producer is responsible for any permits specific to filming.</w:t>
      </w:r>
    </w:p>
    <w:p>
      <w:pPr>
        <w:pStyle w:val="Heading2"/>
        <w:keepNext/>
        <w:spacing w:after="120" w:before="320"/>
      </w:pPr>
      <w:r>
        <w:rPr>
          <w:rFonts w:ascii="Arial" w:cs="Arial" w:eastAsia="Arial" w:hAnsi="Arial"/>
          <w:b/>
          <w:bCs/>
          <w:color w:val="111111"/>
          <w:sz w:val="24"/>
          <w:szCs w:val="24"/>
        </w:rPr>
        <w:t xml:space="preserve">6. Insurance</w:t>
      </w:r>
    </w:p>
    <w:p>
      <w:pPr>
        <w:spacing w:after="140" w:line="276"/>
        <w:jc w:val="left"/>
      </w:pPr>
      <w:r>
        <w:rPr>
          <w:rFonts w:ascii="Georgia" w:cs="Georgia" w:eastAsia="Georgia" w:hAnsi="Georgia"/>
          <w:sz w:val="22"/>
          <w:szCs w:val="22"/>
        </w:rPr>
        <w:t xml:space="preserve">Producer will maintain commercial general liability insurance of at least </w:t>
      </w:r>
      <w:r>
        <w:rPr>
          <w:rFonts w:ascii="Georgia" w:cs="Georgia" w:eastAsia="Georgia" w:hAnsi="Georgia"/>
          <w:b/>
          <w:bCs/>
          <w:sz w:val="22"/>
          <w:szCs w:val="22"/>
          <w:highlight w:val="yellow"/>
          <w:highlightCs w:val="yellow"/>
        </w:rPr>
        <w:t xml:space="preserve">[$1,000,000]</w:t>
      </w:r>
      <w:r>
        <w:rPr>
          <w:rFonts w:ascii="Georgia" w:cs="Georgia" w:eastAsia="Georgia" w:hAnsi="Georgia"/>
          <w:sz w:val="22"/>
          <w:szCs w:val="22"/>
        </w:rPr>
        <w:t xml:space="preserve"> per occurrence and </w:t>
      </w:r>
      <w:r>
        <w:rPr>
          <w:rFonts w:ascii="Georgia" w:cs="Georgia" w:eastAsia="Georgia" w:hAnsi="Georgia"/>
          <w:b/>
          <w:bCs/>
          <w:sz w:val="22"/>
          <w:szCs w:val="22"/>
          <w:highlight w:val="yellow"/>
          <w:highlightCs w:val="yellow"/>
        </w:rPr>
        <w:t xml:space="preserve">[$2,000,000]</w:t>
      </w:r>
      <w:r>
        <w:rPr>
          <w:rFonts w:ascii="Georgia" w:cs="Georgia" w:eastAsia="Georgia" w:hAnsi="Georgia"/>
          <w:sz w:val="22"/>
          <w:szCs w:val="22"/>
        </w:rPr>
        <w:t xml:space="preserve"> aggregate, naming Owner as an additional insured for the Filming Dates, and will provide a certificate on request. Owner will maintain its ordinary premises liability and liquor liability coverage. Each party will maintain workers' compensation coverage for its own employees as required by law.</w:t>
      </w:r>
    </w:p>
    <w:p>
      <w:pPr>
        <w:pStyle w:val="Heading2"/>
        <w:keepNext/>
        <w:spacing w:after="120" w:before="320"/>
      </w:pPr>
      <w:r>
        <w:rPr>
          <w:rFonts w:ascii="Arial" w:cs="Arial" w:eastAsia="Arial" w:hAnsi="Arial"/>
          <w:b/>
          <w:bCs/>
          <w:color w:val="111111"/>
          <w:sz w:val="24"/>
          <w:szCs w:val="24"/>
        </w:rPr>
        <w:t xml:space="preserve">7. Indemnity</w:t>
      </w:r>
    </w:p>
    <w:p>
      <w:pPr>
        <w:spacing w:after="140" w:line="276"/>
        <w:jc w:val="left"/>
      </w:pPr>
      <w:r>
        <w:rPr>
          <w:rFonts w:ascii="Georgia" w:cs="Georgia" w:eastAsia="Georgia" w:hAnsi="Georgia"/>
          <w:sz w:val="22"/>
          <w:szCs w:val="22"/>
        </w:rPr>
        <w:t xml:space="preserve">Each party (the "</w:t>
      </w:r>
      <w:r>
        <w:rPr>
          <w:rFonts w:ascii="Georgia" w:cs="Georgia" w:eastAsia="Georgia" w:hAnsi="Georgia"/>
          <w:b/>
          <w:bCs/>
          <w:sz w:val="22"/>
          <w:szCs w:val="22"/>
        </w:rPr>
        <w:t xml:space="preserve">Indemnifying Party</w:t>
      </w:r>
      <w:r>
        <w:rPr>
          <w:rFonts w:ascii="Georgia" w:cs="Georgia" w:eastAsia="Georgia" w:hAnsi="Georgia"/>
          <w:sz w:val="22"/>
          <w:szCs w:val="22"/>
        </w:rPr>
        <w:t xml:space="preserve">") will defend, indemnify, and hold harmless the other and its owners, officers, employees, and agents from third-party claims, damages, and reasonable attorneys' fees to the extent arising from the Indemnifying Party's negligence, willful misconduct, or breach of this Agreement. Without limiting the above, Producer is responsible for claims arising from the content of the Program (including defamation, privacy, and intellectual-property claims), and Owner is responsible for claims arising from its service of alcohol and the condition of the Premises.</w:t>
      </w:r>
    </w:p>
    <w:p>
      <w:pPr>
        <w:pStyle w:val="Heading2"/>
        <w:keepNext/>
        <w:spacing w:after="120" w:before="320"/>
      </w:pPr>
      <w:r>
        <w:rPr>
          <w:rFonts w:ascii="Arial" w:cs="Arial" w:eastAsia="Arial" w:hAnsi="Arial"/>
          <w:b/>
          <w:bCs/>
          <w:color w:val="111111"/>
          <w:sz w:val="24"/>
          <w:szCs w:val="24"/>
        </w:rPr>
        <w:t xml:space="preserve">8. Fee and credit</w:t>
      </w:r>
    </w:p>
    <w:p>
      <w:pPr>
        <w:spacing w:after="140" w:line="276"/>
        <w:jc w:val="left"/>
      </w:pPr>
      <w:r>
        <w:rPr>
          <w:rFonts w:ascii="Georgia" w:cs="Georgia" w:eastAsia="Georgia" w:hAnsi="Georgia"/>
          <w:sz w:val="22"/>
          <w:szCs w:val="22"/>
        </w:rPr>
        <w:t xml:space="preserve">Owner will make the Premises available for </w:t>
      </w:r>
      <w:r>
        <w:rPr>
          <w:rFonts w:ascii="Georgia" w:cs="Georgia" w:eastAsia="Georgia" w:hAnsi="Georgia"/>
          <w:b/>
          <w:bCs/>
          <w:sz w:val="22"/>
          <w:szCs w:val="22"/>
          <w:highlight w:val="yellow"/>
          <w:highlightCs w:val="yellow"/>
        </w:rPr>
        <w:t xml:space="preserve">[LOCATION FEE, e.g., "no fee" or "$___ per Filming Date"]</w:t>
      </w:r>
      <w:r>
        <w:rPr>
          <w:rFonts w:ascii="Georgia" w:cs="Georgia" w:eastAsia="Georgia" w:hAnsi="Georgia"/>
          <w:sz w:val="22"/>
          <w:szCs w:val="22"/>
        </w:rPr>
        <w:t xml:space="preserve">. Producer will credit Tee &amp; Tap as the venue in each episode and will link to </w:t>
      </w:r>
      <w:r>
        <w:rPr>
          <w:rFonts w:ascii="Georgia" w:cs="Georgia" w:eastAsia="Georgia" w:hAnsi="Georgia"/>
          <w:b/>
          <w:bCs/>
          <w:sz w:val="22"/>
          <w:szCs w:val="22"/>
          <w:highlight w:val="yellow"/>
          <w:highlightCs w:val="yellow"/>
        </w:rPr>
        <w:t xml:space="preserve">[teeandtaps.com]</w:t>
      </w:r>
      <w:r>
        <w:rPr>
          <w:rFonts w:ascii="Georgia" w:cs="Georgia" w:eastAsia="Georgia" w:hAnsi="Georgia"/>
          <w:sz w:val="22"/>
          <w:szCs w:val="22"/>
        </w:rPr>
        <w:t xml:space="preserve"> in show notes.</w:t>
      </w:r>
    </w:p>
    <w:p>
      <w:pPr>
        <w:pStyle w:val="Heading2"/>
        <w:keepNext/>
        <w:spacing w:after="120" w:before="320"/>
      </w:pPr>
      <w:r>
        <w:rPr>
          <w:rFonts w:ascii="Arial" w:cs="Arial" w:eastAsia="Arial" w:hAnsi="Arial"/>
          <w:b/>
          <w:bCs/>
          <w:color w:val="111111"/>
          <w:sz w:val="24"/>
          <w:szCs w:val="24"/>
        </w:rPr>
        <w:t xml:space="preserve">9. Term and termination</w:t>
      </w:r>
    </w:p>
    <w:p>
      <w:pPr>
        <w:spacing w:after="140" w:line="276"/>
        <w:jc w:val="left"/>
      </w:pPr>
      <w:r>
        <w:rPr>
          <w:rFonts w:ascii="Georgia" w:cs="Georgia" w:eastAsia="Georgia" w:hAnsi="Georgia"/>
          <w:sz w:val="22"/>
          <w:szCs w:val="22"/>
        </w:rPr>
        <w:t xml:space="preserve">This Agreement runs for </w:t>
      </w:r>
      <w:r>
        <w:rPr>
          <w:rFonts w:ascii="Georgia" w:cs="Georgia" w:eastAsia="Georgia" w:hAnsi="Georgia"/>
          <w:b/>
          <w:bCs/>
          <w:sz w:val="22"/>
          <w:szCs w:val="22"/>
        </w:rPr>
        <w:t xml:space="preserve">twelve (12) months</w:t>
      </w:r>
      <w:r>
        <w:rPr>
          <w:rFonts w:ascii="Georgia" w:cs="Georgia" w:eastAsia="Georgia" w:hAnsi="Georgia"/>
          <w:sz w:val="22"/>
          <w:szCs w:val="22"/>
        </w:rPr>
        <w:t xml:space="preserve"> from the date above and renews for successive one-year terms unless either party gives 30 days' written notice. Either party may cancel any future Filming Date on at least 7 days' notice. Owner may suspend filming immediately if necessary to comply with law or to protect safety. Sections 2, 3, 4, and 7 survive termination, and Producer's rights in Footage already recorded are perpetual.</w:t>
      </w:r>
    </w:p>
    <w:p>
      <w:pPr>
        <w:pStyle w:val="Heading2"/>
        <w:keepNext/>
        <w:spacing w:after="120" w:before="320"/>
      </w:pPr>
      <w:r>
        <w:rPr>
          <w:rFonts w:ascii="Arial" w:cs="Arial" w:eastAsia="Arial" w:hAnsi="Arial"/>
          <w:b/>
          <w:bCs/>
          <w:color w:val="111111"/>
          <w:sz w:val="24"/>
          <w:szCs w:val="24"/>
        </w:rPr>
        <w:t xml:space="preserve">10. General</w:t>
      </w:r>
    </w:p>
    <w:p>
      <w:pPr>
        <w:spacing w:after="140" w:line="276"/>
        <w:jc w:val="left"/>
      </w:pPr>
      <w:r>
        <w:rPr>
          <w:rFonts w:ascii="Georgia" w:cs="Georgia" w:eastAsia="Georgia" w:hAnsi="Georgia"/>
          <w:sz w:val="22"/>
          <w:szCs w:val="22"/>
        </w:rPr>
        <w:t xml:space="preserve">The parties are independent businesses; this Agreement does not create a partnership, joint venture, employment, or agency relationship. Pennsylvania law governs. Disputes will be brought exclusively in the state or federal courts sitting in Allegheny County, Pennsylvania. This Agreement may be signed electronically and in counterparts, and is the parties' entire agreement about its subject matter. Changes must be in writing signed by both parties.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rPr>
          <w:cantSplit/>
        </w:trPr>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OWNER — Tee &amp; Tap</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Title: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PRODUCER — Open Pod Talk</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Title: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Location Release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Location Release and Filming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Release and Filming Agreement</dc:title>
  <dc:creator>Open Pod Talk</dc:creator>
  <dc:description>Location Release and Filming Agreement</dc:description>
  <cp:lastModifiedBy>Un-named</cp:lastModifiedBy>
  <cp:revision>1</cp:revision>
  <dcterms:created xsi:type="dcterms:W3CDTF">2026-09-09T15:15:07.376Z</dcterms:created>
  <dcterms:modified xsi:type="dcterms:W3CDTF">2026-09-09T15:15:07.376Z</dcterms:modified>
</cp:coreProperties>
</file>

<file path=docProps/custom.xml><?xml version="1.0" encoding="utf-8"?>
<Properties xmlns="http://schemas.openxmlformats.org/officeDocument/2006/custom-properties" xmlns:vt="http://schemas.openxmlformats.org/officeDocument/2006/docPropsVTypes"/>
</file>