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color w:val="0057B7"/>
          <w:sz w:val="36"/>
        </w:rPr>
        <w:t>BẢN THẢO NỘI DUNG CHUẨN QUỐC TẾ (INTERNATIONAL STANDARD DOCX DRAFT)</w:t>
      </w:r>
    </w:p>
    <w:p>
      <w:pPr>
        <w:keepNext/>
        <w:spacing w:before="320" w:after="120"/>
      </w:pPr>
      <w:r>
        <w:rPr>
          <w:color w:val="0057B7"/>
          <w:sz w:val="36"/>
        </w:rPr>
        <w:t>ẤN PHẨM 01: CAPABILITY STATEMENT (TÀI LIỆU TÓM TẮT NĂNG LỰC TỔNG THẦU EPC - 2 TRANG)</w:t>
      </w:r>
    </w:p>
    <w:p>
      <w:pPr>
        <w:spacing w:after="80"/>
      </w:pPr>
      <w:r>
        <w:rPr>
          <w:b/>
          <w:color w:val="333333"/>
          <w:sz w:val="22"/>
        </w:rPr>
        <w:t>CÔNG TY CỔ PHẦN CÔNG NGHỆ XÂY DỰNG TÂN THÀNH CÔNG (TÂN THÀNH CÔNG JSC / AIDC CORP)</w:t>
      </w:r>
    </w:p>
    <w:p>
      <w:pPr>
        <w:spacing w:before="120" w:after="120"/>
      </w:pPr>
      <w:r>
        <w:rPr>
          <w:color w:val="CCCCCC"/>
          <w:sz w:val="18"/>
        </w:rPr>
        <w:t>────────────────────────────────────────────────────────────────────────────</w:t>
      </w:r>
    </w:p>
    <w:p>
      <w:pPr>
        <w:keepNext/>
        <w:spacing w:before="280" w:after="80"/>
      </w:pPr>
      <w:r>
        <w:rPr>
          <w:color w:val="003366"/>
          <w:sz w:val="28"/>
        </w:rPr>
        <w:t>📄 TRANG 1: ĐỊNH VỊ THƯƠNG HIỆU, NĂNG LỰC VẬN HÀNH &amp; BỘ CAM KẾT VÀNG</w:t>
      </w:r>
    </w:p>
    <w:p>
      <w:pPr>
        <w:keepNext/>
        <w:spacing w:before="200" w:after="60"/>
      </w:pPr>
      <w:r>
        <w:rPr>
          <w:color w:val="0057B7"/>
          <w:sz w:val="24"/>
        </w:rPr>
        <w:t>1. CORPORATE IDENTITY &amp; D&amp;B PROFILE (NHẬN DIỆN THƯƠNG HIỆU QUỐC TẾ)</w:t>
      </w:r>
    </w:p>
    <w:p>
      <w:pPr>
        <w:pStyle w:val="ListBullet"/>
        <w:spacing w:after="50"/>
      </w:pPr>
      <w:r>
        <w:rPr>
          <w:b/>
          <w:color w:val="333333"/>
          <w:sz w:val="22"/>
        </w:rPr>
        <w:t>Company Full Name (VN):</w:t>
      </w:r>
      <w:r>
        <w:rPr>
          <w:color w:val="333333"/>
          <w:sz w:val="22"/>
        </w:rPr>
        <w:t xml:space="preserve"> CÔNG TY CỔ PHẦN CÔNG NGHỆ XÂY DỰNG TÂN THÀNH CÔNG</w:t>
      </w:r>
    </w:p>
    <w:p>
      <w:pPr>
        <w:pStyle w:val="ListBullet"/>
        <w:spacing w:after="50"/>
      </w:pPr>
      <w:r>
        <w:rPr>
          <w:b/>
          <w:color w:val="333333"/>
          <w:sz w:val="22"/>
        </w:rPr>
        <w:t>International Trading Name:</w:t>
      </w:r>
      <w:r>
        <w:rPr>
          <w:color w:val="333333"/>
          <w:sz w:val="22"/>
        </w:rPr>
        <w:t xml:space="preserve"> TAN THANH CONG CONSTRUCTION TECHNOLOGY JSC (AIDC CORP)</w:t>
      </w:r>
    </w:p>
    <w:p>
      <w:pPr>
        <w:pStyle w:val="ListBullet"/>
        <w:spacing w:after="50"/>
      </w:pPr>
      <w:r>
        <w:rPr>
          <w:b/>
          <w:color w:val="333333"/>
          <w:sz w:val="22"/>
        </w:rPr>
        <w:t>Corporate Headquarter:</w:t>
      </w:r>
      <w:r>
        <w:rPr>
          <w:color w:val="333333"/>
          <w:sz w:val="22"/>
        </w:rPr>
        <w:t xml:space="preserve"> Số 19N7B, KĐT Trung Hòa Nhân Chính, Quận Thanh Xuân, TP. Hà Nội, Việt Nam.</w:t>
      </w:r>
    </w:p>
    <w:p>
      <w:pPr>
        <w:pStyle w:val="ListBullet"/>
        <w:spacing w:after="50"/>
      </w:pPr>
      <w:r>
        <w:rPr>
          <w:b/>
          <w:color w:val="333333"/>
          <w:sz w:val="22"/>
        </w:rPr>
        <w:t>Hotline 24/7:</w:t>
      </w:r>
      <w:r>
        <w:rPr>
          <w:color w:val="333333"/>
          <w:sz w:val="22"/>
        </w:rPr>
        <w:t xml:space="preserve"> 0976 447 766 | </w:t>
      </w:r>
      <w:r>
        <w:rPr>
          <w:b/>
          <w:color w:val="333333"/>
          <w:sz w:val="22"/>
        </w:rPr>
        <w:t>Email:</w:t>
      </w:r>
      <w:r>
        <w:rPr>
          <w:color w:val="333333"/>
          <w:sz w:val="22"/>
        </w:rPr>
        <w:t xml:space="preserve"> contact@tanthanhcong.com.vn | </w:t>
      </w:r>
      <w:r>
        <w:rPr>
          <w:b/>
          <w:color w:val="333333"/>
          <w:sz w:val="22"/>
        </w:rPr>
        <w:t>Website:</w:t>
      </w:r>
      <w:r>
        <w:rPr>
          <w:color w:val="333333"/>
          <w:sz w:val="22"/>
        </w:rPr>
        <w:t xml:space="preserve"> www.tanthanhcong.com.vn</w:t>
      </w:r>
    </w:p>
    <w:p>
      <w:pPr>
        <w:pStyle w:val="ListBullet"/>
        <w:spacing w:after="50"/>
      </w:pPr>
      <w:r>
        <w:rPr>
          <w:b/>
          <w:color w:val="333333"/>
          <w:sz w:val="22"/>
        </w:rPr>
        <w:t>Strategic Tagline:</w:t>
      </w:r>
      <w:r>
        <w:rPr>
          <w:color w:val="333333"/>
          <w:sz w:val="22"/>
        </w:rPr>
        <w:t xml:space="preserve"> "Chất Lượng Vững Bền – Công Nghệ Tiên Phong – Chuẩn Mực ESG"</w:t>
      </w:r>
    </w:p>
    <w:p>
      <w:pPr>
        <w:spacing w:after="80"/>
      </w:pPr>
      <w:r>
        <w:rPr>
          <w:color w:val="333333"/>
          <w:sz w:val="22"/>
        </w:rPr>
        <w:t>(Building Quality – Pioneering Technology – ESG Excellence)</w:t>
      </w:r>
    </w:p>
    <w:p>
      <w:pPr>
        <w:pStyle w:val="ListBullet"/>
        <w:spacing w:after="50"/>
      </w:pPr>
      <w:r>
        <w:rPr>
          <w:b/>
          <w:color w:val="333333"/>
          <w:sz w:val="22"/>
        </w:rPr>
        <w:t>EPC Positioning:</w:t>
      </w:r>
      <w:r>
        <w:rPr>
          <w:color w:val="333333"/>
          <w:sz w:val="22"/>
        </w:rPr>
        <w:t xml:space="preserve"> </w:t>
      </w:r>
      <w:r>
        <w:rPr>
          <w:b/>
          <w:color w:val="333333"/>
          <w:sz w:val="22"/>
        </w:rPr>
        <w:t>TỔNG THẦU EPC CÔNG NGHIỆP XANH &amp; HẠ TẦNG TIÊU CHUẨN ESG</w:t>
      </w:r>
    </w:p>
    <w:p>
      <w:pPr>
        <w:spacing w:after="80"/>
      </w:pPr>
      <w:r>
        <w:rPr>
          <w:color w:val="333333"/>
          <w:sz w:val="22"/>
        </w:rPr>
        <w:t>(Leading Green Industrial EPC &amp; Infrastructure General Contractor)</w:t>
      </w:r>
    </w:p>
    <w:p>
      <w:pPr>
        <w:pStyle w:val="ListBullet"/>
        <w:spacing w:after="50"/>
      </w:pPr>
      <w:r>
        <w:rPr>
          <w:b/>
          <w:color w:val="333333"/>
          <w:sz w:val="22"/>
        </w:rPr>
        <w:t>Competency License:</w:t>
      </w:r>
      <w:r>
        <w:rPr>
          <w:color w:val="333333"/>
          <w:sz w:val="22"/>
        </w:rPr>
        <w:t xml:space="preserve"> Chứng chỉ Năng lực Hoạt động Xây dựng Hạng I (Bộ Xây dựng) | ISO 9001:2015 | ISO 14001:2015 | ISO 45001:2018.</w:t>
      </w:r>
    </w:p>
    <w:p>
      <w:pPr>
        <w:spacing w:before="120" w:after="120"/>
      </w:pPr>
      <w:r>
        <w:rPr>
          <w:color w:val="CCCCCC"/>
          <w:sz w:val="18"/>
        </w:rPr>
        <w:t>────────────────────────────────────────────────────────────────────────────</w:t>
      </w:r>
    </w:p>
    <w:p>
      <w:pPr>
        <w:keepNext/>
        <w:spacing w:before="200" w:after="60"/>
      </w:pPr>
      <w:r>
        <w:rPr>
          <w:color w:val="0057B7"/>
          <w:sz w:val="24"/>
        </w:rPr>
        <w:t>2. EXECUTIVE SUMMARY &amp; TRIẾT LÝ KHÁC BIỆT (OUR DIFFERENTIATION)</w:t>
      </w:r>
    </w:p>
    <w:p>
      <w:pPr>
        <w:spacing w:after="80"/>
      </w:pPr>
      <w:r>
        <w:rPr>
          <w:color w:val="333333"/>
          <w:sz w:val="22"/>
        </w:rPr>
        <w:t xml:space="preserve">Tân Thành Công JSC (AIDC Corp) là Tổng thầu EPC tiên phong tại Việt Nam chuyên về tư vấn, thiết kế, quản lý dự án số hóa BIM và thi công trọn gói </w:t>
      </w:r>
      <w:r>
        <w:rPr>
          <w:b/>
          <w:color w:val="333333"/>
          <w:sz w:val="22"/>
        </w:rPr>
        <w:t>Nhà máy công nghiệp xanh &amp; Kết cấu nhà thép tiền chế tiên tiến</w:t>
      </w:r>
      <w:r>
        <w:rPr>
          <w:color w:val="333333"/>
          <w:sz w:val="22"/>
        </w:rPr>
        <w:t>.</w:t>
      </w:r>
    </w:p>
    <w:p>
      <w:pPr>
        <w:spacing w:after="80"/>
      </w:pPr>
      <w:r>
        <w:rPr>
          <w:color w:val="333333"/>
          <w:sz w:val="22"/>
        </w:rPr>
        <w:t xml:space="preserve">Với hơn </w:t>
      </w:r>
      <w:r>
        <w:rPr>
          <w:b/>
          <w:color w:val="333333"/>
          <w:sz w:val="22"/>
        </w:rPr>
        <w:t>10 năm kinh nghiệm (từ 2015)</w:t>
      </w:r>
      <w:r>
        <w:rPr>
          <w:color w:val="333333"/>
          <w:sz w:val="22"/>
        </w:rPr>
        <w:t>, chúng tôi giải quyết 3 thách thức lớn nhất của các Chủ đầu tư FDI (Hàn Quốc, Nhật Bản, Trung Quốc, Mỹ):</w:t>
      </w:r>
    </w:p>
    <w:p>
      <w:pPr>
        <w:spacing w:after="80"/>
      </w:pPr>
      <w:r>
        <w:rPr>
          <w:color w:val="333333"/>
          <w:sz w:val="22"/>
        </w:rPr>
        <w:t xml:space="preserve">1. </w:t>
      </w:r>
      <w:r>
        <w:rPr>
          <w:b/>
          <w:color w:val="333333"/>
          <w:sz w:val="22"/>
        </w:rPr>
        <w:t>Kiểm soát Tiến độ tuyệt đối:</w:t>
      </w:r>
      <w:r>
        <w:rPr>
          <w:color w:val="333333"/>
          <w:sz w:val="22"/>
        </w:rPr>
        <w:t xml:space="preserve"> Thi công siêu tốc nhờ công nghệ kết cấu thép tiền chế gia công chuẩn hóa.</w:t>
      </w:r>
    </w:p>
    <w:p>
      <w:pPr>
        <w:spacing w:after="80"/>
      </w:pPr>
      <w:r>
        <w:rPr>
          <w:color w:val="333333"/>
          <w:sz w:val="22"/>
        </w:rPr>
        <w:t xml:space="preserve">2. </w:t>
      </w:r>
      <w:r>
        <w:rPr>
          <w:b/>
          <w:color w:val="333333"/>
          <w:sz w:val="22"/>
        </w:rPr>
        <w:t>Minh bạch Chi phí:</w:t>
      </w:r>
      <w:r>
        <w:rPr>
          <w:color w:val="333333"/>
          <w:sz w:val="22"/>
        </w:rPr>
        <w:t xml:space="preserve"> Ứng dụng BIM Level 2/3 triệt tiêu 100% xung đột kỹ thuật và chi phí phát sinh.</w:t>
      </w:r>
    </w:p>
    <w:p>
      <w:pPr>
        <w:spacing w:after="80"/>
      </w:pPr>
      <w:r>
        <w:rPr>
          <w:color w:val="333333"/>
          <w:sz w:val="22"/>
        </w:rPr>
        <w:t xml:space="preserve">3. </w:t>
      </w:r>
      <w:r>
        <w:rPr>
          <w:b/>
          <w:color w:val="333333"/>
          <w:sz w:val="22"/>
        </w:rPr>
        <w:t>Đáp ứng Tiêu chuẩn Xanh ESG:</w:t>
      </w:r>
      <w:r>
        <w:rPr>
          <w:color w:val="333333"/>
          <w:sz w:val="22"/>
        </w:rPr>
        <w:t xml:space="preserve"> Tối ưu hóa hiệu suất năng lượng, giảm phát thải carbon cho nhà máy tương lai.</w:t>
      </w:r>
    </w:p>
    <w:p>
      <w:pPr>
        <w:spacing w:before="120" w:after="120"/>
      </w:pPr>
      <w:r>
        <w:rPr>
          <w:color w:val="CCCCCC"/>
          <w:sz w:val="18"/>
        </w:rPr>
        <w:t>────────────────────────────────────────────────────────────────────────────</w:t>
      </w:r>
    </w:p>
    <w:p>
      <w:pPr>
        <w:keepNext/>
        <w:spacing w:before="200" w:after="60"/>
      </w:pPr>
      <w:r>
        <w:rPr>
          <w:color w:val="0057B7"/>
          <w:sz w:val="24"/>
        </w:rPr>
        <w:t>3. THỐNG KÊ NĂNG LỰC TỔNG THỂ (KEY OPERATIONAL METRICS)</w:t>
      </w:r>
    </w:p>
    <w:p>
      <w:pPr>
        <w:pStyle w:val="ListBullet"/>
        <w:spacing w:after="50"/>
      </w:pPr>
      <w:r>
        <w:rPr>
          <w:b/>
          <w:color w:val="333333"/>
          <w:sz w:val="22"/>
        </w:rPr>
        <w:t>10+</w:t>
      </w:r>
      <w:r>
        <w:rPr>
          <w:color w:val="333333"/>
          <w:sz w:val="22"/>
        </w:rPr>
        <w:t xml:space="preserve"> Năm kinh nghiệm phát triển liên tục (Thành lập 2015).</w:t>
      </w:r>
    </w:p>
    <w:p>
      <w:pPr>
        <w:pStyle w:val="ListBullet"/>
        <w:spacing w:after="50"/>
      </w:pPr>
      <w:r>
        <w:rPr>
          <w:b/>
          <w:color w:val="333333"/>
          <w:sz w:val="22"/>
        </w:rPr>
        <w:t>150+</w:t>
      </w:r>
      <w:r>
        <w:rPr>
          <w:color w:val="333333"/>
          <w:sz w:val="22"/>
        </w:rPr>
        <w:t xml:space="preserve"> Dự án Công nghiệp &amp; Hạ tầng bàn giao thành công.</w:t>
      </w:r>
    </w:p>
    <w:p>
      <w:pPr>
        <w:pStyle w:val="ListBullet"/>
        <w:spacing w:after="50"/>
      </w:pPr>
      <w:r>
        <w:rPr>
          <w:b/>
          <w:color w:val="333333"/>
          <w:sz w:val="22"/>
        </w:rPr>
        <w:t>2.500.000+ m²</w:t>
      </w:r>
      <w:r>
        <w:rPr>
          <w:color w:val="333333"/>
          <w:sz w:val="22"/>
        </w:rPr>
        <w:t xml:space="preserve"> Tổng diện tích sàn nhà xưởng công nghiệp đã thi công trên toàn quốc.</w:t>
      </w:r>
    </w:p>
    <w:p>
      <w:pPr>
        <w:pStyle w:val="ListBullet"/>
        <w:spacing w:after="50"/>
      </w:pPr>
      <w:r>
        <w:rPr>
          <w:b/>
          <w:color w:val="333333"/>
          <w:sz w:val="22"/>
        </w:rPr>
        <w:t>100+</w:t>
      </w:r>
      <w:r>
        <w:rPr>
          <w:color w:val="333333"/>
          <w:sz w:val="22"/>
        </w:rPr>
        <w:t xml:space="preserve"> Cán bộ nhân sự điều hành | </w:t>
      </w:r>
      <w:r>
        <w:rPr>
          <w:b/>
          <w:color w:val="333333"/>
          <w:sz w:val="22"/>
        </w:rPr>
        <w:t>20+</w:t>
      </w:r>
      <w:r>
        <w:rPr>
          <w:color w:val="333333"/>
          <w:sz w:val="22"/>
        </w:rPr>
        <w:t xml:space="preserve"> Kiến trúc sư | </w:t>
      </w:r>
      <w:r>
        <w:rPr>
          <w:b/>
          <w:color w:val="333333"/>
          <w:sz w:val="22"/>
        </w:rPr>
        <w:t>40+</w:t>
      </w:r>
      <w:r>
        <w:rPr>
          <w:color w:val="333333"/>
          <w:sz w:val="22"/>
        </w:rPr>
        <w:t xml:space="preserve"> Kỹ sư Xây dựng.</w:t>
      </w:r>
    </w:p>
    <w:p>
      <w:pPr>
        <w:pStyle w:val="ListBullet"/>
        <w:spacing w:after="50"/>
      </w:pPr>
      <w:r>
        <w:rPr>
          <w:b/>
          <w:color w:val="333333"/>
          <w:sz w:val="22"/>
        </w:rPr>
        <w:t>100%</w:t>
      </w:r>
      <w:r>
        <w:rPr>
          <w:color w:val="333333"/>
          <w:sz w:val="22"/>
        </w:rPr>
        <w:t xml:space="preserve"> Đội ngũ công nhân thi công trực tiếp đạt tay nghề </w:t>
      </w:r>
      <w:r>
        <w:rPr>
          <w:b/>
          <w:color w:val="333333"/>
          <w:sz w:val="22"/>
        </w:rPr>
        <w:t>bậc 7/7</w:t>
      </w:r>
      <w:r>
        <w:rPr>
          <w:color w:val="333333"/>
          <w:sz w:val="22"/>
        </w:rPr>
        <w:t>.</w:t>
      </w:r>
    </w:p>
    <w:p>
      <w:pPr>
        <w:pStyle w:val="ListBullet"/>
        <w:spacing w:after="50"/>
      </w:pPr>
      <w:r>
        <w:rPr>
          <w:b/>
          <w:color w:val="333333"/>
          <w:sz w:val="22"/>
        </w:rPr>
        <w:t>0% Accident Policy:</w:t>
      </w:r>
      <w:r>
        <w:rPr>
          <w:color w:val="333333"/>
          <w:sz w:val="22"/>
        </w:rPr>
        <w:t xml:space="preserve"> 100% Giờ làm việc an toàn, tuân thủ hệ thống an toàn HSE chuẩn quốc tế.</w:t>
      </w:r>
    </w:p>
    <w:p>
      <w:pPr>
        <w:pStyle w:val="ListBullet"/>
        <w:spacing w:after="50"/>
      </w:pPr>
      <w:r>
        <w:rPr>
          <w:b/>
          <w:color w:val="333333"/>
          <w:sz w:val="22"/>
        </w:rPr>
        <w:t>1.000+</w:t>
      </w:r>
      <w:r>
        <w:rPr>
          <w:color w:val="333333"/>
          <w:sz w:val="22"/>
        </w:rPr>
        <w:t xml:space="preserve"> Chủ đầu tư, Khách hàng &amp; Đối tác chiến lược tin tưởng đồng hành.</w:t>
      </w:r>
    </w:p>
    <w:p>
      <w:pPr>
        <w:spacing w:before="120" w:after="120"/>
      </w:pPr>
      <w:r>
        <w:rPr>
          <w:color w:val="CCCCCC"/>
          <w:sz w:val="18"/>
        </w:rPr>
        <w:t>────────────────────────────────────────────────────────────────────────────</w:t>
      </w:r>
    </w:p>
    <w:p>
      <w:pPr>
        <w:keepNext/>
        <w:spacing w:before="200" w:after="60"/>
      </w:pPr>
      <w:r>
        <w:rPr>
          <w:color w:val="0057B7"/>
          <w:sz w:val="24"/>
        </w:rPr>
        <w:t>4. BỘ 3 CAM KẾT VÀNG KHI BÀN GIAO (GOLD KPIs AT HANDOVER)</w:t>
      </w:r>
    </w:p>
    <w:p>
      <w:pPr>
        <w:pStyle w:val="ListBullet"/>
        <w:spacing w:after="50"/>
      </w:pPr>
      <w:r>
        <w:rPr>
          <w:b/>
          <w:color w:val="333333"/>
          <w:sz w:val="22"/>
        </w:rPr>
        <w:t>🎯 100% ON-TIME DELIVERY (100% Đúng tiến độ):</w:t>
      </w:r>
      <w:r>
        <w:rPr>
          <w:color w:val="333333"/>
          <w:sz w:val="22"/>
        </w:rPr>
        <w:t xml:space="preserve"> Cam kết bàn giao công trình đúng hoặc trước hạn nhờ quy trình gia công khung thép số hóa BIM.</w:t>
      </w:r>
    </w:p>
    <w:p>
      <w:pPr>
        <w:pStyle w:val="ListBullet"/>
        <w:spacing w:after="50"/>
      </w:pPr>
      <w:r>
        <w:rPr>
          <w:b/>
          <w:color w:val="333333"/>
          <w:sz w:val="22"/>
        </w:rPr>
        <w:t>🛡️ 0% ACCIDENT SAFETY (100% An toàn HSE):</w:t>
      </w:r>
      <w:r>
        <w:rPr>
          <w:color w:val="333333"/>
          <w:sz w:val="22"/>
        </w:rPr>
        <w:t xml:space="preserve"> Kiểm soát rủi ro khắt khe trên công trường, không xảy ra tai nạn lao động.</w:t>
      </w:r>
    </w:p>
    <w:p>
      <w:pPr>
        <w:pStyle w:val="ListBullet"/>
        <w:spacing w:after="50"/>
      </w:pPr>
      <w:r>
        <w:rPr>
          <w:b/>
          <w:color w:val="333333"/>
          <w:sz w:val="22"/>
        </w:rPr>
        <w:t>🌱 ESG GREEN COMPLIANCE (Đạt chuẩn Công nghiệp Xanh):</w:t>
      </w:r>
      <w:r>
        <w:rPr>
          <w:color w:val="333333"/>
          <w:sz w:val="22"/>
        </w:rPr>
        <w:t xml:space="preserve"> Giải pháp cách nhiệt túi khí/Glasswool, tôn Seamlock chống dột, giảm nhiệt tự nhiên.</w:t>
      </w:r>
    </w:p>
    <w:p>
      <w:pPr>
        <w:spacing w:before="120" w:after="120"/>
      </w:pPr>
      <w:r>
        <w:rPr>
          <w:color w:val="CCCCCC"/>
          <w:sz w:val="18"/>
        </w:rPr>
        <w:t>────────────────────────────────────────────────────────────────────────────</w:t>
      </w:r>
    </w:p>
    <w:p>
      <w:pPr>
        <w:keepNext/>
        <w:spacing w:before="200" w:after="60"/>
      </w:pPr>
      <w:r>
        <w:rPr>
          <w:color w:val="0057B7"/>
          <w:sz w:val="24"/>
        </w:rPr>
        <w:t>5. CHUỖI DỊCH VỤ EPC TRỌN GÓI (FULL VALUE CHAIN SERVICES)</w:t>
      </w:r>
    </w:p>
    <w:p>
      <w:pPr>
        <w:spacing w:after="80"/>
      </w:pPr>
      <w:r>
        <w:rPr>
          <w:color w:val="333333"/>
          <w:sz w:val="22"/>
        </w:rPr>
        <w:t xml:space="preserve">1. </w:t>
      </w:r>
      <w:r>
        <w:rPr>
          <w:b/>
          <w:color w:val="333333"/>
          <w:sz w:val="22"/>
        </w:rPr>
        <w:t>Tư vấn Xúc tiến Đầu tư FDI (Investment Promotion):</w:t>
      </w:r>
      <w:r>
        <w:rPr>
          <w:color w:val="333333"/>
          <w:sz w:val="22"/>
        </w:rPr>
        <w:t xml:space="preserve"> Thủ tục pháp lý, IRC, GPXD, DTM/GPMT, quy hoạch KCN và Value Engineering.</w:t>
      </w:r>
    </w:p>
    <w:p>
      <w:pPr>
        <w:spacing w:after="80"/>
      </w:pPr>
      <w:r>
        <w:rPr>
          <w:color w:val="333333"/>
          <w:sz w:val="22"/>
        </w:rPr>
        <w:t xml:space="preserve">2. </w:t>
      </w:r>
      <w:r>
        <w:rPr>
          <w:b/>
          <w:color w:val="333333"/>
          <w:sz w:val="22"/>
        </w:rPr>
        <w:t>Tư vấn Thiết kế &amp; Quản lý BIM (Design &amp; BIM Consultancy):</w:t>
      </w:r>
      <w:r>
        <w:rPr>
          <w:color w:val="333333"/>
          <w:sz w:val="22"/>
        </w:rPr>
        <w:t xml:space="preserve"> Thiết kế Kiến trúc, Kết cấu, MEP, kiểm soát xung đột kỹ thuật 3D/4D/5D.</w:t>
      </w:r>
    </w:p>
    <w:p>
      <w:pPr>
        <w:spacing w:after="80"/>
      </w:pPr>
      <w:r>
        <w:rPr>
          <w:color w:val="333333"/>
          <w:sz w:val="22"/>
        </w:rPr>
        <w:t xml:space="preserve">3. </w:t>
      </w:r>
      <w:r>
        <w:rPr>
          <w:b/>
          <w:color w:val="333333"/>
          <w:sz w:val="22"/>
        </w:rPr>
        <w:t>Tổng thầu EPC Thi công Công nghiệp (EPC General Contractor):</w:t>
      </w:r>
      <w:r>
        <w:rPr>
          <w:color w:val="333333"/>
          <w:sz w:val="22"/>
        </w:rPr>
        <w:t xml:space="preserve"> Thi công trọn gói nhà máy, nhà xưởng kết cấu thép Q345B, hạ tầng KCN.</w:t>
      </w:r>
    </w:p>
    <w:p>
      <w:pPr>
        <w:spacing w:after="80"/>
      </w:pPr>
      <w:r>
        <w:rPr>
          <w:color w:val="333333"/>
          <w:sz w:val="22"/>
        </w:rPr>
        <w:t xml:space="preserve">4. </w:t>
      </w:r>
      <w:r>
        <w:rPr>
          <w:b/>
          <w:color w:val="333333"/>
          <w:sz w:val="22"/>
        </w:rPr>
        <w:t>Bảo trì &amp; Dịch vụ Kỹ thuật 24/7 (24/7 Operation &amp; O&amp;M):</w:t>
      </w:r>
      <w:r>
        <w:rPr>
          <w:color w:val="333333"/>
          <w:sz w:val="22"/>
        </w:rPr>
        <w:t xml:space="preserve"> Hậu mãi bảo hành 24/24, cải tạo, mở rộng nhà xưởng chuyên nghiệp.</w:t>
      </w:r>
    </w:p>
    <w:p>
      <w:pPr>
        <w:spacing w:before="120" w:after="120"/>
      </w:pPr>
      <w:r>
        <w:rPr>
          <w:color w:val="CCCCCC"/>
          <w:sz w:val="18"/>
        </w:rPr>
        <w:t>────────────────────────────────────────────────────────────────────────────</w:t>
      </w:r>
    </w:p>
    <w:p>
      <w:pPr>
        <w:keepNext/>
        <w:spacing w:before="280" w:after="80"/>
      </w:pPr>
      <w:r>
        <w:rPr>
          <w:color w:val="003366"/>
          <w:sz w:val="28"/>
        </w:rPr>
        <w:t>📄 TRANG 2: MA TRẬN NĂNG LỰC THEO PHÂN KHÚC &amp; DỰ ÁN FLAGSHIP</w:t>
      </w:r>
    </w:p>
    <w:p>
      <w:pPr>
        <w:keepNext/>
        <w:spacing w:before="200" w:after="60"/>
      </w:pPr>
      <w:r>
        <w:rPr>
          <w:color w:val="0057B7"/>
          <w:sz w:val="24"/>
        </w:rPr>
        <w:t>6. MA TRẬN NĂNG LỰC DỰ ÁN THEO PHÂN KHÚC CÔNG NGHIỆP (INDUSTRIAL SECTOR CAPABILITIES MATRIX)</w:t>
      </w:r>
    </w:p>
    <w:p>
      <w:pPr>
        <w:spacing w:after="80"/>
      </w:pPr>
      <w:r>
        <w:rPr>
          <w:color w:val="333333"/>
          <w:sz w:val="22"/>
        </w:rPr>
        <w:t>Tân Thành Công khẳng định năng lực tổng thầu toàn diện qua 4 Phân khúc Công nghiệp Trọng điểm:</w:t>
      </w:r>
    </w:p>
    <w:tbl>
      <w:tblPr>
        <w:tblW w:type="auto" w:w="0"/>
        <w:jc w:val="center"/>
        <w:tblLook w:firstColumn="1" w:firstRow="1" w:lastColumn="0" w:lastRow="0" w:noHBand="0" w:noVBand="1" w:val="04A0"/>
      </w:tblPr>
      <w:tblGrid>
        <w:gridCol w:w="3120"/>
        <w:gridCol w:w="3120"/>
        <w:gridCol w:w="3120"/>
      </w:tblGrid>
      <w:tr>
        <w:tc>
          <w:tcPr>
            <w:tcW w:type="dxa" w:w="3120"/>
            <w:shd w:fill="0057B7"/>
          </w:tcPr>
          <w:p>
            <w:r/>
            <w:r>
              <w:rPr>
                <w:color w:val="FFFFFF"/>
                <w:sz w:val="21"/>
              </w:rPr>
              <w:t>Phân khúc Công nghiệp</w:t>
            </w:r>
          </w:p>
        </w:tc>
        <w:tc>
          <w:tcPr>
            <w:tcW w:type="dxa" w:w="3120"/>
            <w:shd w:fill="0057B7"/>
          </w:tcPr>
          <w:p>
            <w:r/>
            <w:r>
              <w:rPr>
                <w:color w:val="FFFFFF"/>
                <w:sz w:val="21"/>
              </w:rPr>
              <w:t>Giải pháp Kỹ thuật &amp; Năng lực Đã Triển khai</w:t>
            </w:r>
          </w:p>
        </w:tc>
        <w:tc>
          <w:tcPr>
            <w:tcW w:type="dxa" w:w="3120"/>
            <w:shd w:fill="0057B7"/>
          </w:tcPr>
          <w:p>
            <w:r/>
            <w:r>
              <w:rPr>
                <w:color w:val="FFFFFF"/>
                <w:sz w:val="21"/>
              </w:rPr>
              <w:t>Dự án Flagship Đã Hoàn thành</w:t>
            </w:r>
          </w:p>
        </w:tc>
      </w:tr>
      <w:tr>
        <w:tc>
          <w:tcPr>
            <w:tcW w:type="dxa" w:w="3120"/>
          </w:tcPr>
          <w:p>
            <w:r/>
            <w:r>
              <w:rPr>
                <w:b/>
                <w:color w:val="333333"/>
                <w:sz w:val="21"/>
              </w:rPr>
              <w:t>1. Điện tử, Cơ khí &amp; Công nghệ cao</w:t>
            </w:r>
            <w:r>
              <w:rPr>
                <w:color w:val="333333"/>
                <w:sz w:val="21"/>
              </w:rPr>
              <w:t xml:space="preserve"> (Electronics &amp; High-Tech)</w:t>
            </w:r>
          </w:p>
        </w:tc>
        <w:tc>
          <w:tcPr>
            <w:tcW w:type="dxa" w:w="3120"/>
          </w:tcPr>
          <w:p>
            <w:r/>
            <w:r>
              <w:rPr>
                <w:color w:val="333333"/>
                <w:sz w:val="21"/>
              </w:rPr>
              <w:t>• Thi công nhà xưởng kết cấu thép Q345B khẩu độ lớn, sàn chống rung.&lt;br&gt;• Thi công hệ thống Phòng sạch (Cleanroom Class 10k/100k) &amp; chống tĩnh điện ESD.</w:t>
            </w:r>
          </w:p>
        </w:tc>
        <w:tc>
          <w:tcPr>
            <w:tcW w:type="dxa" w:w="3120"/>
          </w:tcPr>
          <w:p>
            <w:r/>
            <w:r>
              <w:rPr>
                <w:color w:val="333333"/>
                <w:sz w:val="21"/>
              </w:rPr>
              <w:t>Nhà máy E-Factory Tân Thuận, Alpha Tech</w:t>
            </w:r>
          </w:p>
        </w:tc>
      </w:tr>
      <w:tr>
        <w:tc>
          <w:tcPr>
            <w:tcW w:type="dxa" w:w="3120"/>
          </w:tcPr>
          <w:p>
            <w:r/>
            <w:r>
              <w:rPr>
                <w:b/>
                <w:color w:val="333333"/>
                <w:sz w:val="21"/>
              </w:rPr>
              <w:t>2. Công nghiệp Xanh ESG &amp; Logistics</w:t>
            </w:r>
            <w:r>
              <w:rPr>
                <w:color w:val="333333"/>
                <w:sz w:val="21"/>
              </w:rPr>
              <w:t xml:space="preserve"> (Green ESG &amp; Warehousing)</w:t>
            </w:r>
          </w:p>
        </w:tc>
        <w:tc>
          <w:tcPr>
            <w:tcW w:type="dxa" w:w="3120"/>
          </w:tcPr>
          <w:p>
            <w:r/>
            <w:r>
              <w:rPr>
                <w:color w:val="333333"/>
                <w:sz w:val="21"/>
              </w:rPr>
              <w:t>• Tôn mái Seamlock/Cliplock chống dột tuyệt đối, cách nhiệt Glasswool.&lt;br&gt;• Đạt tiêu chuẩn Công trình Xanh (LEED / Lotus / Edge).</w:t>
            </w:r>
          </w:p>
        </w:tc>
        <w:tc>
          <w:tcPr>
            <w:tcW w:type="dxa" w:w="3120"/>
          </w:tcPr>
          <w:p>
            <w:r/>
            <w:r>
              <w:rPr>
                <w:color w:val="333333"/>
                <w:sz w:val="21"/>
              </w:rPr>
              <w:t>Cụm Kho vận Logistics Đình Vũ, Green Park</w:t>
            </w:r>
          </w:p>
        </w:tc>
      </w:tr>
      <w:tr>
        <w:tc>
          <w:tcPr>
            <w:tcW w:type="dxa" w:w="3120"/>
          </w:tcPr>
          <w:p>
            <w:r/>
            <w:r>
              <w:rPr>
                <w:b/>
                <w:color w:val="333333"/>
                <w:sz w:val="21"/>
              </w:rPr>
              <w:t>3. Hóa chất, Thực phẩm &amp; Dược phẩm</w:t>
            </w:r>
            <w:r>
              <w:rPr>
                <w:color w:val="333333"/>
                <w:sz w:val="21"/>
              </w:rPr>
              <w:t xml:space="preserve"> (Chemical, FMCG &amp; Pharma)</w:t>
            </w:r>
          </w:p>
        </w:tc>
        <w:tc>
          <w:tcPr>
            <w:tcW w:type="dxa" w:w="3120"/>
          </w:tcPr>
          <w:p>
            <w:r/>
            <w:r>
              <w:rPr>
                <w:color w:val="333333"/>
                <w:sz w:val="21"/>
              </w:rPr>
              <w:t>• Sàn bê tông xoa nền tăng cứng Mastertop, chống ăn mòn hóa chất.&lt;br&gt;• Hệ thống PCCC tự động Spooling, kho lạnh âm sâu &amp; xử lý nước thải.</w:t>
            </w:r>
          </w:p>
        </w:tc>
        <w:tc>
          <w:tcPr>
            <w:tcW w:type="dxa" w:w="3120"/>
          </w:tcPr>
          <w:p>
            <w:r/>
            <w:r>
              <w:rPr>
                <w:color w:val="333333"/>
                <w:sz w:val="21"/>
              </w:rPr>
              <w:t>Kho lạnh Thực phẩm Quốc tế, FMCG Hưng Yên</w:t>
            </w:r>
          </w:p>
        </w:tc>
      </w:tr>
      <w:tr>
        <w:tc>
          <w:tcPr>
            <w:tcW w:type="dxa" w:w="3120"/>
          </w:tcPr>
          <w:p>
            <w:r/>
            <w:r>
              <w:rPr>
                <w:b/>
                <w:color w:val="333333"/>
                <w:sz w:val="21"/>
              </w:rPr>
              <w:t>4. Hạ tầng KCN &amp; Cảnh quan Đô thị</w:t>
            </w:r>
            <w:r>
              <w:rPr>
                <w:color w:val="333333"/>
                <w:sz w:val="21"/>
              </w:rPr>
              <w:t xml:space="preserve"> (Infrastructure &amp; Urban Complex)</w:t>
            </w:r>
          </w:p>
        </w:tc>
        <w:tc>
          <w:tcPr>
            <w:tcW w:type="dxa" w:w="3120"/>
          </w:tcPr>
          <w:p>
            <w:r/>
            <w:r>
              <w:rPr>
                <w:color w:val="333333"/>
                <w:sz w:val="21"/>
              </w:rPr>
              <w:t>• Thi công đường nội bộ KCN chịu tải siêu trường siêu trọng.&lt;br&gt;• Tư vấn thiết kế cảnh quan đại đô thị &amp; kết cấu công trình biểu tượng.</w:t>
            </w:r>
          </w:p>
        </w:tc>
        <w:tc>
          <w:tcPr>
            <w:tcW w:type="dxa" w:w="3120"/>
          </w:tcPr>
          <w:p>
            <w:r/>
            <w:r>
              <w:rPr>
                <w:color w:val="333333"/>
                <w:sz w:val="21"/>
              </w:rPr>
              <w:t>Cầu Thủ Thiêm 2, Vinhomes Grand Park</w:t>
            </w:r>
          </w:p>
        </w:tc>
      </w:tr>
    </w:tbl>
    <w:p/>
    <w:p>
      <w:pPr>
        <w:spacing w:before="120" w:after="120"/>
      </w:pPr>
      <w:r>
        <w:rPr>
          <w:color w:val="CCCCCC"/>
          <w:sz w:val="18"/>
        </w:rPr>
        <w:t>────────────────────────────────────────────────────────────────────────────</w:t>
      </w:r>
    </w:p>
    <w:p>
      <w:pPr>
        <w:keepNext/>
        <w:spacing w:before="200" w:after="60"/>
      </w:pPr>
      <w:r>
        <w:rPr>
          <w:color w:val="0057B7"/>
          <w:sz w:val="24"/>
        </w:rPr>
        <w:t>7. DANH MỤC DỰ ÁN FLAGSHIP BIỂU TƯỢNG (SELECTED FLAGSHIP PROJECTS)</w:t>
      </w:r>
    </w:p>
    <w:p>
      <w:pPr>
        <w:spacing w:after="80"/>
      </w:pPr>
      <w:r>
        <w:rPr>
          <w:color w:val="333333"/>
          <w:sz w:val="22"/>
        </w:rPr>
        <w:t>(Thông số kỹ thuật các Dự án đại diện từng mảng công nghiệp)</w:t>
      </w:r>
    </w:p>
    <w:p>
      <w:pPr>
        <w:pStyle w:val="ListBullet"/>
        <w:spacing w:after="50"/>
      </w:pPr>
      <w:r>
        <w:rPr>
          <w:b/>
          <w:color w:val="333333"/>
          <w:sz w:val="22"/>
        </w:rPr>
        <w:t>🏭 [PHÂN KHÚC ĐIỆN TỬ - CÔNG NGHỆ CAO]: NHÀ MÁY E-FACTORY TÂN THUẬN</w:t>
      </w:r>
    </w:p>
    <w:p>
      <w:pPr>
        <w:pStyle w:val="ListBullet"/>
        <w:spacing w:after="50"/>
      </w:pPr>
      <w:r>
        <w:rPr>
          <w:color w:val="333333"/>
          <w:sz w:val="22"/>
        </w:rPr>
        <w:t>Chủ đầu tư: Tập đoàn Sản xuất Điện tử Quốc tế | Quy mô: 35.000 m²</w:t>
      </w:r>
    </w:p>
    <w:p>
      <w:pPr>
        <w:pStyle w:val="ListBullet"/>
        <w:spacing w:after="50"/>
      </w:pPr>
      <w:r>
        <w:rPr>
          <w:color w:val="333333"/>
          <w:sz w:val="22"/>
        </w:rPr>
        <w:t>Hạng mục: EPC Tổng thầu Thiết kế, Thi công Nhà xưởng &amp; Hệ thống Phòng sạch.</w:t>
      </w:r>
    </w:p>
    <w:p>
      <w:pPr>
        <w:pStyle w:val="ListBullet"/>
        <w:spacing w:after="50"/>
      </w:pPr>
      <w:r>
        <w:rPr>
          <w:color w:val="333333"/>
          <w:sz w:val="22"/>
        </w:rPr>
        <w:t>Chỉ số Vàng: Bàn giao trước tiến độ 20 ngày | 100% An toàn HSE.</w:t>
      </w:r>
    </w:p>
    <w:p>
      <w:pPr>
        <w:pStyle w:val="ListBullet"/>
        <w:spacing w:after="50"/>
      </w:pPr>
      <w:r>
        <w:rPr>
          <w:b/>
          <w:color w:val="333333"/>
          <w:sz w:val="22"/>
        </w:rPr>
        <w:t>🌿 [PHÂN KHÚC CÔNG NGHIỆP XANH ESG]: CỤM NHÀ XƯỞNG GREEN PARK</w:t>
      </w:r>
    </w:p>
    <w:p>
      <w:pPr>
        <w:pStyle w:val="ListBullet"/>
        <w:spacing w:after="50"/>
      </w:pPr>
      <w:r>
        <w:rPr>
          <w:color w:val="333333"/>
          <w:sz w:val="22"/>
        </w:rPr>
        <w:t>Chủ đầu tư: Doanh nghiệp BĐS Công nghiệp FDI | Quy mô: 50.000 m²</w:t>
      </w:r>
    </w:p>
    <w:p>
      <w:pPr>
        <w:pStyle w:val="ListBullet"/>
        <w:spacing w:after="50"/>
      </w:pPr>
      <w:r>
        <w:rPr>
          <w:color w:val="333333"/>
          <w:sz w:val="22"/>
        </w:rPr>
        <w:t>Hạng mục: Thi công Khung thép Q345B, Mái Seamlock cách nhiệt &amp; Hệ thống Năng lượng Mặt trời.</w:t>
      </w:r>
    </w:p>
    <w:p>
      <w:pPr>
        <w:pStyle w:val="ListBullet"/>
        <w:spacing w:after="50"/>
      </w:pPr>
      <w:r>
        <w:rPr>
          <w:color w:val="333333"/>
          <w:sz w:val="22"/>
        </w:rPr>
        <w:t>Chỉ số Vàng: Đạt tiêu chuẩn Xanh giảm 25% điện năng tiêu thụ.</w:t>
      </w:r>
    </w:p>
    <w:p>
      <w:pPr>
        <w:pStyle w:val="ListBullet"/>
        <w:spacing w:after="50"/>
      </w:pPr>
      <w:r>
        <w:rPr>
          <w:b/>
          <w:color w:val="333333"/>
          <w:sz w:val="22"/>
        </w:rPr>
        <w:t>🚚 [PHÂN KHÚC LOGISTICS &amp; KHO VẬN]: TRUNG TÂM KHO VẬN HẢI PHÒNG</w:t>
      </w:r>
    </w:p>
    <w:p>
      <w:pPr>
        <w:pStyle w:val="ListBullet"/>
        <w:spacing w:after="50"/>
      </w:pPr>
      <w:r>
        <w:rPr>
          <w:color w:val="333333"/>
          <w:sz w:val="22"/>
        </w:rPr>
        <w:t>Chủ đầu tư: Tập đoàn Logistics Đa quốc gia | Quy mô: 40.000 m²</w:t>
      </w:r>
    </w:p>
    <w:p>
      <w:pPr>
        <w:pStyle w:val="ListBullet"/>
        <w:spacing w:after="50"/>
      </w:pPr>
      <w:r>
        <w:rPr>
          <w:color w:val="333333"/>
          <w:sz w:val="22"/>
        </w:rPr>
        <w:t>Hạng mục: Tổng thầu EPC Hạ tầng, Sàn Mastertop &amp; PCCC Tự động.</w:t>
      </w:r>
    </w:p>
    <w:p>
      <w:pPr>
        <w:pStyle w:val="ListBullet"/>
        <w:spacing w:after="50"/>
      </w:pPr>
      <w:r>
        <w:rPr>
          <w:b/>
          <w:color w:val="333333"/>
          <w:sz w:val="22"/>
        </w:rPr>
        <w:t>🌉 [PHÂN KHÚC HẠ TẦNG &amp; CẢNH QUAN]: DỰ ÁN HẠ TẦNG CẦU &amp; ĐẠI ĐÔ THỊ</w:t>
      </w:r>
    </w:p>
    <w:p>
      <w:pPr>
        <w:pStyle w:val="ListBullet"/>
        <w:spacing w:after="50"/>
      </w:pPr>
      <w:r>
        <w:rPr>
          <w:color w:val="333333"/>
          <w:sz w:val="22"/>
        </w:rPr>
        <w:t>Chủ đầu tư: UBND TP.HCM &amp; Tập đoàn Vingroup | Quy mô: Hạ tầng Đô thị Trọng điểm</w:t>
      </w:r>
    </w:p>
    <w:p>
      <w:pPr>
        <w:pStyle w:val="ListBullet"/>
        <w:spacing w:after="50"/>
      </w:pPr>
      <w:r>
        <w:rPr>
          <w:color w:val="333333"/>
          <w:sz w:val="22"/>
        </w:rPr>
        <w:t>Hạng mục: Tư vấn Giám sát Thi công, Vật liệu Hạ tầng &amp; Thiết kế Cảnh quan.</w:t>
      </w:r>
    </w:p>
    <w:p>
      <w:pPr>
        <w:spacing w:before="120" w:after="120"/>
      </w:pPr>
      <w:r>
        <w:rPr>
          <w:color w:val="CCCCCC"/>
          <w:sz w:val="18"/>
        </w:rPr>
        <w:t>────────────────────────────────────────────────────────────────────────────</w:t>
      </w:r>
    </w:p>
    <w:p>
      <w:pPr>
        <w:keepNext/>
        <w:spacing w:before="200" w:after="60"/>
      </w:pPr>
      <w:r>
        <w:rPr>
          <w:color w:val="0057B7"/>
          <w:sz w:val="24"/>
        </w:rPr>
        <w:t>8. ĐỐI TÁC STRATEGIC, NĂNG LỰC TÀI CHÍNH &amp; DIGITAL QR CODE</w:t>
      </w:r>
    </w:p>
    <w:p>
      <w:pPr>
        <w:pStyle w:val="ListBullet"/>
        <w:spacing w:after="50"/>
      </w:pPr>
      <w:r>
        <w:rPr>
          <w:b/>
          <w:color w:val="333333"/>
          <w:sz w:val="22"/>
        </w:rPr>
        <w:t>Hạn mức Tín dụng &amp; Bảo lãnh:</w:t>
      </w:r>
      <w:r>
        <w:rPr>
          <w:color w:val="333333"/>
          <w:sz w:val="22"/>
        </w:rPr>
        <w:t xml:space="preserve"> Được cam kết cấp hạn mức bảo lãnh thầu bởi Vietcombank, BIDV, VietinBank.</w:t>
      </w:r>
    </w:p>
    <w:p>
      <w:pPr>
        <w:pStyle w:val="ListBullet"/>
        <w:spacing w:after="50"/>
      </w:pPr>
      <w:r>
        <w:rPr>
          <w:b/>
          <w:color w:val="333333"/>
          <w:sz w:val="22"/>
        </w:rPr>
        <w:t>Đối tác Chuỗi Cung ứng:</w:t>
      </w:r>
      <w:r>
        <w:rPr>
          <w:color w:val="333333"/>
          <w:sz w:val="22"/>
        </w:rPr>
        <w:t xml:space="preserve"> Hoa Sen Steel, Hòa Phát Steel, Schneider, Dulux, Mitsubishi, Grundfos.</w:t>
      </w:r>
    </w:p>
    <w:p>
      <w:pPr>
        <w:spacing w:after="80"/>
      </w:pPr>
      <w:r>
        <w:rPr>
          <w:color w:val="333333"/>
          <w:sz w:val="22"/>
        </w:rPr>
        <w:t>```</w:t>
      </w:r>
    </w:p>
    <w:p>
      <w:pPr>
        <w:spacing w:after="80"/>
      </w:pPr>
      <w:r>
        <w:rPr>
          <w:color w:val="333333"/>
          <w:sz w:val="22"/>
        </w:rPr>
        <w:t>================================================================================</w:t>
      </w:r>
    </w:p>
    <w:p>
      <w:pPr>
        <w:spacing w:after="80"/>
      </w:pPr>
      <w:r>
        <w:rPr>
          <w:color w:val="333333"/>
          <w:sz w:val="22"/>
        </w:rPr>
        <w:t>BẠN ĐANG CẦN TƯ VẤN THIẾT KẾ &amp; THI CÔNG NHÀ MÁY CÔNG NGHIỆP XANH?</w:t>
      </w:r>
    </w:p>
    <w:p>
      <w:pPr>
        <w:spacing w:after="80"/>
      </w:pPr>
      <w:r>
        <w:rPr>
          <w:color w:val="333333"/>
          <w:sz w:val="22"/>
        </w:rPr>
        <w:t>================================================================================</w:t>
      </w:r>
    </w:p>
    <w:p>
      <w:pPr>
        <w:spacing w:after="80"/>
      </w:pPr>
      <w:r>
        <w:rPr>
          <w:color w:val="333333"/>
          <w:sz w:val="22"/>
        </w:rPr>
        <w:t>Hotline Trực tiếp Ban Giám Đốc (24/7): 0976 447 766</w:t>
      </w:r>
    </w:p>
    <w:p>
      <w:pPr>
        <w:spacing w:after="80"/>
      </w:pPr>
      <w:r>
        <w:rPr>
          <w:color w:val="333333"/>
          <w:sz w:val="22"/>
        </w:rPr>
        <w:t>Trụ sở chính: Số 19N7B, KĐT Trung Hòa Nhân Chính, Thanh Xuân, Hà Nội.</w:t>
      </w:r>
    </w:p>
    <w:p>
      <w:pPr>
        <w:spacing w:after="80"/>
      </w:pPr>
      <w:r>
        <w:rPr>
          <w:color w:val="333333"/>
          <w:sz w:val="22"/>
        </w:rPr>
        <w:t>Website Chính thức: www.tanthanhcong.com.vn | Email: contact@tanthanhcong.com.vn</w:t>
      </w:r>
    </w:p>
    <w:p>
      <w:pPr>
        <w:spacing w:after="80"/>
      </w:pPr>
      <w:r>
        <w:rPr>
          <w:color w:val="333333"/>
          <w:sz w:val="22"/>
        </w:rPr>
        <w:t>[MÃ QR CODE]: Quét mã để xem Trực tiếp Mô hình 3D BIM Live Viewer</w:t>
      </w:r>
    </w:p>
    <w:p>
      <w:pPr>
        <w:spacing w:after="80"/>
      </w:pPr>
      <w:r>
        <w:rPr>
          <w:color w:val="333333"/>
          <w:sz w:val="22"/>
        </w:rPr>
        <w:t>và Toàn bộ 150+ Dự án trong cuốn Project Portfolio 150 trang.</w:t>
      </w:r>
    </w:p>
    <w:p>
      <w:pPr>
        <w:spacing w:after="80"/>
      </w:pPr>
      <w:r>
        <w:rPr>
          <w:color w:val="333333"/>
          <w:sz w:val="22"/>
        </w:rPr>
        <w:t>================================================================================</w:t>
      </w:r>
    </w:p>
    <w:p>
      <w:pPr>
        <w:spacing w:after="80"/>
      </w:pPr>
      <w:r>
        <w:rPr>
          <w:color w:val="333333"/>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