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Escala de avaliação de transtornos de comportamento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disruptivos para pais e professores</w:t>
      </w:r>
    </w:p>
    <w:p w:rsidR="00000000" w:rsidDel="00000000" w:rsidP="00000000" w:rsidRDefault="00000000" w:rsidRPr="00000000" w14:paraId="00000004">
      <w:pPr>
        <w:spacing w:after="0" w:line="360" w:lineRule="auto"/>
        <w:ind w:left="3540" w:firstLine="0"/>
        <w:jc w:val="both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sz w:val="24"/>
          <w:szCs w:val="24"/>
          <w:rtl w:val="0"/>
        </w:rPr>
        <w:t xml:space="preserve">*Aplicável para pais e professores*</w:t>
      </w:r>
    </w:p>
    <w:p w:rsidR="00000000" w:rsidDel="00000000" w:rsidP="00000000" w:rsidRDefault="00000000" w:rsidRPr="00000000" w14:paraId="00000005">
      <w:pPr>
        <w:spacing w:after="0" w:line="360" w:lineRule="auto"/>
        <w:ind w:left="35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Assinale nos quadrados, conforme o comportamento da criança</w:t>
      </w:r>
      <w:r w:rsidDel="00000000" w:rsidR="00000000" w:rsidRPr="00000000">
        <w:rPr>
          <w:rtl w:val="0"/>
        </w:rPr>
      </w:r>
    </w:p>
    <w:tbl>
      <w:tblPr>
        <w:tblStyle w:val="Table1"/>
        <w:tblW w:w="10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134"/>
        <w:gridCol w:w="1417"/>
        <w:gridCol w:w="1276"/>
        <w:gridCol w:w="1411"/>
        <w:tblGridChange w:id="0">
          <w:tblGrid>
            <w:gridCol w:w="5524"/>
            <w:gridCol w:w="1134"/>
            <w:gridCol w:w="1417"/>
            <w:gridCol w:w="1276"/>
            <w:gridCol w:w="1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24"/>
                <w:szCs w:val="24"/>
                <w:rtl w:val="0"/>
              </w:rPr>
              <w:t xml:space="preserve">Nada=0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Pouco =1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Muito = 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Demais=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Frequentemente interrompe ou se intromete nas atividades dos outros (em geral durante as conversas ou atividades lúdicas e jogos)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Tem fugido de sua casa ou escola por pelo menos 2 vezes quando ainda vive com seus pais ou cuidadores (ou uma vez sem retornar por um longo período)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3- Frequentemente argumenta desnecessariamente com adultos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 Frequentemente mente para obter vantagens ou favores ou para evitar obrigações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5- Frequentemente inicia luta corporal ou brigas com seus pares de casa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6- Tem sido fisicamente cruel com as pessoas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7- Fala excessivamente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8- Tem roubado itens ou coisas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9- Distrai-se fácil por estímulos externos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10- Frequentemente se engaja em atividades físicas perigosas sem considerar os riscos e sem noção de perigo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11- Frequentemente mata aulas (antes dos 13 anos)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12- Inquietude excessiva com as mãos e os pés e durante postura sentada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13- É rancoroso e vingativo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24"/>
                <w:szCs w:val="24"/>
                <w:rtl w:val="0"/>
              </w:rPr>
              <w:t xml:space="preserve">Nada=0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Pouco =1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Muito =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Demais=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14- Frequentemente usa linguagem obscena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15- Frequentemente responsabiliza os outros pelos seus erros ou comportamentos inadequados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16- Tem deliberadamente destruído as propriedades dos outros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17- Frequentemente desafia ou se recusa concordar com opiniões ou regras de adultos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18- Discute Muito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19- Frequentemente responde precocemente antes das perguntas serem completadas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20- Frequentemente inicia lutas físicas e brigas com pessoas que não conhece ou que vivem na sua escola ou vizinhança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21- Desobedece às Regras 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22- Tem frequentemente dificuldade de participar de uma atividade em silêncio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 Frequentemente falha em cumprir atividades que exigem observação de detalhes e comete erros na escola, em casa e/ou com os trabalhos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24- Frequentemente emburra e aborrece por pouca coisa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 Frequentemente se levanta ou anda em momentos em que se espera que fique sentado e tranquilo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26- Frequentemente sensível e facilmente se aborrece com os outros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27- Frequentemente não segue instruções e fracassa em tarefas escolares, trabalhos da escola ou pesquisas no ambiente onde se faz estas atividades (mas não por comportamento opositivo ou porque não entendeu as instruções)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24"/>
                <w:szCs w:val="24"/>
                <w:rtl w:val="0"/>
              </w:rPr>
              <w:t xml:space="preserve">Nada=0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Pouco =1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Muito =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Demais=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28- Temperamento explosivo facilmente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29- Tem frequente dificuldade em sustentar a atenção em tarefas ou atividades lúdicas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 Tem dificuldade em esperar sua vez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31- Forçou ou força alguém a manter relações sexuais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32- Aplica bullying, intimida ou ameaça pessoas 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33- Frequentemente quer sempre chegar logo na frente e faz as coisas correndo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34- Frequentemente perde coisas, objetos necessários para tarefas e atividades ( brinquedos, materiais escolares, lápis, livros ou instrumentos quaisquer)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35- Frequentemente se agita e corre excessivamente em situações nas quais não se recomenda ou não se é esperado ( adolescentes e adultos, pode ser em situações onde se enseja o descanso ou subjetivamente se espera que sossegue)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36- Aplica atos cruéis com animais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37- Frequentemente evita, não gosta ou fica relutante para se engajar em atividades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38- Fica fora de casa com frequência mesmo com a proibição dos pais, começando antes dos 13 anos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39- Deliberadamente aborrece as pessoas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40- Tem roubado de forma a confrontar com a vítima (assalto, puxa objetos, extorsão e roubo à mão armada)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41- Estraga deliberadamente coisas, patrimônios, causando sérios danos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24"/>
                <w:szCs w:val="24"/>
                <w:rtl w:val="0"/>
              </w:rPr>
              <w:t xml:space="preserve">Nada=0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sz w:val="24"/>
                <w:szCs w:val="24"/>
                <w:rtl w:val="0"/>
              </w:rPr>
              <w:t xml:space="preserve">Pouco =1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Muito =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sz w:val="24"/>
                <w:szCs w:val="24"/>
                <w:rtl w:val="0"/>
              </w:rPr>
              <w:t xml:space="preserve">Demais=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42- Tem evidente dificuldade em organizar tarefas e atividades sequenciais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43- Tem quebrado e desgastado muito coisas de casa, do carro ou da escola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44- Frequentemente é esquecido para atividades rotineiras de vida diária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45- Tem usado instrumentos ou armas que tem causado sérios danos físicos às pessoas ou instituições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NOTA DE CORTE</w:t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Observar os itens 3, 13, 15, 17, 24, 26, 28 e 39;</w:t>
      </w:r>
    </w:p>
    <w:p w:rsidR="00000000" w:rsidDel="00000000" w:rsidP="00000000" w:rsidRDefault="00000000" w:rsidRPr="00000000" w14:paraId="000001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Nestes itens, se 4 ou mais deles estiverem “muito” ou “demais”, tanto descrito pelos pais quanto pelos professores, é positivo para TOD</w:t>
      </w:r>
    </w:p>
    <w:p w:rsidR="00000000" w:rsidDel="00000000" w:rsidP="00000000" w:rsidRDefault="00000000" w:rsidRPr="00000000" w14:paraId="0000010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Schachar, R., Wachsmuth, R., &amp; Martin, R. (1997). The disruptive behavior disorders rating scale. Toronto, Canada: Multi-Health Systems.</w:t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Connor, D. F., Steeber, J., McBurnett, K., &amp; Aman, M. G. (2010). Scale for disruptive behavior disorders—teacher version (DBD-T). New York, NY: Multi-Health Systems.</w:t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Cunningham, C. E., Boyle, M. H., &amp; Offord, D. R. (2000). The Brief Child and Family Phone Interview (BCFPI): 1. Rationale, development, and description of a computerized children's mental health intake and outcome assessment tool. Journal of Child Psychology and Psychiatry, 41(5), 611-623.</w: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Podolski, C. L., Nigg, J. T., &amp; Rappley, M. D. (2003). Anger and ADHD symptoms in clinic and community adults. Journal of Abnormal Psychology, 112(4), 670-678.</w:t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American Psychiatric Association. (2013). Diagnostic and statistical manual of mental disorders (5th ed.). Washington, DC: Author.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5310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5310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p3dmuNLkn0K483i2maG6OSIKA==">CgMxLjA4AHIhMTlzNU1GT1FmSHhSTXluXy03ZnAtbnpFVUNENThzd1hH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2023-04-20T12:53:00Z</dcterms:created>
  <dc:creator>Creative Mind</dc:creator>
</cp:coreProperties>
</file>