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ym77smn2dpt" w:id="0"/>
      <w:bookmarkEnd w:id="0"/>
      <w:r w:rsidDel="00000000" w:rsidR="00000000" w:rsidRPr="00000000">
        <w:rPr>
          <w:rtl w:val="0"/>
        </w:rPr>
        <w:t xml:space="preserve">List of necessary Python techniques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 usage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Strings and string manipulation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Lists and list manipulation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Integers and math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I/O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Downloading files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system I/O (reading and writing files)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Defining functions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Importing/exporting packages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functions contained within packages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default functions (e.g. min, max, len, etc.)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matplotlib (pyplot)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Reading documentation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ewavucpjqfpb" w:id="1"/>
      <w:bookmarkEnd w:id="1"/>
      <w:r w:rsidDel="00000000" w:rsidR="00000000" w:rsidRPr="00000000">
        <w:rPr>
          <w:rtl w:val="0"/>
        </w:rPr>
        <w:t xml:space="preserve">LAB 1 – general Python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goal of lab 1 should be to introduce and familiarise the audience with traditional Python techniques that are not specific to machine learning, and to increase their competence of the language overall.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Relevant techniques: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Colab usage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Strings and string manipulation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Lists and list manipulation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Integers and math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I/O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Defining functions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default functions (e.g. min, max, len, etc.)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Conditionals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358uaxv4llp" w:id="2"/>
      <w:bookmarkEnd w:id="2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5-minute Colab tour before getting into the lab proper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everything is on the interface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keyboard shortcuts: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Ctrl + M, A/B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Ctrl + M, D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Ctrl + Enter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f7tglvu078zg" w:id="3"/>
      <w:bookmarkEnd w:id="3"/>
      <w:r w:rsidDel="00000000" w:rsidR="00000000" w:rsidRPr="00000000">
        <w:rPr>
          <w:rtl w:val="0"/>
        </w:rPr>
        <w:t xml:space="preserve">LAB 2 – ML-specific Python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goal of lab 2 should be to add to the previously established Python skills with a series of techniques and packages that are more specific to machine learning, or perhaps aren’t necessarily generally necessary for someone to be able to code fundamentally in Python.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Relevant techniques: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I/O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Downloading files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File system I/O (reading and writing files)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Importing/exporting packages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Using default functions (e.g. min, max, len, etc.)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(make sure people really get it!)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matplotlib (pyplot)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(make it a bonus activity)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Reading documentation </w:t>
      </w:r>
      <w:r w:rsidDel="00000000" w:rsidR="00000000" w:rsidRPr="00000000">
        <w:rPr>
          <w:b w:val="1"/>
          <w:bCs w:val="1"/>
          <w:rtl w:val="0"/>
        </w:rPr>
        <w:t xml:space="preserve">(possibly overflow to Lab 3)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0pnvbc0ob0q" w:id="4"/>
      <w:bookmarkEnd w:id="4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Pandas for the duration of the lab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finding the stdev, add in plotting activity and documentation reading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3</w:t>
        </w:r>
      </w:hyperlink>
      <w:r w:rsidDel="00000000" w:rsidR="00000000" w:rsidRPr="00000000">
        <w:rPr>
          <w:rtl w:val="0"/>
        </w:rPr>
        <w:t xml:space="preserve">:</w:t>
        <w:br w:type="textWrapping"/>
        <w:t xml:space="preserve">“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Plot a graph of fixed_acidity vs volatile acidity. You will be plotting it across 2 colors. Give a datapoint a “red” color if it is more than 1 standard deviation away from the mean of fixed_acidity. Give it a blue color otherwise. Scatter plot.”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Let’s look at pyplot.plot! How can we make this a scatter plot?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on the colour condition implementation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plot and data to a file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sc7rvt1uhbbn" w:id="5"/>
      <w:bookmarkEnd w:id="5"/>
      <w:r w:rsidDel="00000000" w:rsidR="00000000" w:rsidRPr="00000000">
        <w:rPr>
          <w:rtl w:val="0"/>
        </w:rPr>
        <w:t xml:space="preserve">LAB 3 – Intro to Supervised Learning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531a0vcodyz" w:id="6"/>
      <w:bookmarkEnd w:id="6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 a “Choose Your Own Adventure” warning right before starting the talk about polynomial regression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rq41jvmxjs4q" w:id="7"/>
      <w:bookmarkEnd w:id="7"/>
      <w:r w:rsidDel="00000000" w:rsidR="00000000" w:rsidRPr="00000000">
        <w:rPr>
          <w:rtl w:val="0"/>
        </w:rPr>
        <w:t xml:space="preserve">LAB 4 – Classification and Feature Importance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z6am1e3wfig3" w:id="8"/>
      <w:bookmarkEnd w:id="8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in segments for each of the five classifiers, then ask the audience for their top 3 (i.e. the top 3 they want to talk about the most whether that be because it’s the most confusing, because it’s the most useful, etc.)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Discuss what we can do to show an exploration of feature usage as well as the balance between the number of classifiers and the feature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 this vein, we can ask them to choose 3 of the 5 classifiers to implement during their work time, and the rest of the classifiers can be a bonus task.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line on showing/comparing feature importance. 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ekwbx69fo6e4" w:id="9"/>
      <w:bookmarkEnd w:id="9"/>
      <w:r w:rsidDel="00000000" w:rsidR="00000000" w:rsidRPr="00000000">
        <w:rPr>
          <w:rtl w:val="0"/>
        </w:rPr>
        <w:t xml:space="preserve">LAB 5 – Feature Selection and Overfitting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xjbley3zpbnv" w:id="10"/>
      <w:bookmarkEnd w:id="10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seem a little bit short, most likely will require a dry run to test for time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an example of overfitting or overtraining via a bad choice of hyperparameters/discuss hyperparameter tuning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 reading documentation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Allow time to catch up on all labs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Encourage everyone to do one lab using Level 3 (no scaffolding)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n1343ar2umaj" w:id="11"/>
      <w:bookmarkEnd w:id="11"/>
      <w:r w:rsidDel="00000000" w:rsidR="00000000" w:rsidRPr="00000000">
        <w:rPr>
          <w:rtl w:val="0"/>
        </w:rPr>
        <w:t xml:space="preserve">LAB 6 – Accuracy, Precision, Recall, and Model Quality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4535w0cbywlu" w:id="12"/>
      <w:bookmarkEnd w:id="12"/>
      <w:r w:rsidDel="00000000" w:rsidR="00000000" w:rsidRPr="00000000">
        <w:rPr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studies: </w:t>
      </w:r>
      <w:r w:rsidDel="00000000" w:rsidR="00000000" w:rsidRPr="00000000">
        <w:rPr>
          <w:rtl w:val="0"/>
        </w:rPr>
        <w:t xml:space="preserve">an example of a model looks good on accuracy, but not well on others through case-studies.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them to think about what they want.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fixer upper activity: for the example, have an example of a model that runs super low quality; examine all of the possible problem points, realise that it’s the data that’s going wrong, then use pandas to modify (e.g. normalise) the data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The lab activity is more or less 2-3 of the same examples, only do-it-yourself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c4ht3jj0schm" w:id="13"/>
      <w:bookmarkEnd w:id="13"/>
      <w:r w:rsidDel="00000000" w:rsidR="00000000" w:rsidRPr="00000000">
        <w:rPr>
          <w:rtl w:val="0"/>
        </w:rPr>
        <w:t xml:space="preserve">LAB 7 – Unsupervised Learning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j6ia0v31929k" w:id="14"/>
      <w:bookmarkEnd w:id="14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per </w:t>
      </w:r>
      <w:hyperlink w:anchor="_xjbley3zpbnv">
        <w:r w:rsidDel="00000000" w:rsidR="00000000" w:rsidRPr="00000000">
          <w:rPr>
            <w:color w:val="1155cc"/>
            <w:u w:val="single"/>
            <w:rtl w:val="0"/>
          </w:rPr>
          <w:t xml:space="preserve">Lab 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the two most significant PCA components.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2e2ut0nunolo" w:id="15"/>
      <w:bookmarkEnd w:id="15"/>
      <w:r w:rsidDel="00000000" w:rsidR="00000000" w:rsidRPr="00000000">
        <w:rPr>
          <w:rtl w:val="0"/>
        </w:rPr>
        <w:t xml:space="preserve">LAB 8 – Generative AI and LLMs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gqvbm8zwy4m" w:id="16"/>
      <w:bookmarkEnd w:id="16"/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demonstration: research, outline, presentation generation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– describe correct prompt engineering, Perplexity and Cohere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Outline – describe correct prompt engineering, Claude, GPT-4o, and stronger models overall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generation – Copilot and Gamma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Logistics: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Dress up a bit. Business casual. Davis is hot, be prepared.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TA extensively during lectures. Let students follow lectures. Defer questions to lab time. </w:t>
      </w:r>
    </w:p>
    <w:p w:rsidR="00000000" w:rsidDel="00000000" w:rsidP="00000000" w:rsidRDefault="00000000" w:rsidRPr="00000000" w14:paraId="0000006B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Timing: 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Sat. Pick up Jack at SFO. Sat. stayed at my home.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Sun - Friday, Hyatt Place at Davis (on campus). Walking distance to classroom. 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Sunday: dry-run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Monday: arrive at the classroom at 8:30am. 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T-F: arrive at the classroom at 8:45am. 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Heading back to the bay area from Davis Friday afternoon after class.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camera will be there. Provide a warning in the first lecture.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-QFOG3dJsP47iNmJGtEi9y887cfCerjTH4HUZigTZ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