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bookmarkStart w:id="0" w:name="_GoBack"/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Research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,101,12321321312,2009-07-12</w:t>
      </w:r>
      <w:bookmarkEnd w:id="0"/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Human Resources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,102,21831237678,2012-09-13),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Product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,103,12783612783,2020-10-23),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Strategy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,104,12331231123,2003-08-12),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Finance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,105,23847732783,2017-03-04);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00DC3"/>
    <w:rsid w:val="2400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2021-03-28T04:17:00Z</dcterms:created>
  <dc:creator>自强不息</dc:creator>
  <cp:lastModifiedBy>自强不息</cp:lastModifiedBy>
  <dcterms:modified xsi:type="dcterms:W3CDTF">2021-03-28T09:11:36Z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131312A7C7034AA89CA5FB2C42BC3F7E</vt:lpwstr>
  </property>
</Properties>
</file>