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C9A84C"/>
          <w:sz w:val="52"/>
          <w:szCs w:val="52"/>
        </w:rPr>
        <w:t xml:space="preserve">AI GLAMTECH EMPIRE™</w:t>
      </w:r>
    </w:p>
    <w:p>
      <w:pPr>
        <w:spacing w:after="20" w:before="0"/>
        <w:jc w:val="center"/>
      </w:pPr>
      <w:r>
        <w:rPr>
          <w:rFonts w:ascii="Arial" w:cs="Arial" w:eastAsia="Arial" w:hAnsi="Arial"/>
          <w:i/>
          <w:iCs/>
          <w:color w:val="666666"/>
          <w:sz w:val="22"/>
          <w:szCs w:val="22"/>
        </w:rPr>
        <w:t xml:space="preserve">AI Agentic Systems for Service Businesses</w:t>
      </w:r>
    </w:p>
    <w:p>
      <w:pPr>
        <w:pBdr>
          <w:bottom w:val="single" w:color="C9A84C" w:sz="6" w:space="1"/>
        </w:pBdr>
        <w:spacing w:after="180" w:before="180"/>
      </w:pPr>
    </w:p>
    <w:p>
      <w:pPr>
        <w:spacing w:after="40" w:before="80"/>
        <w:jc w:val="center"/>
      </w:pPr>
      <w:r>
        <w:rPr>
          <w:rFonts w:ascii="Arial" w:cs="Arial" w:eastAsia="Arial" w:hAnsi="Arial"/>
          <w:b/>
          <w:bCs/>
          <w:color w:val="1A2A4A"/>
          <w:sz w:val="40"/>
          <w:szCs w:val="40"/>
        </w:rPr>
        <w:t xml:space="preserve">STATEMENT OF WORK</w:t>
      </w:r>
    </w:p>
    <w:p>
      <w:pPr>
        <w:spacing w:after="160" w:before="0"/>
        <w:jc w:val="center"/>
      </w:pPr>
      <w:r>
        <w:rPr>
          <w:rFonts w:ascii="Arial" w:cs="Arial" w:eastAsia="Arial" w:hAnsi="Arial"/>
          <w:color w:val="1A1A1A"/>
          <w:sz w:val="24"/>
          <w:szCs w:val="24"/>
        </w:rPr>
        <w:t xml:space="preserve">AI Receptionist, CRM, Lead Generation &amp; Automation Build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Borders>
              <w:top w:val="single" w:color="C9A84C" w:sz="4"/>
              <w:left w:val="single" w:color="C9A84C" w:sz="4"/>
              <w:bottom w:val="none" w:color="FFFFFF" w:sz="0"/>
              <w:right w:val="single" w:color="CCCCCC" w:sz="2"/>
            </w:tcBorders>
            <w:shd w:fill="1A2A4A" w:val="clear"/>
            <w:tcMar>
              <w:top w:type="dxa" w:w="100"/>
              <w:left w:type="dxa" w:w="200"/>
              <w:bottom w:type="dxa" w:w="100"/>
              <w:right w:type="dxa" w:w="200"/>
            </w:tcMar>
          </w:tcPr>
          <w:p>
            <w:r>
              <w:rPr>
                <w:rFonts w:ascii="Arial" w:cs="Arial" w:eastAsia="Arial" w:hAnsi="Arial"/>
                <w:b/>
                <w:bCs/>
                <w:color w:val="C9A84C"/>
                <w:sz w:val="20"/>
                <w:szCs w:val="20"/>
              </w:rPr>
              <w:t xml:space="preserve">SERVICE PROVIDER</w:t>
            </w:r>
          </w:p>
        </w:tc>
        <w:tc>
          <w:tcPr>
            <w:tcBorders>
              <w:top w:val="single" w:color="C9A84C" w:sz="4"/>
              <w:left w:val="single" w:color="CCCCCC" w:sz="2"/>
              <w:bottom w:val="none" w:color="FFFFFF" w:sz="0"/>
              <w:right w:val="single" w:color="C9A84C" w:sz="4"/>
            </w:tcBorders>
            <w:shd w:fill="1A2A4A" w:val="clear"/>
            <w:tcMar>
              <w:top w:type="dxa" w:w="100"/>
              <w:left w:type="dxa" w:w="200"/>
              <w:bottom w:type="dxa" w:w="100"/>
              <w:right w:type="dxa" w:w="200"/>
            </w:tcMar>
          </w:tcPr>
          <w:p>
            <w:r>
              <w:rPr>
                <w:rFonts w:ascii="Arial" w:cs="Arial" w:eastAsia="Arial" w:hAnsi="Arial"/>
                <w:b/>
                <w:bCs/>
                <w:color w:val="C9A84C"/>
                <w:sz w:val="20"/>
                <w:szCs w:val="20"/>
              </w:rPr>
              <w:t xml:space="preserve">CLIENT</w:t>
            </w:r>
          </w:p>
        </w:tc>
      </w:tr>
      <w:tr>
        <w:tc>
          <w:tcPr>
            <w:tcBorders>
              <w:top w:val="none" w:color="FFFFFF" w:sz="0"/>
              <w:left w:val="single" w:color="C9A84C" w:sz="4"/>
              <w:bottom w:val="single" w:color="C9A84C" w:sz="4"/>
              <w:right w:val="single" w:color="CCCCCC" w:sz="2"/>
            </w:tcBorders>
            <w:shd w:fill="F5F5F5" w:val="clear"/>
            <w:tcMar>
              <w:top w:type="dxa" w:w="140"/>
              <w:left w:type="dxa" w:w="200"/>
              <w:bottom w:type="dxa" w:w="140"/>
              <w:right w:type="dxa" w:w="200"/>
            </w:tcMar>
          </w:tcPr>
          <w:p>
            <w:pPr>
              <w:spacing w:after="40" w:before="0"/>
            </w:pPr>
            <w:r>
              <w:rPr>
                <w:rFonts w:ascii="Arial" w:cs="Arial" w:eastAsia="Arial" w:hAnsi="Arial"/>
                <w:b/>
                <w:bCs/>
                <w:color w:val="1A1A1A"/>
                <w:sz w:val="22"/>
                <w:szCs w:val="22"/>
              </w:rPr>
              <w:t xml:space="preserve">AI GlamTech Empire™</w:t>
            </w:r>
          </w:p>
          <w:p>
            <w:pPr>
              <w:spacing w:after="40" w:before="0"/>
            </w:pPr>
            <w:r>
              <w:rPr>
                <w:rFonts w:ascii="Arial" w:cs="Arial" w:eastAsia="Arial" w:hAnsi="Arial"/>
                <w:i/>
                <w:iCs/>
                <w:color w:val="1A1A1A"/>
                <w:sz w:val="21"/>
                <w:szCs w:val="21"/>
              </w:rPr>
              <w:t xml:space="preserve">AI Agentic Systems for Service Businesses</w:t>
            </w:r>
          </w:p>
          <w:p>
            <w:pPr>
              <w:spacing w:after="0" w:before="0"/>
            </w:pPr>
            <w:r>
              <w:rPr>
                <w:rFonts w:ascii="Arial" w:cs="Arial" w:eastAsia="Arial" w:hAnsi="Arial"/>
                <w:color w:val="1A1A1A"/>
                <w:sz w:val="21"/>
                <w:szCs w:val="21"/>
              </w:rPr>
              <w:t xml:space="preserve">thesocialmediadiva1@gmail.com</w:t>
            </w:r>
          </w:p>
        </w:tc>
        <w:tc>
          <w:tcPr>
            <w:tcBorders>
              <w:top w:val="none" w:color="FFFFFF" w:sz="0"/>
              <w:left w:val="single" w:color="CCCCCC" w:sz="2"/>
              <w:bottom w:val="single" w:color="C9A84C" w:sz="4"/>
              <w:right w:val="single" w:color="C9A84C" w:sz="4"/>
            </w:tcBorders>
            <w:shd w:fill="F5F5F5" w:val="clear"/>
            <w:tcMar>
              <w:top w:type="dxa" w:w="140"/>
              <w:left w:type="dxa" w:w="200"/>
              <w:bottom w:type="dxa" w:w="140"/>
              <w:right w:type="dxa" w:w="200"/>
            </w:tcMar>
          </w:tcPr>
          <w:p>
            <w:pPr>
              <w:spacing w:after="40" w:before="0"/>
            </w:pPr>
            <w:r>
              <w:rPr>
                <w:rFonts w:ascii="Arial" w:cs="Arial" w:eastAsia="Arial" w:hAnsi="Arial"/>
                <w:b/>
                <w:bCs/>
                <w:color w:val="1A1A1A"/>
                <w:sz w:val="22"/>
                <w:szCs w:val="22"/>
              </w:rPr>
              <w:t xml:space="preserve">Paradise Transportation of Central Florida, Inc.</w:t>
            </w:r>
          </w:p>
          <w:p>
            <w:pPr>
              <w:spacing w:after="40" w:before="0"/>
            </w:pPr>
            <w:r>
              <w:rPr>
                <w:rFonts w:ascii="Arial" w:cs="Arial" w:eastAsia="Arial" w:hAnsi="Arial"/>
                <w:color w:val="1A1A1A"/>
                <w:sz w:val="21"/>
                <w:szCs w:val="21"/>
              </w:rPr>
              <w:t xml:space="preserve">Brian Walcott, Owner/Operator</w:t>
            </w:r>
          </w:p>
          <w:p>
            <w:pPr>
              <w:spacing w:after="40" w:before="0"/>
            </w:pPr>
            <w:r>
              <w:rPr>
                <w:rFonts w:ascii="Arial" w:cs="Arial" w:eastAsia="Arial" w:hAnsi="Arial"/>
                <w:i/>
                <w:iCs/>
                <w:color w:val="1A1A1A"/>
                <w:sz w:val="21"/>
                <w:szCs w:val="21"/>
              </w:rPr>
              <w:t xml:space="preserve">ABW Luxury Limousine Service</w:t>
            </w:r>
          </w:p>
          <w:p>
            <w:pPr>
              <w:spacing w:after="0" w:before="0"/>
            </w:pPr>
            <w:r>
              <w:rPr>
                <w:rFonts w:ascii="Arial" w:cs="Arial" w:eastAsia="Arial" w:hAnsi="Arial"/>
                <w:color w:val="1A1A1A"/>
                <w:sz w:val="21"/>
                <w:szCs w:val="21"/>
              </w:rPr>
              <w:t xml:space="preserve">Orlando, Florida</w:t>
            </w:r>
          </w:p>
        </w:tc>
      </w:tr>
    </w:tbl>
    <w:p>
      <w:pPr>
        <w:spacing w:after="60" w:before="6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Borders>
              <w:top w:val="single" w:color="CCCCCC" w:sz="2"/>
              <w:left w:val="single" w:color="CCCCCC" w:sz="2"/>
              <w:bottom w:val="single" w:color="CCCCCC" w:sz="2"/>
              <w:right w:val="single" w:color="CCCCCC" w:sz="2"/>
            </w:tcBorders>
            <w:shd w:fill="1A2A4A" w:val="clear"/>
            <w:tcMar>
              <w:top w:type="dxa" w:w="80"/>
              <w:left w:type="dxa" w:w="160"/>
              <w:bottom w:type="dxa" w:w="80"/>
              <w:right w:type="dxa" w:w="160"/>
            </w:tcMar>
          </w:tcPr>
          <w:p>
            <w:pPr>
              <w:jc w:val="center"/>
            </w:pPr>
            <w:r>
              <w:rPr>
                <w:rFonts w:ascii="Arial" w:cs="Arial" w:eastAsia="Arial" w:hAnsi="Arial"/>
                <w:b/>
                <w:bCs/>
                <w:color w:val="C9A84C"/>
                <w:sz w:val="20"/>
                <w:szCs w:val="20"/>
              </w:rPr>
              <w:t xml:space="preserve">EFFECTIVE DATE</w:t>
            </w:r>
          </w:p>
        </w:tc>
        <w:tc>
          <w:tcPr>
            <w:tcBorders>
              <w:top w:val="single" w:color="CCCCCC" w:sz="2"/>
              <w:left w:val="single" w:color="CCCCCC" w:sz="2"/>
              <w:bottom w:val="single" w:color="CCCCCC" w:sz="2"/>
              <w:right w:val="single" w:color="CCCCCC" w:sz="2"/>
            </w:tcBorders>
            <w:shd w:fill="1A2A4A" w:val="clear"/>
            <w:tcMar>
              <w:top w:type="dxa" w:w="80"/>
              <w:left w:type="dxa" w:w="160"/>
              <w:bottom w:type="dxa" w:w="80"/>
              <w:right w:type="dxa" w:w="160"/>
            </w:tcMar>
          </w:tcPr>
          <w:p>
            <w:pPr>
              <w:jc w:val="center"/>
            </w:pPr>
            <w:r>
              <w:rPr>
                <w:rFonts w:ascii="Arial" w:cs="Arial" w:eastAsia="Arial" w:hAnsi="Arial"/>
                <w:b/>
                <w:bCs/>
                <w:color w:val="C9A84C"/>
                <w:sz w:val="20"/>
                <w:szCs w:val="20"/>
              </w:rPr>
              <w:t xml:space="preserve">SOW REFERENCE</w:t>
            </w:r>
          </w:p>
        </w:tc>
        <w:tc>
          <w:tcPr>
            <w:tcBorders>
              <w:top w:val="single" w:color="CCCCCC" w:sz="2"/>
              <w:left w:val="single" w:color="CCCCCC" w:sz="2"/>
              <w:bottom w:val="single" w:color="CCCCCC" w:sz="2"/>
              <w:right w:val="single" w:color="CCCCCC" w:sz="2"/>
            </w:tcBorders>
            <w:shd w:fill="1A2A4A" w:val="clear"/>
            <w:tcMar>
              <w:top w:type="dxa" w:w="80"/>
              <w:left w:type="dxa" w:w="160"/>
              <w:bottom w:type="dxa" w:w="80"/>
              <w:right w:type="dxa" w:w="160"/>
            </w:tcMar>
          </w:tcPr>
          <w:p>
            <w:pPr>
              <w:jc w:val="center"/>
            </w:pPr>
            <w:r>
              <w:rPr>
                <w:rFonts w:ascii="Arial" w:cs="Arial" w:eastAsia="Arial" w:hAnsi="Arial"/>
                <w:b/>
                <w:bCs/>
                <w:color w:val="C9A84C"/>
                <w:sz w:val="20"/>
                <w:szCs w:val="20"/>
              </w:rPr>
              <w:t xml:space="preserve">GOVERNING AGREEMENT</w:t>
            </w:r>
          </w:p>
        </w:tc>
      </w:tr>
      <w:tr>
        <w:tc>
          <w:tcPr>
            <w:tcBorders>
              <w:top w:val="single" w:color="CCCCCC" w:sz="2"/>
              <w:left w:val="single" w:color="CCCCCC" w:sz="2"/>
              <w:bottom w:val="single" w:color="CCCCCC" w:sz="2"/>
              <w:right w:val="single" w:color="CCCCCC" w:sz="2"/>
            </w:tcBorders>
            <w:tcMar>
              <w:top w:type="dxa" w:w="80"/>
              <w:left w:type="dxa" w:w="160"/>
              <w:bottom w:type="dxa" w:w="80"/>
              <w:right w:type="dxa" w:w="160"/>
            </w:tcMar>
          </w:tcPr>
          <w:p>
            <w:pPr>
              <w:jc w:val="center"/>
            </w:pPr>
            <w:r>
              <w:rPr>
                <w:rFonts w:ascii="Arial" w:cs="Arial" w:eastAsia="Arial" w:hAnsi="Arial"/>
                <w:color w:val="1A1A1A"/>
                <w:sz w:val="22"/>
                <w:szCs w:val="22"/>
              </w:rPr>
              <w:t xml:space="preserve">___________________</w:t>
            </w:r>
          </w:p>
        </w:tc>
        <w:tc>
          <w:tcPr>
            <w:tcBorders>
              <w:top w:val="single" w:color="CCCCCC" w:sz="2"/>
              <w:left w:val="single" w:color="CCCCCC" w:sz="2"/>
              <w:bottom w:val="single" w:color="CCCCCC" w:sz="2"/>
              <w:right w:val="single" w:color="CCCCCC" w:sz="2"/>
            </w:tcBorders>
            <w:tcMar>
              <w:top w:type="dxa" w:w="80"/>
              <w:left w:type="dxa" w:w="160"/>
              <w:bottom w:type="dxa" w:w="80"/>
              <w:right w:type="dxa" w:w="160"/>
            </w:tcMar>
          </w:tcPr>
          <w:p>
            <w:pPr>
              <w:jc w:val="center"/>
            </w:pPr>
            <w:r>
              <w:rPr>
                <w:rFonts w:ascii="Arial" w:cs="Arial" w:eastAsia="Arial" w:hAnsi="Arial"/>
                <w:color w:val="1A1A1A"/>
                <w:sz w:val="22"/>
                <w:szCs w:val="22"/>
              </w:rPr>
              <w:t xml:space="preserve">SOW-BWalcott-001</w:t>
            </w:r>
          </w:p>
        </w:tc>
        <w:tc>
          <w:tcPr>
            <w:tcBorders>
              <w:top w:val="single" w:color="CCCCCC" w:sz="2"/>
              <w:left w:val="single" w:color="CCCCCC" w:sz="2"/>
              <w:bottom w:val="single" w:color="CCCCCC" w:sz="2"/>
              <w:right w:val="single" w:color="CCCCCC" w:sz="2"/>
            </w:tcBorders>
            <w:tcMar>
              <w:top w:type="dxa" w:w="80"/>
              <w:left w:type="dxa" w:w="160"/>
              <w:bottom w:type="dxa" w:w="80"/>
              <w:right w:type="dxa" w:w="160"/>
            </w:tcMar>
          </w:tcPr>
          <w:p>
            <w:pPr>
              <w:jc w:val="center"/>
            </w:pPr>
            <w:r>
              <w:rPr>
                <w:rFonts w:ascii="Arial" w:cs="Arial" w:eastAsia="Arial" w:hAnsi="Arial"/>
                <w:color w:val="1A1A1A"/>
                <w:sz w:val="22"/>
                <w:szCs w:val="22"/>
              </w:rPr>
              <w:t xml:space="preserve">AI GlamTech Service Agreement</w:t>
            </w:r>
          </w:p>
        </w:tc>
      </w:tr>
    </w:tbl>
    <w:p>
      <w:pPr>
        <w:spacing w:after="60" w:before="60"/>
      </w:pPr>
      <w:r>
        <w:rPr>
          <w:rFonts w:ascii="Arial" w:cs="Arial" w:eastAsia="Arial" w:hAnsi="Arial"/>
          <w:color w:val="1A1A1A"/>
          <w:sz w:val="22"/>
          <w:szCs w:val="22"/>
        </w:rPr>
        <w:t xml:space="preserve"/>
      </w:r>
    </w:p>
    <w:p>
      <w:pPr>
        <w:spacing w:after="100" w:before="280"/>
      </w:pPr>
      <w:r>
        <w:rPr>
          <w:rFonts w:ascii="Arial" w:cs="Arial" w:eastAsia="Arial" w:hAnsi="Arial"/>
          <w:b/>
          <w:bCs/>
          <w:color w:val="1A2A4A"/>
          <w:sz w:val="24"/>
          <w:szCs w:val="24"/>
        </w:rPr>
        <w:t xml:space="preserve">1.  PROJECT BACKGROUND</w:t>
      </w:r>
    </w:p>
    <w:p>
      <w:pPr>
        <w:spacing w:after="60" w:before="60"/>
      </w:pPr>
      <w:r>
        <w:rPr>
          <w:rFonts w:ascii="Arial" w:cs="Arial" w:eastAsia="Arial" w:hAnsi="Arial"/>
          <w:color w:val="1A1A1A"/>
          <w:sz w:val="22"/>
          <w:szCs w:val="22"/>
        </w:rPr>
        <w:t xml:space="preserve">Paradise Transportation of Central Florida, Inc. ("Client") is a solo-operated luxury limousine service headquartered in Orlando, Florida, operating under the trade name ABW Luxury Limousine Service. Brian Walcott, the owner-operator, personally drives every engagement and has historically managed all client communications manually — including answering calls while in transit, collecting bookings by phone, and processing payments via Zelle only.</w:t>
      </w:r>
    </w:p>
    <w:p>
      <w:pPr>
        <w:spacing w:after="60" w:before="60"/>
      </w:pPr>
      <w:r>
        <w:rPr>
          <w:rFonts w:ascii="Arial" w:cs="Arial" w:eastAsia="Arial" w:hAnsi="Arial"/>
          <w:color w:val="1A1A1A"/>
          <w:sz w:val="22"/>
          <w:szCs w:val="22"/>
        </w:rPr>
        <w:t xml:space="preserve">AI GlamTech Empire™ ("Provider") was engaged to design and deploy a complete AI-powered business system that will automate client intake, booking management, CRM, payments, and lead generation — enabling Brian to deliver white-glove service to clients while the technology handles operations in the background.</w:t>
      </w:r>
    </w:p>
    <w:p>
      <w:pPr>
        <w:spacing w:after="100" w:before="280"/>
      </w:pPr>
      <w:r>
        <w:rPr>
          <w:rFonts w:ascii="Arial" w:cs="Arial" w:eastAsia="Arial" w:hAnsi="Arial"/>
          <w:b/>
          <w:bCs/>
          <w:color w:val="1A2A4A"/>
          <w:sz w:val="24"/>
          <w:szCs w:val="24"/>
        </w:rPr>
        <w:t xml:space="preserve">2.  SCOPE OF WORK</w:t>
      </w:r>
    </w:p>
    <w:p>
      <w:pPr>
        <w:spacing w:after="60" w:before="60"/>
      </w:pPr>
      <w:r>
        <w:rPr>
          <w:rFonts w:ascii="Arial" w:cs="Arial" w:eastAsia="Arial" w:hAnsi="Arial"/>
          <w:color w:val="1A1A1A"/>
          <w:sz w:val="22"/>
          <w:szCs w:val="22"/>
        </w:rPr>
        <w:t xml:space="preserve">Provider will design, build, configure, test, and hand off the following systems on Client's behalf:</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2.1  AI Voice Receptionist — ADESINA (ElevenLabs)</w:t>
      </w:r>
    </w:p>
    <w:p>
      <w:pPr>
        <w:pStyle w:val="ListParagraph"/>
        <w:numPr>
          <w:ilvl w:val="0"/>
          <w:numId w:val="2"/>
        </w:numPr>
        <w:spacing w:after="50" w:before="50"/>
      </w:pPr>
      <w:r>
        <w:rPr>
          <w:rFonts w:ascii="Arial" w:cs="Arial" w:eastAsia="Arial" w:hAnsi="Arial"/>
          <w:color w:val="1A1A1A"/>
          <w:sz w:val="22"/>
          <w:szCs w:val="22"/>
        </w:rPr>
        <w:t xml:space="preserve">Custom AI voice agent built on ElevenLabs Conversational AI platform</w:t>
      </w:r>
    </w:p>
    <w:p>
      <w:pPr>
        <w:pStyle w:val="ListParagraph"/>
        <w:numPr>
          <w:ilvl w:val="0"/>
          <w:numId w:val="2"/>
        </w:numPr>
        <w:spacing w:after="50" w:before="50"/>
      </w:pPr>
      <w:r>
        <w:rPr>
          <w:rFonts w:ascii="Arial" w:cs="Arial" w:eastAsia="Arial" w:hAnsi="Arial"/>
          <w:color w:val="1A1A1A"/>
          <w:sz w:val="22"/>
          <w:szCs w:val="22"/>
        </w:rPr>
        <w:t xml:space="preserve">Voice: ADESINA — African female persona, professional luxury tone</w:t>
      </w:r>
    </w:p>
    <w:p>
      <w:pPr>
        <w:pStyle w:val="ListParagraph"/>
        <w:numPr>
          <w:ilvl w:val="0"/>
          <w:numId w:val="2"/>
        </w:numPr>
        <w:spacing w:after="50" w:before="50"/>
      </w:pPr>
      <w:r>
        <w:rPr>
          <w:rFonts w:ascii="Arial" w:cs="Arial" w:eastAsia="Arial" w:hAnsi="Arial"/>
          <w:color w:val="1A1A1A"/>
          <w:sz w:val="22"/>
          <w:szCs w:val="22"/>
        </w:rPr>
        <w:t xml:space="preserve">Handles 100% of inbound calls while Brian is driving</w:t>
      </w:r>
    </w:p>
    <w:p>
      <w:pPr>
        <w:pStyle w:val="ListParagraph"/>
        <w:numPr>
          <w:ilvl w:val="0"/>
          <w:numId w:val="2"/>
        </w:numPr>
        <w:spacing w:after="50" w:before="50"/>
      </w:pPr>
      <w:r>
        <w:rPr>
          <w:rFonts w:ascii="Arial" w:cs="Arial" w:eastAsia="Arial" w:hAnsi="Arial"/>
          <w:color w:val="1A1A1A"/>
          <w:sz w:val="22"/>
          <w:szCs w:val="22"/>
        </w:rPr>
        <w:t xml:space="preserve">Collects full ride intake: passenger name, pickup location, destination, date/time, special needs, number of passengers</w:t>
      </w:r>
    </w:p>
    <w:p>
      <w:pPr>
        <w:pStyle w:val="ListParagraph"/>
        <w:numPr>
          <w:ilvl w:val="0"/>
          <w:numId w:val="2"/>
        </w:numPr>
        <w:spacing w:after="50" w:before="50"/>
      </w:pPr>
      <w:r>
        <w:rPr>
          <w:rFonts w:ascii="Arial" w:cs="Arial" w:eastAsia="Arial" w:hAnsi="Arial"/>
          <w:color w:val="1A1A1A"/>
          <w:sz w:val="22"/>
          <w:szCs w:val="22"/>
        </w:rPr>
        <w:t xml:space="preserve">Calculates accurate pickup times using worst-case Florida route travel times + 1-hour VIP buffer</w:t>
      </w:r>
    </w:p>
    <w:p>
      <w:pPr>
        <w:pStyle w:val="ListParagraph"/>
        <w:numPr>
          <w:ilvl w:val="0"/>
          <w:numId w:val="2"/>
        </w:numPr>
        <w:spacing w:after="50" w:before="50"/>
      </w:pPr>
      <w:r>
        <w:rPr>
          <w:rFonts w:ascii="Arial" w:cs="Arial" w:eastAsia="Arial" w:hAnsi="Arial"/>
          <w:color w:val="1A1A1A"/>
          <w:sz w:val="22"/>
          <w:szCs w:val="22"/>
        </w:rPr>
        <w:t xml:space="preserve">Discloses multi-day and overnight fees automatically</w:t>
      </w:r>
    </w:p>
    <w:p>
      <w:pPr>
        <w:pStyle w:val="ListParagraph"/>
        <w:numPr>
          <w:ilvl w:val="0"/>
          <w:numId w:val="2"/>
        </w:numPr>
        <w:spacing w:after="50" w:before="50"/>
      </w:pPr>
      <w:r>
        <w:rPr>
          <w:rFonts w:ascii="Arial" w:cs="Arial" w:eastAsia="Arial" w:hAnsi="Arial"/>
          <w:color w:val="1A1A1A"/>
          <w:sz w:val="22"/>
          <w:szCs w:val="22"/>
        </w:rPr>
        <w:t xml:space="preserve">Closing script: confirms reservation and notifies client that text + email with agreement and payment link are on the way</w:t>
      </w:r>
    </w:p>
    <w:p>
      <w:pPr>
        <w:pStyle w:val="ListParagraph"/>
        <w:numPr>
          <w:ilvl w:val="0"/>
          <w:numId w:val="2"/>
        </w:numPr>
        <w:spacing w:after="50" w:before="50"/>
      </w:pPr>
      <w:r>
        <w:rPr>
          <w:rFonts w:ascii="Arial" w:cs="Arial" w:eastAsia="Arial" w:hAnsi="Arial"/>
          <w:color w:val="1A1A1A"/>
          <w:sz w:val="22"/>
          <w:szCs w:val="22"/>
        </w:rPr>
        <w:t xml:space="preserve">Publishes updated agent versions after testing and approval</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2.2  Phone Integration — Twilio</w:t>
      </w:r>
    </w:p>
    <w:p>
      <w:pPr>
        <w:pStyle w:val="ListParagraph"/>
        <w:numPr>
          <w:ilvl w:val="0"/>
          <w:numId w:val="2"/>
        </w:numPr>
        <w:spacing w:after="50" w:before="50"/>
      </w:pPr>
      <w:r>
        <w:rPr>
          <w:rFonts w:ascii="Arial" w:cs="Arial" w:eastAsia="Arial" w:hAnsi="Arial"/>
          <w:color w:val="1A1A1A"/>
          <w:sz w:val="22"/>
          <w:szCs w:val="22"/>
        </w:rPr>
        <w:t xml:space="preserve">Set up Twilio account under Client's name</w:t>
      </w:r>
    </w:p>
    <w:p>
      <w:pPr>
        <w:pStyle w:val="ListParagraph"/>
        <w:numPr>
          <w:ilvl w:val="0"/>
          <w:numId w:val="2"/>
        </w:numPr>
        <w:spacing w:after="50" w:before="50"/>
      </w:pPr>
      <w:r>
        <w:rPr>
          <w:rFonts w:ascii="Arial" w:cs="Arial" w:eastAsia="Arial" w:hAnsi="Arial"/>
          <w:color w:val="1A1A1A"/>
          <w:sz w:val="22"/>
          <w:szCs w:val="22"/>
        </w:rPr>
        <w:t xml:space="preserve">Provision Orlando-area phone number (407 or 321 area code)</w:t>
      </w:r>
    </w:p>
    <w:p>
      <w:pPr>
        <w:pStyle w:val="ListParagraph"/>
        <w:numPr>
          <w:ilvl w:val="0"/>
          <w:numId w:val="2"/>
        </w:numPr>
        <w:spacing w:after="50" w:before="50"/>
      </w:pPr>
      <w:r>
        <w:rPr>
          <w:rFonts w:ascii="Arial" w:cs="Arial" w:eastAsia="Arial" w:hAnsi="Arial"/>
          <w:color w:val="1A1A1A"/>
          <w:sz w:val="22"/>
          <w:szCs w:val="22"/>
        </w:rPr>
        <w:t xml:space="preserve">Connect Twilio number to ADESINA so ADESINA receives all inbound calls</w:t>
      </w:r>
    </w:p>
    <w:p>
      <w:pPr>
        <w:pStyle w:val="ListParagraph"/>
        <w:numPr>
          <w:ilvl w:val="0"/>
          <w:numId w:val="2"/>
        </w:numPr>
        <w:spacing w:after="50" w:before="50"/>
      </w:pPr>
      <w:r>
        <w:rPr>
          <w:rFonts w:ascii="Arial" w:cs="Arial" w:eastAsia="Arial" w:hAnsi="Arial"/>
          <w:color w:val="1A1A1A"/>
          <w:sz w:val="22"/>
          <w:szCs w:val="22"/>
        </w:rPr>
        <w:t xml:space="preserve">Provide Client with Account SID and Auth Token for records</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2.3  CRM — GoHighLevel (GHL) Subaccount</w:t>
      </w:r>
    </w:p>
    <w:p>
      <w:pPr>
        <w:pStyle w:val="ListParagraph"/>
        <w:numPr>
          <w:ilvl w:val="0"/>
          <w:numId w:val="2"/>
        </w:numPr>
        <w:spacing w:after="50" w:before="50"/>
      </w:pPr>
      <w:r>
        <w:rPr>
          <w:rFonts w:ascii="Arial" w:cs="Arial" w:eastAsia="Arial" w:hAnsi="Arial"/>
          <w:color w:val="1A1A1A"/>
          <w:sz w:val="22"/>
          <w:szCs w:val="22"/>
        </w:rPr>
        <w:t xml:space="preserve">Create Client's dedicated GHL subaccount under AI GlamTech Empire™ parent account</w:t>
      </w:r>
    </w:p>
    <w:p>
      <w:pPr>
        <w:pStyle w:val="ListParagraph"/>
        <w:numPr>
          <w:ilvl w:val="0"/>
          <w:numId w:val="2"/>
        </w:numPr>
        <w:spacing w:after="50" w:before="50"/>
      </w:pPr>
      <w:r>
        <w:rPr>
          <w:rFonts w:ascii="Arial" w:cs="Arial" w:eastAsia="Arial" w:hAnsi="Arial"/>
          <w:color w:val="1A1A1A"/>
          <w:sz w:val="22"/>
          <w:szCs w:val="22"/>
        </w:rPr>
        <w:t xml:space="preserve">Connect Client's Gmail account to GHL for email sending</w:t>
      </w:r>
    </w:p>
    <w:p>
      <w:pPr>
        <w:pStyle w:val="ListParagraph"/>
        <w:numPr>
          <w:ilvl w:val="0"/>
          <w:numId w:val="2"/>
        </w:numPr>
        <w:spacing w:after="50" w:before="50"/>
      </w:pPr>
      <w:r>
        <w:rPr>
          <w:rFonts w:ascii="Arial" w:cs="Arial" w:eastAsia="Arial" w:hAnsi="Arial"/>
          <w:color w:val="1A1A1A"/>
          <w:sz w:val="22"/>
          <w:szCs w:val="22"/>
        </w:rPr>
        <w:t xml:space="preserve">Build contact pipeline: Lead → Inquiry → Booked → Confirmed → Completed</w:t>
      </w:r>
    </w:p>
    <w:p>
      <w:pPr>
        <w:pStyle w:val="ListParagraph"/>
        <w:numPr>
          <w:ilvl w:val="0"/>
          <w:numId w:val="2"/>
        </w:numPr>
        <w:spacing w:after="50" w:before="50"/>
      </w:pPr>
      <w:r>
        <w:rPr>
          <w:rFonts w:ascii="Arial" w:cs="Arial" w:eastAsia="Arial" w:hAnsi="Arial"/>
          <w:color w:val="1A1A1A"/>
          <w:sz w:val="22"/>
          <w:szCs w:val="22"/>
        </w:rPr>
        <w:t xml:space="preserve">Configure automated SMS + email sequence triggered post-call by ADESINA</w:t>
      </w:r>
    </w:p>
    <w:p>
      <w:pPr>
        <w:pStyle w:val="ListParagraph"/>
        <w:numPr>
          <w:ilvl w:val="0"/>
          <w:numId w:val="2"/>
        </w:numPr>
        <w:spacing w:after="50" w:before="50"/>
      </w:pPr>
      <w:r>
        <w:rPr>
          <w:rFonts w:ascii="Arial" w:cs="Arial" w:eastAsia="Arial" w:hAnsi="Arial"/>
          <w:color w:val="1A1A1A"/>
          <w:sz w:val="22"/>
          <w:szCs w:val="22"/>
        </w:rPr>
        <w:t xml:space="preserve">Load service agreement link and Stripe payment link into automation</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2.4  Workflow Automation — N8N</w:t>
      </w:r>
    </w:p>
    <w:p>
      <w:pPr>
        <w:pStyle w:val="ListParagraph"/>
        <w:numPr>
          <w:ilvl w:val="0"/>
          <w:numId w:val="2"/>
        </w:numPr>
        <w:spacing w:after="50" w:before="50"/>
      </w:pPr>
      <w:r>
        <w:rPr>
          <w:rFonts w:ascii="Arial" w:cs="Arial" w:eastAsia="Arial" w:hAnsi="Arial"/>
          <w:color w:val="1A1A1A"/>
          <w:sz w:val="22"/>
          <w:szCs w:val="22"/>
        </w:rPr>
        <w:t xml:space="preserve">Workflow 1 — Post-Call Automation:</w:t>
      </w:r>
    </w:p>
    <w:p>
      <w:pPr>
        <w:pStyle w:val="ListParagraph"/>
        <w:numPr>
          <w:ilvl w:val="1"/>
          <w:numId w:val="2"/>
        </w:numPr>
        <w:spacing w:after="50" w:before="50"/>
      </w:pPr>
      <w:r>
        <w:rPr>
          <w:rFonts w:ascii="Arial" w:cs="Arial" w:eastAsia="Arial" w:hAnsi="Arial"/>
          <w:color w:val="1A1A1A"/>
          <w:sz w:val="22"/>
          <w:szCs w:val="22"/>
        </w:rPr>
        <w:t xml:space="preserve">ADESINA call ends → N8N webhook fires → GHL contact created → SMS + email sent to passenger with: (a) booking summary, (b) service agreement link, (c) Stripe secure payment link</w:t>
      </w:r>
    </w:p>
    <w:p>
      <w:pPr>
        <w:pStyle w:val="ListParagraph"/>
        <w:numPr>
          <w:ilvl w:val="0"/>
          <w:numId w:val="2"/>
        </w:numPr>
        <w:spacing w:after="50" w:before="50"/>
      </w:pPr>
      <w:r>
        <w:rPr>
          <w:rFonts w:ascii="Arial" w:cs="Arial" w:eastAsia="Arial" w:hAnsi="Arial"/>
          <w:color w:val="1A1A1A"/>
          <w:sz w:val="22"/>
          <w:szCs w:val="22"/>
        </w:rPr>
        <w:t xml:space="preserve">Workflow 2 — Lead Generation Scraper:</w:t>
      </w:r>
    </w:p>
    <w:p>
      <w:pPr>
        <w:pStyle w:val="ListParagraph"/>
        <w:numPr>
          <w:ilvl w:val="1"/>
          <w:numId w:val="2"/>
        </w:numPr>
        <w:spacing w:after="50" w:before="50"/>
      </w:pPr>
      <w:r>
        <w:rPr>
          <w:rFonts w:ascii="Arial" w:cs="Arial" w:eastAsia="Arial" w:hAnsi="Arial"/>
          <w:color w:val="1A1A1A"/>
          <w:sz w:val="22"/>
          <w:szCs w:val="22"/>
        </w:rPr>
        <w:t xml:space="preserve">Scrape Central Florida event venues, concert halls (Straz Center, Amway Center), corporate event coordinators, luxury hotels for booking contacts</w:t>
      </w:r>
    </w:p>
    <w:p>
      <w:pPr>
        <w:pStyle w:val="ListParagraph"/>
        <w:numPr>
          <w:ilvl w:val="1"/>
          <w:numId w:val="2"/>
        </w:numPr>
        <w:spacing w:after="50" w:before="50"/>
      </w:pPr>
      <w:r>
        <w:rPr>
          <w:rFonts w:ascii="Arial" w:cs="Arial" w:eastAsia="Arial" w:hAnsi="Arial"/>
          <w:color w:val="1A1A1A"/>
          <w:sz w:val="22"/>
          <w:szCs w:val="22"/>
        </w:rPr>
        <w:t xml:space="preserve">Auto-load scraped leads as "Cold Lead" records in GHL pipeline</w:t>
      </w:r>
    </w:p>
    <w:p>
      <w:pPr>
        <w:pStyle w:val="ListParagraph"/>
        <w:numPr>
          <w:ilvl w:val="1"/>
          <w:numId w:val="2"/>
        </w:numPr>
        <w:spacing w:after="50" w:before="50"/>
      </w:pPr>
      <w:r>
        <w:rPr>
          <w:rFonts w:ascii="Arial" w:cs="Arial" w:eastAsia="Arial" w:hAnsi="Arial"/>
          <w:color w:val="1A1A1A"/>
          <w:sz w:val="22"/>
          <w:szCs w:val="22"/>
        </w:rPr>
        <w:t xml:space="preserve">Trigger optional outreach email with ABW website link and testimonials</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2.5  Payments — Stripe</w:t>
      </w:r>
    </w:p>
    <w:p>
      <w:pPr>
        <w:pStyle w:val="ListParagraph"/>
        <w:numPr>
          <w:ilvl w:val="0"/>
          <w:numId w:val="2"/>
        </w:numPr>
        <w:spacing w:after="50" w:before="50"/>
      </w:pPr>
      <w:r>
        <w:rPr>
          <w:rFonts w:ascii="Arial" w:cs="Arial" w:eastAsia="Arial" w:hAnsi="Arial"/>
          <w:color w:val="1A1A1A"/>
          <w:sz w:val="22"/>
          <w:szCs w:val="22"/>
        </w:rPr>
        <w:t xml:space="preserve">Set up Stripe account in Client's name</w:t>
      </w:r>
    </w:p>
    <w:p>
      <w:pPr>
        <w:pStyle w:val="ListParagraph"/>
        <w:numPr>
          <w:ilvl w:val="0"/>
          <w:numId w:val="2"/>
        </w:numPr>
        <w:spacing w:after="50" w:before="50"/>
      </w:pPr>
      <w:r>
        <w:rPr>
          <w:rFonts w:ascii="Arial" w:cs="Arial" w:eastAsia="Arial" w:hAnsi="Arial"/>
          <w:color w:val="1A1A1A"/>
          <w:sz w:val="22"/>
          <w:szCs w:val="22"/>
        </w:rPr>
        <w:t xml:space="preserve">Enable card, Apple Pay, Google Pay, and ACH bank transfer</w:t>
      </w:r>
    </w:p>
    <w:p>
      <w:pPr>
        <w:pStyle w:val="ListParagraph"/>
        <w:numPr>
          <w:ilvl w:val="0"/>
          <w:numId w:val="2"/>
        </w:numPr>
        <w:spacing w:after="50" w:before="50"/>
      </w:pPr>
      <w:r>
        <w:rPr>
          <w:rFonts w:ascii="Arial" w:cs="Arial" w:eastAsia="Arial" w:hAnsi="Arial"/>
          <w:color w:val="1A1A1A"/>
          <w:sz w:val="22"/>
          <w:szCs w:val="22"/>
        </w:rPr>
        <w:t xml:space="preserve">Create standard payment link for booking deposits (50%)</w:t>
      </w:r>
    </w:p>
    <w:p>
      <w:pPr>
        <w:pStyle w:val="ListParagraph"/>
        <w:numPr>
          <w:ilvl w:val="0"/>
          <w:numId w:val="2"/>
        </w:numPr>
        <w:spacing w:after="50" w:before="50"/>
      </w:pPr>
      <w:r>
        <w:rPr>
          <w:rFonts w:ascii="Arial" w:cs="Arial" w:eastAsia="Arial" w:hAnsi="Arial"/>
          <w:color w:val="1A1A1A"/>
          <w:sz w:val="22"/>
          <w:szCs w:val="22"/>
        </w:rPr>
        <w:t xml:space="preserve">Connect Stripe payment link to GHL/N8N post-call automation</w:t>
      </w:r>
    </w:p>
    <w:p>
      <w:pPr>
        <w:pStyle w:val="ListParagraph"/>
        <w:numPr>
          <w:ilvl w:val="0"/>
          <w:numId w:val="2"/>
        </w:numPr>
        <w:spacing w:after="50" w:before="50"/>
      </w:pPr>
      <w:r>
        <w:rPr>
          <w:rFonts w:ascii="Arial" w:cs="Arial" w:eastAsia="Arial" w:hAnsi="Arial"/>
          <w:color w:val="1A1A1A"/>
          <w:sz w:val="22"/>
          <w:szCs w:val="22"/>
        </w:rPr>
        <w:t xml:space="preserve">Evaluate Stan Store as supplemental or alternative booking/payment tool (no transaction fees)</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2.6  Website Audit &amp; Optimization</w:t>
      </w:r>
    </w:p>
    <w:p>
      <w:pPr>
        <w:pStyle w:val="ListParagraph"/>
        <w:numPr>
          <w:ilvl w:val="0"/>
          <w:numId w:val="2"/>
        </w:numPr>
        <w:spacing w:after="50" w:before="50"/>
      </w:pPr>
      <w:r>
        <w:rPr>
          <w:rFonts w:ascii="Arial" w:cs="Arial" w:eastAsia="Arial" w:hAnsi="Arial"/>
          <w:color w:val="1A1A1A"/>
          <w:sz w:val="22"/>
          <w:szCs w:val="22"/>
        </w:rPr>
        <w:t xml:space="preserve">Conduct full audit of current ABW website</w:t>
      </w:r>
    </w:p>
    <w:p>
      <w:pPr>
        <w:pStyle w:val="ListParagraph"/>
        <w:numPr>
          <w:ilvl w:val="0"/>
          <w:numId w:val="2"/>
        </w:numPr>
        <w:spacing w:after="50" w:before="50"/>
      </w:pPr>
      <w:r>
        <w:rPr>
          <w:rFonts w:ascii="Arial" w:cs="Arial" w:eastAsia="Arial" w:hAnsi="Arial"/>
          <w:color w:val="1A1A1A"/>
          <w:sz w:val="22"/>
          <w:szCs w:val="22"/>
        </w:rPr>
        <w:t xml:space="preserve">Provide written recommendations for: pricing page language, booking CTA, overall copy and design</w:t>
      </w:r>
    </w:p>
    <w:p>
      <w:pPr>
        <w:pStyle w:val="ListParagraph"/>
        <w:numPr>
          <w:ilvl w:val="0"/>
          <w:numId w:val="2"/>
        </w:numPr>
        <w:spacing w:after="50" w:before="50"/>
      </w:pPr>
      <w:r>
        <w:rPr>
          <w:rFonts w:ascii="Arial" w:cs="Arial" w:eastAsia="Arial" w:hAnsi="Arial"/>
          <w:color w:val="1A1A1A"/>
          <w:sz w:val="22"/>
          <w:szCs w:val="22"/>
        </w:rPr>
        <w:t xml:space="preserve">Update pricing page language per Client approval</w:t>
      </w:r>
    </w:p>
    <w:p>
      <w:pPr>
        <w:pStyle w:val="ListParagraph"/>
        <w:numPr>
          <w:ilvl w:val="0"/>
          <w:numId w:val="2"/>
        </w:numPr>
        <w:spacing w:after="50" w:before="50"/>
      </w:pPr>
      <w:r>
        <w:rPr>
          <w:rFonts w:ascii="Arial" w:cs="Arial" w:eastAsia="Arial" w:hAnsi="Arial"/>
          <w:color w:val="1A1A1A"/>
          <w:sz w:val="22"/>
          <w:szCs w:val="22"/>
        </w:rPr>
        <w:t xml:space="preserve">Add QR code and/or booking call-to-action linked to ADESINA phone number or GHL form</w:t>
      </w:r>
    </w:p>
    <w:p>
      <w:pPr>
        <w:spacing w:after="60" w:before="60"/>
      </w:pPr>
      <w:r>
        <w:rPr>
          <w:rFonts w:ascii="Arial" w:cs="Arial" w:eastAsia="Arial" w:hAnsi="Arial"/>
          <w:color w:val="1A1A1A"/>
          <w:sz w:val="22"/>
          <w:szCs w:val="22"/>
        </w:rPr>
        <w:t xml:space="preserve"/>
      </w:r>
    </w:p>
    <w:p>
      <w:pPr>
        <w:spacing w:after="60" w:before="160"/>
      </w:pPr>
      <w:r>
        <w:rPr>
          <w:rFonts w:ascii="Arial" w:cs="Arial" w:eastAsia="Arial" w:hAnsi="Arial"/>
          <w:b/>
          <w:bCs/>
          <w:color w:val="1A1A1A"/>
          <w:sz w:val="22"/>
          <w:szCs w:val="22"/>
        </w:rPr>
        <w:t xml:space="preserve">2.7  Digital Identity</w:t>
      </w:r>
    </w:p>
    <w:p>
      <w:pPr>
        <w:pStyle w:val="ListParagraph"/>
        <w:numPr>
          <w:ilvl w:val="0"/>
          <w:numId w:val="2"/>
        </w:numPr>
        <w:spacing w:after="50" w:before="50"/>
      </w:pPr>
      <w:r>
        <w:rPr>
          <w:rFonts w:ascii="Arial" w:cs="Arial" w:eastAsia="Arial" w:hAnsi="Arial"/>
          <w:color w:val="1A1A1A"/>
          <w:sz w:val="22"/>
          <w:szCs w:val="22"/>
        </w:rPr>
        <w:t xml:space="preserve">Set up Dot Card (digital business card) linked to booking and contact info</w:t>
      </w:r>
    </w:p>
    <w:p>
      <w:pPr>
        <w:pStyle w:val="ListParagraph"/>
        <w:numPr>
          <w:ilvl w:val="0"/>
          <w:numId w:val="2"/>
        </w:numPr>
        <w:spacing w:after="50" w:before="50"/>
      </w:pPr>
      <w:r>
        <w:rPr>
          <w:rFonts w:ascii="Arial" w:cs="Arial" w:eastAsia="Arial" w:hAnsi="Arial"/>
          <w:color w:val="1A1A1A"/>
          <w:sz w:val="22"/>
          <w:szCs w:val="22"/>
        </w:rPr>
        <w:t xml:space="preserve">Generate QR code for website, business cards, and vehicle</w:t>
      </w:r>
    </w:p>
    <w:p>
      <w:pPr>
        <w:pStyle w:val="ListParagraph"/>
        <w:numPr>
          <w:ilvl w:val="0"/>
          <w:numId w:val="2"/>
        </w:numPr>
        <w:spacing w:after="50" w:before="50"/>
      </w:pPr>
      <w:r>
        <w:rPr>
          <w:rFonts w:ascii="Arial" w:cs="Arial" w:eastAsia="Arial" w:hAnsi="Arial"/>
          <w:color w:val="1A1A1A"/>
          <w:sz w:val="22"/>
          <w:szCs w:val="22"/>
        </w:rPr>
        <w:t xml:space="preserve">Two (2) branded social media posts per month (included in Service Agreement)</w:t>
      </w:r>
    </w:p>
    <w:p>
      <w:pPr>
        <w:spacing w:after="100" w:before="280"/>
      </w:pPr>
      <w:r>
        <w:rPr>
          <w:rFonts w:ascii="Arial" w:cs="Arial" w:eastAsia="Arial" w:hAnsi="Arial"/>
          <w:b/>
          <w:bCs/>
          <w:color w:val="1A2A4A"/>
          <w:sz w:val="24"/>
          <w:szCs w:val="24"/>
        </w:rPr>
        <w:t xml:space="preserve">3.  DELIVERABLES</w:t>
      </w:r>
    </w:p>
    <w:p>
      <w:pPr>
        <w:spacing w:after="60" w:before="6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5920"/>
        <w:gridCol w:w="3400"/>
      </w:tblGrid>
      <w:tr>
        <w:tc>
          <w:tcPr>
            <w:tcW w:type="dxa" w:w="40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w:t>
            </w:r>
          </w:p>
        </w:tc>
        <w:tc>
          <w:tcPr>
            <w:tcW w:type="dxa" w:w="592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Deliverable</w:t>
            </w:r>
          </w:p>
        </w:tc>
        <w:tc>
          <w:tcPr>
            <w:tcW w:type="dxa" w:w="340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Estimated Completion</w:t>
            </w:r>
          </w:p>
        </w:tc>
      </w:tr>
      <w:tr>
        <w:tc>
          <w:tcPr>
            <w:tcW w:type="dxa" w:w="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1</w:t>
            </w:r>
          </w:p>
        </w:tc>
        <w:tc>
          <w:tcPr>
            <w:tcW w:type="dxa" w:w="59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ADESINA AI Receptionist — live, tested, and deployed on Twilio number</w:t>
            </w:r>
          </w:p>
        </w:tc>
        <w:tc>
          <w:tcPr>
            <w:tcW w:type="dxa" w:w="3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1–2</w:t>
            </w:r>
          </w:p>
        </w:tc>
      </w:tr>
      <w:tr>
        <w:tc>
          <w:tcPr>
            <w:tcW w:type="dxa" w:w="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2</w:t>
            </w:r>
          </w:p>
        </w:tc>
        <w:tc>
          <w:tcPr>
            <w:tcW w:type="dxa" w:w="59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Twilio account + Orlando phone number active</w:t>
            </w:r>
          </w:p>
        </w:tc>
        <w:tc>
          <w:tcPr>
            <w:tcW w:type="dxa" w:w="3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1</w:t>
            </w:r>
          </w:p>
        </w:tc>
      </w:tr>
      <w:tr>
        <w:tc>
          <w:tcPr>
            <w:tcW w:type="dxa" w:w="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3</w:t>
            </w:r>
          </w:p>
        </w:tc>
        <w:tc>
          <w:tcPr>
            <w:tcW w:type="dxa" w:w="59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GoHighLevel subaccount live with pipeline, Gmail connected</w:t>
            </w:r>
          </w:p>
        </w:tc>
        <w:tc>
          <w:tcPr>
            <w:tcW w:type="dxa" w:w="3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1–2</w:t>
            </w:r>
          </w:p>
        </w:tc>
      </w:tr>
      <w:tr>
        <w:tc>
          <w:tcPr>
            <w:tcW w:type="dxa" w:w="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4</w:t>
            </w:r>
          </w:p>
        </w:tc>
        <w:tc>
          <w:tcPr>
            <w:tcW w:type="dxa" w:w="59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N8N Post-Call Automation: call → GHL contact → SMS/email with agreement + payment</w:t>
            </w:r>
          </w:p>
        </w:tc>
        <w:tc>
          <w:tcPr>
            <w:tcW w:type="dxa" w:w="3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2–3</w:t>
            </w:r>
          </w:p>
        </w:tc>
      </w:tr>
      <w:tr>
        <w:tc>
          <w:tcPr>
            <w:tcW w:type="dxa" w:w="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5</w:t>
            </w:r>
          </w:p>
        </w:tc>
        <w:tc>
          <w:tcPr>
            <w:tcW w:type="dxa" w:w="59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Stripe account active with payment link integrated into automation</w:t>
            </w:r>
          </w:p>
        </w:tc>
        <w:tc>
          <w:tcPr>
            <w:tcW w:type="dxa" w:w="3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2</w:t>
            </w:r>
          </w:p>
        </w:tc>
      </w:tr>
      <w:tr>
        <w:tc>
          <w:tcPr>
            <w:tcW w:type="dxa" w:w="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6</w:t>
            </w:r>
          </w:p>
        </w:tc>
        <w:tc>
          <w:tcPr>
            <w:tcW w:type="dxa" w:w="59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N8N Lead Scraper: Central Florida venues → GHL cold leads pipeline</w:t>
            </w:r>
          </w:p>
        </w:tc>
        <w:tc>
          <w:tcPr>
            <w:tcW w:type="dxa" w:w="3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3–4</w:t>
            </w:r>
          </w:p>
        </w:tc>
      </w:tr>
      <w:tr>
        <w:tc>
          <w:tcPr>
            <w:tcW w:type="dxa" w:w="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7</w:t>
            </w:r>
          </w:p>
        </w:tc>
        <w:tc>
          <w:tcPr>
            <w:tcW w:type="dxa" w:w="59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Website audit report with written recommendations</w:t>
            </w:r>
          </w:p>
        </w:tc>
        <w:tc>
          <w:tcPr>
            <w:tcW w:type="dxa" w:w="3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2</w:t>
            </w:r>
          </w:p>
        </w:tc>
      </w:tr>
      <w:tr>
        <w:tc>
          <w:tcPr>
            <w:tcW w:type="dxa" w:w="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8</w:t>
            </w:r>
          </w:p>
        </w:tc>
        <w:tc>
          <w:tcPr>
            <w:tcW w:type="dxa" w:w="59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Website pricing page updated (per Client approval)</w:t>
            </w:r>
          </w:p>
        </w:tc>
        <w:tc>
          <w:tcPr>
            <w:tcW w:type="dxa" w:w="3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3</w:t>
            </w:r>
          </w:p>
        </w:tc>
      </w:tr>
      <w:tr>
        <w:tc>
          <w:tcPr>
            <w:tcW w:type="dxa" w:w="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9</w:t>
            </w:r>
          </w:p>
        </w:tc>
        <w:tc>
          <w:tcPr>
            <w:tcW w:type="dxa" w:w="59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QR code generated and shared in all formats</w:t>
            </w:r>
          </w:p>
        </w:tc>
        <w:tc>
          <w:tcPr>
            <w:tcW w:type="dxa" w:w="3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2</w:t>
            </w:r>
          </w:p>
        </w:tc>
      </w:tr>
      <w:tr>
        <w:tc>
          <w:tcPr>
            <w:tcW w:type="dxa" w:w="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10</w:t>
            </w:r>
          </w:p>
        </w:tc>
        <w:tc>
          <w:tcPr>
            <w:tcW w:type="dxa" w:w="59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Dot Card configured and activated</w:t>
            </w:r>
          </w:p>
        </w:tc>
        <w:tc>
          <w:tcPr>
            <w:tcW w:type="dxa" w:w="3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2</w:t>
            </w:r>
          </w:p>
        </w:tc>
      </w:tr>
      <w:tr>
        <w:tc>
          <w:tcPr>
            <w:tcW w:type="dxa" w:w="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11</w:t>
            </w:r>
          </w:p>
        </w:tc>
        <w:tc>
          <w:tcPr>
            <w:tcW w:type="dxa" w:w="59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End-to-end system test: call → booking → SMS/email → payment</w:t>
            </w:r>
          </w:p>
        </w:tc>
        <w:tc>
          <w:tcPr>
            <w:tcW w:type="dxa" w:w="340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4</w:t>
            </w:r>
          </w:p>
        </w:tc>
      </w:tr>
      <w:tr>
        <w:tc>
          <w:tcPr>
            <w:tcW w:type="dxa" w:w="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12</w:t>
            </w:r>
          </w:p>
        </w:tc>
        <w:tc>
          <w:tcPr>
            <w:tcW w:type="dxa" w:w="59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Client handoff: walkthrough session + credentials document</w:t>
            </w:r>
          </w:p>
        </w:tc>
        <w:tc>
          <w:tcPr>
            <w:tcW w:type="dxa" w:w="340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Week 4</w:t>
            </w:r>
          </w:p>
        </w:tc>
      </w:tr>
    </w:tbl>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 Timeline estimates begin upon receipt of signed SOW and initial deposit. Actual completion subject to Client's timely provision of required information and credentials.</w:t>
      </w:r>
    </w:p>
    <w:p>
      <w:pPr>
        <w:spacing w:after="100" w:before="280"/>
      </w:pPr>
      <w:r>
        <w:rPr>
          <w:rFonts w:ascii="Arial" w:cs="Arial" w:eastAsia="Arial" w:hAnsi="Arial"/>
          <w:b/>
          <w:bCs/>
          <w:color w:val="1A2A4A"/>
          <w:sz w:val="24"/>
          <w:szCs w:val="24"/>
        </w:rPr>
        <w:t xml:space="preserve">4.  CLIENT RESPONSIBILITIES</w:t>
      </w:r>
    </w:p>
    <w:p>
      <w:pPr>
        <w:spacing w:after="60" w:before="60"/>
      </w:pPr>
      <w:r>
        <w:rPr>
          <w:rFonts w:ascii="Arial" w:cs="Arial" w:eastAsia="Arial" w:hAnsi="Arial"/>
          <w:color w:val="1A1A1A"/>
          <w:sz w:val="22"/>
          <w:szCs w:val="22"/>
        </w:rPr>
        <w:t xml:space="preserve">Timely completion of this project depends on Client providing the following:</w:t>
      </w:r>
    </w:p>
    <w:p>
      <w:pPr>
        <w:pStyle w:val="ListParagraph"/>
        <w:numPr>
          <w:ilvl w:val="0"/>
          <w:numId w:val="2"/>
        </w:numPr>
        <w:spacing w:after="50" w:before="50"/>
      </w:pPr>
      <w:r>
        <w:rPr>
          <w:rFonts w:ascii="Arial" w:cs="Arial" w:eastAsia="Arial" w:hAnsi="Arial"/>
          <w:color w:val="1A1A1A"/>
          <w:sz w:val="22"/>
          <w:szCs w:val="22"/>
        </w:rPr>
        <w:t xml:space="preserve">Valid government-issued ID for account verification (Stripe, Twilio)</w:t>
      </w:r>
    </w:p>
    <w:p>
      <w:pPr>
        <w:pStyle w:val="ListParagraph"/>
        <w:numPr>
          <w:ilvl w:val="0"/>
          <w:numId w:val="2"/>
        </w:numPr>
        <w:spacing w:after="50" w:before="50"/>
      </w:pPr>
      <w:r>
        <w:rPr>
          <w:rFonts w:ascii="Arial" w:cs="Arial" w:eastAsia="Arial" w:hAnsi="Arial"/>
          <w:color w:val="1A1A1A"/>
          <w:sz w:val="22"/>
          <w:szCs w:val="22"/>
        </w:rPr>
        <w:t xml:space="preserve">Business email address (Gmail or domain) for GHL connection</w:t>
      </w:r>
    </w:p>
    <w:p>
      <w:pPr>
        <w:pStyle w:val="ListParagraph"/>
        <w:numPr>
          <w:ilvl w:val="0"/>
          <w:numId w:val="2"/>
        </w:numPr>
        <w:spacing w:after="50" w:before="50"/>
      </w:pPr>
      <w:r>
        <w:rPr>
          <w:rFonts w:ascii="Arial" w:cs="Arial" w:eastAsia="Arial" w:hAnsi="Arial"/>
          <w:color w:val="1A1A1A"/>
          <w:sz w:val="22"/>
          <w:szCs w:val="22"/>
        </w:rPr>
        <w:t xml:space="preserve">Existing website login credentials for updates</w:t>
      </w:r>
    </w:p>
    <w:p>
      <w:pPr>
        <w:pStyle w:val="ListParagraph"/>
        <w:numPr>
          <w:ilvl w:val="0"/>
          <w:numId w:val="2"/>
        </w:numPr>
        <w:spacing w:after="50" w:before="50"/>
      </w:pPr>
      <w:r>
        <w:rPr>
          <w:rFonts w:ascii="Arial" w:cs="Arial" w:eastAsia="Arial" w:hAnsi="Arial"/>
          <w:color w:val="1A1A1A"/>
          <w:sz w:val="22"/>
          <w:szCs w:val="22"/>
        </w:rPr>
        <w:t xml:space="preserve">List of client testimonials / reviews for lead generation outreach content</w:t>
      </w:r>
    </w:p>
    <w:p>
      <w:pPr>
        <w:pStyle w:val="ListParagraph"/>
        <w:numPr>
          <w:ilvl w:val="0"/>
          <w:numId w:val="2"/>
        </w:numPr>
        <w:spacing w:after="50" w:before="50"/>
      </w:pPr>
      <w:r>
        <w:rPr>
          <w:rFonts w:ascii="Arial" w:cs="Arial" w:eastAsia="Arial" w:hAnsi="Arial"/>
          <w:color w:val="1A1A1A"/>
          <w:sz w:val="22"/>
          <w:szCs w:val="22"/>
        </w:rPr>
        <w:t xml:space="preserve">Photos taken with clients (with permission) for website and social content</w:t>
      </w:r>
    </w:p>
    <w:p>
      <w:pPr>
        <w:pStyle w:val="ListParagraph"/>
        <w:numPr>
          <w:ilvl w:val="0"/>
          <w:numId w:val="2"/>
        </w:numPr>
        <w:spacing w:after="50" w:before="50"/>
      </w:pPr>
      <w:r>
        <w:rPr>
          <w:rFonts w:ascii="Arial" w:cs="Arial" w:eastAsia="Arial" w:hAnsi="Arial"/>
          <w:color w:val="1A1A1A"/>
          <w:sz w:val="22"/>
          <w:szCs w:val="22"/>
        </w:rPr>
        <w:t xml:space="preserve">Approval of ADESINA voice scripts within 48 hours of submission</w:t>
      </w:r>
    </w:p>
    <w:p>
      <w:pPr>
        <w:pStyle w:val="ListParagraph"/>
        <w:numPr>
          <w:ilvl w:val="0"/>
          <w:numId w:val="2"/>
        </w:numPr>
        <w:spacing w:after="50" w:before="50"/>
      </w:pPr>
      <w:r>
        <w:rPr>
          <w:rFonts w:ascii="Arial" w:cs="Arial" w:eastAsia="Arial" w:hAnsi="Arial"/>
          <w:color w:val="1A1A1A"/>
          <w:sz w:val="22"/>
          <w:szCs w:val="22"/>
        </w:rPr>
        <w:t xml:space="preserve">Response to Provider questions within 3 business days to avoid project delays</w:t>
      </w:r>
    </w:p>
    <w:p>
      <w:pPr>
        <w:spacing w:after="60" w:before="60"/>
      </w:pPr>
      <w:r>
        <w:rPr>
          <w:rFonts w:ascii="Arial" w:cs="Arial" w:eastAsia="Arial" w:hAnsi="Arial"/>
          <w:color w:val="1A1A1A"/>
          <w:sz w:val="22"/>
          <w:szCs w:val="22"/>
        </w:rPr>
        <w:t xml:space="preserve">Provider is not responsible for project delays attributable to Client's failure to respond or provide required materials.</w:t>
      </w:r>
    </w:p>
    <w:p>
      <w:pPr>
        <w:spacing w:after="100" w:before="280"/>
      </w:pPr>
      <w:r>
        <w:rPr>
          <w:rFonts w:ascii="Arial" w:cs="Arial" w:eastAsia="Arial" w:hAnsi="Arial"/>
          <w:b/>
          <w:bCs/>
          <w:color w:val="1A2A4A"/>
          <w:sz w:val="24"/>
          <w:szCs w:val="24"/>
        </w:rPr>
        <w:t xml:space="preserve">5.  FEES AND PAYMENT SCHEDULE</w:t>
      </w:r>
    </w:p>
    <w:p>
      <w:pPr>
        <w:spacing w:after="60" w:before="6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0"/>
        <w:gridCol w:w="4320"/>
        <w:gridCol w:w="2520"/>
      </w:tblGrid>
      <w:tr>
        <w:tc>
          <w:tcPr>
            <w:tcW w:type="dxa" w:w="288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Milestone</w:t>
            </w:r>
          </w:p>
        </w:tc>
        <w:tc>
          <w:tcPr>
            <w:tcW w:type="dxa" w:w="432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Description</w:t>
            </w:r>
          </w:p>
        </w:tc>
        <w:tc>
          <w:tcPr>
            <w:tcW w:type="dxa" w:w="252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Amount</w:t>
            </w:r>
          </w:p>
        </w:tc>
      </w:tr>
      <w:tr>
        <w:tc>
          <w:tcPr>
            <w:tcW w:type="dxa" w:w="288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Deposit — Due at Signing</w:t>
            </w:r>
          </w:p>
        </w:tc>
        <w:tc>
          <w:tcPr>
            <w:tcW w:type="dxa" w:w="43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50% of project fee. Required to begin work. Non-refundable.</w:t>
            </w:r>
          </w:p>
        </w:tc>
        <w:tc>
          <w:tcPr>
            <w:tcW w:type="dxa" w:w="25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$____________</w:t>
            </w:r>
          </w:p>
        </w:tc>
      </w:tr>
      <w:tr>
        <w:tc>
          <w:tcPr>
            <w:tcW w:type="dxa" w:w="288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Milestone 1 — Week 2</w:t>
            </w:r>
          </w:p>
        </w:tc>
        <w:tc>
          <w:tcPr>
            <w:tcW w:type="dxa" w:w="43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ADESINA live on Twilio + GHL subaccount active</w:t>
            </w:r>
          </w:p>
        </w:tc>
        <w:tc>
          <w:tcPr>
            <w:tcW w:type="dxa" w:w="25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$____________</w:t>
            </w:r>
          </w:p>
        </w:tc>
      </w:tr>
      <w:tr>
        <w:tc>
          <w:tcPr>
            <w:tcW w:type="dxa" w:w="288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Milestone 2 — Week 3</w:t>
            </w:r>
          </w:p>
        </w:tc>
        <w:tc>
          <w:tcPr>
            <w:tcW w:type="dxa" w:w="43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N8N post-call automation live + Stripe connected</w:t>
            </w:r>
          </w:p>
        </w:tc>
        <w:tc>
          <w:tcPr>
            <w:tcW w:type="dxa" w:w="252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$____________</w:t>
            </w:r>
          </w:p>
        </w:tc>
      </w:tr>
      <w:tr>
        <w:tc>
          <w:tcPr>
            <w:tcW w:type="dxa" w:w="288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Final Payment — Week 4</w:t>
            </w:r>
          </w:p>
        </w:tc>
        <w:tc>
          <w:tcPr>
            <w:tcW w:type="dxa" w:w="43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Lead scraper live + website updated + full system test + handoff</w:t>
            </w:r>
          </w:p>
        </w:tc>
        <w:tc>
          <w:tcPr>
            <w:tcW w:type="dxa" w:w="25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$____________</w:t>
            </w:r>
          </w:p>
        </w:tc>
      </w:tr>
      <w:tr>
        <w:tc>
          <w:tcPr>
            <w:tcW w:type="dxa" w:w="288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bCs/>
                <w:color w:val="1A1A1A"/>
                <w:sz w:val="21"/>
                <w:szCs w:val="21"/>
              </w:rPr>
              <w:t xml:space="preserve">TOTAL</w:t>
            </w:r>
          </w:p>
        </w:tc>
        <w:tc>
          <w:tcPr>
            <w:tcW w:type="dxa" w:w="43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bCs/>
                <w:color w:val="1A1A1A"/>
                <w:sz w:val="21"/>
                <w:szCs w:val="21"/>
              </w:rPr>
              <w:t xml:space="preserve"/>
            </w:r>
          </w:p>
        </w:tc>
        <w:tc>
          <w:tcPr>
            <w:tcW w:type="dxa" w:w="252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bCs/>
                <w:color w:val="1A1A1A"/>
                <w:sz w:val="21"/>
                <w:szCs w:val="21"/>
              </w:rPr>
              <w:t xml:space="preserve">$____________</w:t>
            </w:r>
          </w:p>
        </w:tc>
      </w:tr>
    </w:tbl>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All amounts in USD. Payment accepted via Stripe, Zelle, or other method agreed upon in writing. Recurring monthly fees (GHL, 11Labs, Twilio, etc.) are billed separately and are Client's responsibility after handoff.</w:t>
      </w:r>
    </w:p>
    <w:p>
      <w:pPr>
        <w:spacing w:after="100" w:before="280"/>
      </w:pPr>
      <w:r>
        <w:rPr>
          <w:rFonts w:ascii="Arial" w:cs="Arial" w:eastAsia="Arial" w:hAnsi="Arial"/>
          <w:b/>
          <w:bCs/>
          <w:color w:val="1A2A4A"/>
          <w:sz w:val="24"/>
          <w:szCs w:val="24"/>
        </w:rPr>
        <w:t xml:space="preserve">6.  THIRD-PARTY PLATFORM COSTS (CLIENT'S ONGOING RESPONSIBILITY)</w:t>
      </w:r>
    </w:p>
    <w:p>
      <w:pPr>
        <w:spacing w:after="60" w:before="60"/>
      </w:pPr>
      <w:r>
        <w:rPr>
          <w:rFonts w:ascii="Arial" w:cs="Arial" w:eastAsia="Arial" w:hAnsi="Arial"/>
          <w:color w:val="1A1A1A"/>
          <w:sz w:val="22"/>
          <w:szCs w:val="22"/>
        </w:rPr>
        <w:t xml:space="preserve">The following are third-party subscription costs that Client will be responsible for on an ongoing basis after project completion. These are not included in the project fee above.</w:t>
      </w:r>
    </w:p>
    <w:p>
      <w:pPr>
        <w:spacing w:after="60" w:before="6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Platform</w:t>
            </w:r>
          </w:p>
        </w:tc>
        <w:tc>
          <w:tcPr>
            <w:tcW w:type="dxa" w:w="324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Purpose</w:t>
            </w:r>
          </w:p>
        </w:tc>
        <w:tc>
          <w:tcPr>
            <w:tcW w:type="dxa" w:w="324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0"/>
                <w:szCs w:val="20"/>
              </w:rPr>
              <w:t xml:space="preserve">Est. Monthly Cost</w:t>
            </w:r>
          </w:p>
        </w:tc>
      </w:tr>
      <w:tr>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bCs/>
                <w:color w:val="1A1A1A"/>
                <w:sz w:val="21"/>
                <w:szCs w:val="21"/>
              </w:rPr>
              <w:t xml:space="preserve">ElevenLabs</w:t>
            </w:r>
          </w:p>
        </w:tc>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ADESINA AI Voice Receptionist</w:t>
            </w:r>
          </w:p>
        </w:tc>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~$22–$99/mo</w:t>
            </w:r>
          </w:p>
        </w:tc>
      </w:tr>
      <w:tr>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bCs/>
                <w:color w:val="1A1A1A"/>
                <w:sz w:val="21"/>
                <w:szCs w:val="21"/>
              </w:rPr>
              <w:t xml:space="preserve">Twilio</w:t>
            </w:r>
          </w:p>
        </w:tc>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Business phone number + call routing</w:t>
            </w:r>
          </w:p>
        </w:tc>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~$1.15/mo + usage</w:t>
            </w:r>
          </w:p>
        </w:tc>
      </w:tr>
      <w:tr>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bCs/>
                <w:color w:val="1A1A1A"/>
                <w:sz w:val="21"/>
                <w:szCs w:val="21"/>
              </w:rPr>
              <w:t xml:space="preserve">GoHighLevel</w:t>
            </w:r>
          </w:p>
        </w:tc>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CRM subaccount (under AI GlamTech)</w:t>
            </w:r>
          </w:p>
        </w:tc>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Covered in GlamTech plan or ~$97/mo</w:t>
            </w:r>
          </w:p>
        </w:tc>
      </w:tr>
      <w:tr>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bCs/>
                <w:color w:val="1A1A1A"/>
                <w:sz w:val="21"/>
                <w:szCs w:val="21"/>
              </w:rPr>
              <w:t xml:space="preserve">N8N</w:t>
            </w:r>
          </w:p>
        </w:tc>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Workflow automation</w:t>
            </w:r>
          </w:p>
        </w:tc>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~$20–$50/mo (cloud) or free (self-hosted)</w:t>
            </w:r>
          </w:p>
        </w:tc>
      </w:tr>
      <w:tr>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bCs/>
                <w:color w:val="1A1A1A"/>
                <w:sz w:val="21"/>
                <w:szCs w:val="21"/>
              </w:rPr>
              <w:t xml:space="preserve">Stripe</w:t>
            </w:r>
          </w:p>
        </w:tc>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Payment processing</w:t>
            </w:r>
          </w:p>
        </w:tc>
        <w:tc>
          <w:tcPr>
            <w:tcW w:type="dxa" w:w="3240"/>
            <w:tcBorders>
              <w:top w:val="single" w:color="CCCCCC" w:sz="2"/>
              <w:left w:val="single" w:color="CCCCCC" w:sz="2"/>
              <w:bottom w:val="single" w:color="CCCCCC" w:sz="2"/>
              <w:right w:val="single" w:color="CCCCCC" w:sz="2"/>
            </w:tcBorders>
            <w:shd w:fill="FFFFFF" w:val="clear"/>
            <w:tcMar>
              <w:top w:type="dxa" w:w="80"/>
              <w:left w:type="dxa" w:w="160"/>
              <w:bottom w:type="dxa" w:w="80"/>
              <w:right w:type="dxa" w:w="160"/>
            </w:tcMar>
          </w:tcPr>
          <w:p>
            <w:r>
              <w:rPr>
                <w:rFonts w:ascii="Arial" w:cs="Arial" w:eastAsia="Arial" w:hAnsi="Arial"/>
                <w:b w:val="false"/>
                <w:bCs w:val="false"/>
                <w:color w:val="1A1A1A"/>
                <w:sz w:val="21"/>
                <w:szCs w:val="21"/>
              </w:rPr>
              <w:t xml:space="preserve">2.9% + $0.30 per transaction</w:t>
            </w:r>
          </w:p>
        </w:tc>
      </w:tr>
      <w:tr>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bCs/>
                <w:color w:val="1A1A1A"/>
                <w:sz w:val="21"/>
                <w:szCs w:val="21"/>
              </w:rPr>
              <w:t xml:space="preserve">Stan Store (optional)</w:t>
            </w:r>
          </w:p>
        </w:tc>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Booking / payment (no transaction fees)</w:t>
            </w:r>
          </w:p>
        </w:tc>
        <w:tc>
          <w:tcPr>
            <w:tcW w:type="dxa" w:w="3240"/>
            <w:tcBorders>
              <w:top w:val="single" w:color="CCCCCC" w:sz="2"/>
              <w:left w:val="single" w:color="CCCCCC" w:sz="2"/>
              <w:bottom w:val="single" w:color="CCCCCC" w:sz="2"/>
              <w:right w:val="single" w:color="CCCCCC" w:sz="2"/>
            </w:tcBorders>
            <w:shd w:fill="F5F5F5" w:val="clear"/>
            <w:tcMar>
              <w:top w:type="dxa" w:w="80"/>
              <w:left w:type="dxa" w:w="160"/>
              <w:bottom w:type="dxa" w:w="80"/>
              <w:right w:type="dxa" w:w="160"/>
            </w:tcMar>
          </w:tcPr>
          <w:p>
            <w:r>
              <w:rPr>
                <w:rFonts w:ascii="Arial" w:cs="Arial" w:eastAsia="Arial" w:hAnsi="Arial"/>
                <w:b w:val="false"/>
                <w:bCs w:val="false"/>
                <w:color w:val="1A1A1A"/>
                <w:sz w:val="21"/>
                <w:szCs w:val="21"/>
              </w:rPr>
              <w:t xml:space="preserve">~$29–$99/mo</w:t>
            </w:r>
          </w:p>
        </w:tc>
      </w:tr>
    </w:tbl>
    <w:p>
      <w:pPr>
        <w:spacing w:after="60" w:before="60"/>
      </w:pPr>
      <w:r>
        <w:rPr>
          <w:rFonts w:ascii="Arial" w:cs="Arial" w:eastAsia="Arial" w:hAnsi="Arial"/>
          <w:color w:val="1A1A1A"/>
          <w:sz w:val="22"/>
          <w:szCs w:val="22"/>
        </w:rPr>
        <w:t xml:space="preserve"/>
      </w:r>
    </w:p>
    <w:p>
      <w:pPr>
        <w:spacing w:after="60" w:before="60"/>
      </w:pPr>
      <w:r>
        <w:rPr>
          <w:rFonts w:ascii="Arial" w:cs="Arial" w:eastAsia="Arial" w:hAnsi="Arial"/>
          <w:color w:val="1A1A1A"/>
          <w:sz w:val="22"/>
          <w:szCs w:val="22"/>
        </w:rPr>
        <w:t xml:space="preserve">Provider will advise on the most cost-effective plan for each platform based on Client's call volume and usage.</w:t>
      </w:r>
    </w:p>
    <w:p>
      <w:pPr>
        <w:spacing w:after="100" w:before="280"/>
      </w:pPr>
      <w:r>
        <w:rPr>
          <w:rFonts w:ascii="Arial" w:cs="Arial" w:eastAsia="Arial" w:hAnsi="Arial"/>
          <w:b/>
          <w:bCs/>
          <w:color w:val="1A2A4A"/>
          <w:sz w:val="24"/>
          <w:szCs w:val="24"/>
        </w:rPr>
        <w:t xml:space="preserve">7.  OUT OF SCOPE</w:t>
      </w:r>
    </w:p>
    <w:p>
      <w:pPr>
        <w:spacing w:after="60" w:before="60"/>
      </w:pPr>
      <w:r>
        <w:rPr>
          <w:rFonts w:ascii="Arial" w:cs="Arial" w:eastAsia="Arial" w:hAnsi="Arial"/>
          <w:color w:val="1A1A1A"/>
          <w:sz w:val="22"/>
          <w:szCs w:val="22"/>
        </w:rPr>
        <w:t xml:space="preserve">The following items are explicitly excluded from this Statement of Work unless agreed upon in a separate written amendment:</w:t>
      </w:r>
    </w:p>
    <w:p>
      <w:pPr>
        <w:pStyle w:val="ListParagraph"/>
        <w:numPr>
          <w:ilvl w:val="0"/>
          <w:numId w:val="2"/>
        </w:numPr>
        <w:spacing w:after="50" w:before="50"/>
      </w:pPr>
      <w:r>
        <w:rPr>
          <w:rFonts w:ascii="Arial" w:cs="Arial" w:eastAsia="Arial" w:hAnsi="Arial"/>
          <w:color w:val="1A1A1A"/>
          <w:sz w:val="22"/>
          <w:szCs w:val="22"/>
        </w:rPr>
        <w:t xml:space="preserve">Full website redesign (audit and targeted edits are included; full rebuild is not)</w:t>
      </w:r>
    </w:p>
    <w:p>
      <w:pPr>
        <w:pStyle w:val="ListParagraph"/>
        <w:numPr>
          <w:ilvl w:val="0"/>
          <w:numId w:val="2"/>
        </w:numPr>
        <w:spacing w:after="50" w:before="50"/>
      </w:pPr>
      <w:r>
        <w:rPr>
          <w:rFonts w:ascii="Arial" w:cs="Arial" w:eastAsia="Arial" w:hAnsi="Arial"/>
          <w:color w:val="1A1A1A"/>
          <w:sz w:val="22"/>
          <w:szCs w:val="22"/>
        </w:rPr>
        <w:t xml:space="preserve">Paid advertising management (Google Ads, Meta Ads, etc.)</w:t>
      </w:r>
    </w:p>
    <w:p>
      <w:pPr>
        <w:pStyle w:val="ListParagraph"/>
        <w:numPr>
          <w:ilvl w:val="0"/>
          <w:numId w:val="2"/>
        </w:numPr>
        <w:spacing w:after="50" w:before="50"/>
      </w:pPr>
      <w:r>
        <w:rPr>
          <w:rFonts w:ascii="Arial" w:cs="Arial" w:eastAsia="Arial" w:hAnsi="Arial"/>
          <w:color w:val="1A1A1A"/>
          <w:sz w:val="22"/>
          <w:szCs w:val="22"/>
        </w:rPr>
        <w:t xml:space="preserve">Graphic design beyond QR code and Dot Card setup</w:t>
      </w:r>
    </w:p>
    <w:p>
      <w:pPr>
        <w:pStyle w:val="ListParagraph"/>
        <w:numPr>
          <w:ilvl w:val="0"/>
          <w:numId w:val="2"/>
        </w:numPr>
        <w:spacing w:after="50" w:before="50"/>
      </w:pPr>
      <w:r>
        <w:rPr>
          <w:rFonts w:ascii="Arial" w:cs="Arial" w:eastAsia="Arial" w:hAnsi="Arial"/>
          <w:color w:val="1A1A1A"/>
          <w:sz w:val="22"/>
          <w:szCs w:val="22"/>
        </w:rPr>
        <w:t xml:space="preserve">Content creation beyond the 2 included social posts per month</w:t>
      </w:r>
    </w:p>
    <w:p>
      <w:pPr>
        <w:pStyle w:val="ListParagraph"/>
        <w:numPr>
          <w:ilvl w:val="0"/>
          <w:numId w:val="2"/>
        </w:numPr>
        <w:spacing w:after="50" w:before="50"/>
      </w:pPr>
      <w:r>
        <w:rPr>
          <w:rFonts w:ascii="Arial" w:cs="Arial" w:eastAsia="Arial" w:hAnsi="Arial"/>
          <w:color w:val="1A1A1A"/>
          <w:sz w:val="22"/>
          <w:szCs w:val="22"/>
        </w:rPr>
        <w:t xml:space="preserve">Legal, accounting, or tax advice</w:t>
      </w:r>
    </w:p>
    <w:p>
      <w:pPr>
        <w:pStyle w:val="ListParagraph"/>
        <w:numPr>
          <w:ilvl w:val="0"/>
          <w:numId w:val="2"/>
        </w:numPr>
        <w:spacing w:after="50" w:before="50"/>
      </w:pPr>
      <w:r>
        <w:rPr>
          <w:rFonts w:ascii="Arial" w:cs="Arial" w:eastAsia="Arial" w:hAnsi="Arial"/>
          <w:color w:val="1A1A1A"/>
          <w:sz w:val="22"/>
          <w:szCs w:val="22"/>
        </w:rPr>
        <w:t xml:space="preserve">Driver staffing or fleet management software</w:t>
      </w:r>
    </w:p>
    <w:p>
      <w:pPr>
        <w:pStyle w:val="ListParagraph"/>
        <w:numPr>
          <w:ilvl w:val="0"/>
          <w:numId w:val="2"/>
        </w:numPr>
        <w:spacing w:after="50" w:before="50"/>
      </w:pPr>
      <w:r>
        <w:rPr>
          <w:rFonts w:ascii="Arial" w:cs="Arial" w:eastAsia="Arial" w:hAnsi="Arial"/>
          <w:color w:val="1A1A1A"/>
          <w:sz w:val="22"/>
          <w:szCs w:val="22"/>
        </w:rPr>
        <w:t xml:space="preserve">Custom mobile app development</w:t>
      </w:r>
    </w:p>
    <w:p>
      <w:pPr>
        <w:pStyle w:val="ListParagraph"/>
        <w:numPr>
          <w:ilvl w:val="0"/>
          <w:numId w:val="2"/>
        </w:numPr>
        <w:spacing w:after="50" w:before="50"/>
      </w:pPr>
      <w:r>
        <w:rPr>
          <w:rFonts w:ascii="Arial" w:cs="Arial" w:eastAsia="Arial" w:hAnsi="Arial"/>
          <w:color w:val="1A1A1A"/>
          <w:sz w:val="22"/>
          <w:szCs w:val="22"/>
        </w:rPr>
        <w:t xml:space="preserve">Ongoing technical support beyond 30 days post-handoff (available as a retainer)</w:t>
      </w:r>
    </w:p>
    <w:p>
      <w:pPr>
        <w:spacing w:after="100" w:before="280"/>
      </w:pPr>
      <w:r>
        <w:rPr>
          <w:rFonts w:ascii="Arial" w:cs="Arial" w:eastAsia="Arial" w:hAnsi="Arial"/>
          <w:b/>
          <w:bCs/>
          <w:color w:val="1A2A4A"/>
          <w:sz w:val="24"/>
          <w:szCs w:val="24"/>
        </w:rPr>
        <w:t xml:space="preserve">8.  INTELLECTUAL PROPERTY</w:t>
      </w:r>
    </w:p>
    <w:p>
      <w:pPr>
        <w:spacing w:after="60" w:before="60"/>
      </w:pPr>
      <w:r>
        <w:rPr>
          <w:rFonts w:ascii="Arial" w:cs="Arial" w:eastAsia="Arial" w:hAnsi="Arial"/>
          <w:color w:val="1A1A1A"/>
          <w:sz w:val="22"/>
          <w:szCs w:val="22"/>
        </w:rPr>
        <w:t xml:space="preserve">All custom AI scripts, ADESINA voice persona, N8N workflow configurations, and GHL pipeline setups created by Provider for this project become the property of Client upon receipt of final payment. Provider retains the right to describe the project in its portfolio and case studies without disclosing Client's confidential business data. Third-party platform terms govern their respective tools.</w:t>
      </w:r>
    </w:p>
    <w:p>
      <w:pPr>
        <w:spacing w:after="100" w:before="280"/>
      </w:pPr>
      <w:r>
        <w:rPr>
          <w:rFonts w:ascii="Arial" w:cs="Arial" w:eastAsia="Arial" w:hAnsi="Arial"/>
          <w:b/>
          <w:bCs/>
          <w:color w:val="1A2A4A"/>
          <w:sz w:val="24"/>
          <w:szCs w:val="24"/>
        </w:rPr>
        <w:t xml:space="preserve">9.  CONFIDENTIALITY</w:t>
      </w:r>
    </w:p>
    <w:p>
      <w:pPr>
        <w:spacing w:after="60" w:before="60"/>
      </w:pPr>
      <w:r>
        <w:rPr>
          <w:rFonts w:ascii="Arial" w:cs="Arial" w:eastAsia="Arial" w:hAnsi="Arial"/>
          <w:color w:val="1A1A1A"/>
          <w:sz w:val="22"/>
          <w:szCs w:val="22"/>
        </w:rPr>
        <w:t xml:space="preserve">Both parties agree to keep confidential any proprietary business information, client data, pricing, workflows, and trade secrets shared in connection with this engagement. This obligation survives termination of the project for a period of two (2) years.</w:t>
      </w:r>
    </w:p>
    <w:p>
      <w:pPr>
        <w:spacing w:after="100" w:before="280"/>
      </w:pPr>
      <w:r>
        <w:rPr>
          <w:rFonts w:ascii="Arial" w:cs="Arial" w:eastAsia="Arial" w:hAnsi="Arial"/>
          <w:b/>
          <w:bCs/>
          <w:color w:val="1A2A4A"/>
          <w:sz w:val="24"/>
          <w:szCs w:val="24"/>
        </w:rPr>
        <w:t xml:space="preserve">10.  CHANGE ORDERS</w:t>
      </w:r>
    </w:p>
    <w:p>
      <w:pPr>
        <w:spacing w:after="60" w:before="60"/>
      </w:pPr>
      <w:r>
        <w:rPr>
          <w:rFonts w:ascii="Arial" w:cs="Arial" w:eastAsia="Arial" w:hAnsi="Arial"/>
          <w:color w:val="1A1A1A"/>
          <w:sz w:val="22"/>
          <w:szCs w:val="22"/>
        </w:rPr>
        <w:t xml:space="preserve">Any work outside the scope defined in Section 2 requires a written Change Order, signed by both parties, specifying the additional work, timeline, and additional fee. No out-of-scope work will begin until the Change Order is executed.</w:t>
      </w:r>
    </w:p>
    <w:p>
      <w:pPr>
        <w:spacing w:after="100" w:before="280"/>
      </w:pPr>
      <w:r>
        <w:rPr>
          <w:rFonts w:ascii="Arial" w:cs="Arial" w:eastAsia="Arial" w:hAnsi="Arial"/>
          <w:b/>
          <w:bCs/>
          <w:color w:val="1A2A4A"/>
          <w:sz w:val="24"/>
          <w:szCs w:val="24"/>
        </w:rPr>
        <w:t xml:space="preserve">11.  TERMINATION</w:t>
      </w:r>
    </w:p>
    <w:p>
      <w:pPr>
        <w:spacing w:after="60" w:before="60"/>
      </w:pPr>
      <w:r>
        <w:rPr>
          <w:rFonts w:ascii="Arial" w:cs="Arial" w:eastAsia="Arial" w:hAnsi="Arial"/>
          <w:color w:val="1A1A1A"/>
          <w:sz w:val="22"/>
          <w:szCs w:val="22"/>
        </w:rPr>
        <w:t xml:space="preserve">Either party may terminate this SOW with fourteen (14) days written notice. Upon termination: (a) Client shall pay for all work completed through the termination date; (b) Provider shall deliver all work product completed to date; (c) deposits are non-refundable. Provisions regarding IP, confidentiality, and payment obligations survive termination.</w:t>
      </w:r>
    </w:p>
    <w:p>
      <w:pPr>
        <w:spacing w:after="100" w:before="280"/>
      </w:pPr>
      <w:r>
        <w:rPr>
          <w:rFonts w:ascii="Arial" w:cs="Arial" w:eastAsia="Arial" w:hAnsi="Arial"/>
          <w:b/>
          <w:bCs/>
          <w:color w:val="1A2A4A"/>
          <w:sz w:val="24"/>
          <w:szCs w:val="24"/>
        </w:rPr>
        <w:t xml:space="preserve">12.  GOVERNING LAW</w:t>
      </w:r>
    </w:p>
    <w:p>
      <w:pPr>
        <w:spacing w:after="60" w:before="60"/>
      </w:pPr>
      <w:r>
        <w:rPr>
          <w:rFonts w:ascii="Arial" w:cs="Arial" w:eastAsia="Arial" w:hAnsi="Arial"/>
          <w:color w:val="1A1A1A"/>
          <w:sz w:val="22"/>
          <w:szCs w:val="22"/>
        </w:rPr>
        <w:t xml:space="preserve">This Statement of Work is incorporated into and governed by the AI GlamTech Empire™ Service Agreement. Disputes shall be resolved in accordance with the terms of that Agreement, under the laws of the State of Florida, with venue in Orange County, Florida.</w:t>
      </w:r>
    </w:p>
    <w:p>
      <w:pPr>
        <w:spacing w:after="60" w:before="60"/>
      </w:pPr>
      <w:r>
        <w:rPr>
          <w:rFonts w:ascii="Arial" w:cs="Arial" w:eastAsia="Arial" w:hAnsi="Arial"/>
          <w:color w:val="1A1A1A"/>
          <w:sz w:val="22"/>
          <w:szCs w:val="22"/>
        </w:rPr>
        <w:t xml:space="preserve"/>
      </w:r>
    </w:p>
    <w:p>
      <w:pPr>
        <w:pBdr>
          <w:bottom w:val="single" w:color="1A2A4A" w:sz="6" w:space="1"/>
        </w:pBdr>
        <w:spacing w:after="180" w:before="180"/>
      </w:pPr>
    </w:p>
    <w:p>
      <w:pPr>
        <w:spacing w:after="80" w:before="160"/>
        <w:jc w:val="center"/>
      </w:pPr>
      <w:r>
        <w:rPr>
          <w:rFonts w:ascii="Arial" w:cs="Arial" w:eastAsia="Arial" w:hAnsi="Arial"/>
          <w:b/>
          <w:bCs/>
          <w:color w:val="1A2A4A"/>
          <w:sz w:val="26"/>
          <w:szCs w:val="26"/>
        </w:rPr>
        <w:t xml:space="preserve">SIGNATURES</w:t>
      </w:r>
    </w:p>
    <w:p>
      <w:pPr>
        <w:spacing w:after="60" w:before="60"/>
      </w:pPr>
      <w:r>
        <w:rPr>
          <w:rFonts w:ascii="Arial" w:cs="Arial" w:eastAsia="Arial" w:hAnsi="Arial"/>
          <w:color w:val="1A1A1A"/>
          <w:sz w:val="22"/>
          <w:szCs w:val="22"/>
        </w:rPr>
        <w:t xml:space="preserve">By signing below, both parties agree to the terms of this Statement of Work and authorize work to commence upon receipt of the required deposit.</w:t>
      </w:r>
    </w:p>
    <w:p>
      <w:pPr>
        <w:spacing w:after="60" w:before="6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360"/>
            </w:tcMar>
          </w:tcPr>
          <w:p>
            <w:pPr>
              <w:spacing w:after="60" w:before="60"/>
            </w:pPr>
            <w:r>
              <w:rPr>
                <w:rFonts w:ascii="Arial" w:cs="Arial" w:eastAsia="Arial" w:hAnsi="Arial"/>
                <w:b/>
                <w:bCs/>
                <w:color w:val="1A2A4A"/>
                <w:sz w:val="22"/>
                <w:szCs w:val="22"/>
              </w:rPr>
              <w:t xml:space="preserve">AI GLAMTECH EMPIRE™</w:t>
            </w:r>
          </w:p>
          <w:p>
            <w:pPr>
              <w:spacing w:before="200"/>
            </w:pPr>
            <w:r>
              <w:rPr>
                <w:rFonts w:ascii="Arial" w:cs="Arial" w:eastAsia="Arial" w:hAnsi="Arial"/>
                <w:sz w:val="22"/>
                <w:szCs w:val="22"/>
              </w:rPr>
              <w:t xml:space="preserve">____________________________________________</w:t>
            </w:r>
          </w:p>
          <w:p>
            <w:pPr>
              <w:spacing w:before="60"/>
            </w:pPr>
            <w:r>
              <w:rPr>
                <w:rFonts w:ascii="Arial" w:cs="Arial" w:eastAsia="Arial" w:hAnsi="Arial"/>
                <w:sz w:val="20"/>
                <w:szCs w:val="20"/>
              </w:rPr>
              <w:t xml:space="preserve">Authorized Representative, AI GlamTech Empire™</w:t>
            </w:r>
          </w:p>
          <w:p>
            <w:pPr>
              <w:spacing w:before="180"/>
            </w:pPr>
            <w:r>
              <w:rPr>
                <w:rFonts w:ascii="Arial" w:cs="Arial" w:eastAsia="Arial" w:hAnsi="Arial"/>
                <w:sz w:val="22"/>
                <w:szCs w:val="22"/>
              </w:rPr>
              <w:t xml:space="preserve">____________________________________________</w:t>
            </w:r>
          </w:p>
          <w:p>
            <w:pPr>
              <w:spacing w:before="60"/>
            </w:pPr>
            <w:r>
              <w:rPr>
                <w:rFonts w:ascii="Arial" w:cs="Arial" w:eastAsia="Arial" w:hAnsi="Arial"/>
                <w:b/>
                <w:bCs/>
                <w:sz w:val="20"/>
                <w:szCs w:val="20"/>
              </w:rPr>
              <w:t xml:space="preserve">Date</w:t>
            </w:r>
          </w:p>
        </w:tc>
        <w:tc>
          <w:tcPr>
            <w:tcW w:type="dxa" w:w="4680"/>
            <w:tcBorders>
              <w:top w:val="none" w:color="FFFFFF" w:sz="0"/>
              <w:left w:val="none" w:color="FFFFFF" w:sz="0"/>
              <w:bottom w:val="none" w:color="FFFFFF" w:sz="0"/>
              <w:right w:val="none" w:color="FFFFFF" w:sz="0"/>
            </w:tcBorders>
            <w:tcMar>
              <w:top w:type="dxa" w:w="0"/>
              <w:left w:type="dxa" w:w="360"/>
              <w:bottom w:type="dxa" w:w="0"/>
              <w:right w:type="dxa" w:w="0"/>
            </w:tcMar>
          </w:tcPr>
          <w:p>
            <w:pPr>
              <w:spacing w:after="60" w:before="60"/>
            </w:pPr>
            <w:r>
              <w:rPr>
                <w:rFonts w:ascii="Arial" w:cs="Arial" w:eastAsia="Arial" w:hAnsi="Arial"/>
                <w:b/>
                <w:bCs/>
                <w:color w:val="1A2A4A"/>
                <w:sz w:val="22"/>
                <w:szCs w:val="22"/>
              </w:rPr>
              <w:t xml:space="preserve">PARADISE TRANSPORTATION OF CENTRAL FLORIDA, INC.</w:t>
            </w:r>
          </w:p>
          <w:p>
            <w:pPr>
              <w:spacing w:before="200"/>
            </w:pPr>
            <w:r>
              <w:rPr>
                <w:rFonts w:ascii="Arial" w:cs="Arial" w:eastAsia="Arial" w:hAnsi="Arial"/>
                <w:sz w:val="22"/>
                <w:szCs w:val="22"/>
              </w:rPr>
              <w:t xml:space="preserve">____________________________________________</w:t>
            </w:r>
          </w:p>
          <w:p>
            <w:pPr>
              <w:spacing w:before="60"/>
            </w:pPr>
            <w:r>
              <w:rPr>
                <w:rFonts w:ascii="Arial" w:cs="Arial" w:eastAsia="Arial" w:hAnsi="Arial"/>
                <w:sz w:val="20"/>
                <w:szCs w:val="20"/>
              </w:rPr>
              <w:t xml:space="preserve">Brian Walcott, Owner/Operator</w:t>
            </w:r>
          </w:p>
          <w:p>
            <w:pPr>
              <w:spacing w:before="180"/>
            </w:pPr>
            <w:r>
              <w:rPr>
                <w:rFonts w:ascii="Arial" w:cs="Arial" w:eastAsia="Arial" w:hAnsi="Arial"/>
                <w:sz w:val="22"/>
                <w:szCs w:val="22"/>
              </w:rPr>
              <w:t xml:space="preserve">____________________________________________</w:t>
            </w:r>
          </w:p>
          <w:p>
            <w:pPr>
              <w:spacing w:before="60"/>
            </w:pPr>
            <w:r>
              <w:rPr>
                <w:rFonts w:ascii="Arial" w:cs="Arial" w:eastAsia="Arial" w:hAnsi="Arial"/>
                <w:b/>
                <w:bCs/>
                <w:sz w:val="20"/>
                <w:szCs w:val="20"/>
              </w:rPr>
              <w:t xml:space="preserve">Date</w:t>
            </w:r>
          </w:p>
        </w:tc>
      </w:tr>
    </w:tbl>
    <w:p>
      <w:pPr>
        <w:spacing w:after="60" w:before="60"/>
      </w:pPr>
      <w:r>
        <w:rPr>
          <w:rFonts w:ascii="Arial" w:cs="Arial" w:eastAsia="Arial" w:hAnsi="Arial"/>
          <w:color w:val="1A1A1A"/>
          <w:sz w:val="22"/>
          <w:szCs w:val="22"/>
        </w:rPr>
        <w:t xml:space="preserve"/>
      </w:r>
    </w:p>
    <w:p>
      <w:pPr>
        <w:pBdr>
          <w:bottom w:val="single" w:color="C9A84C" w:sz="6" w:space="1"/>
        </w:pBdr>
        <w:spacing w:after="180" w:before="180"/>
      </w:pPr>
    </w:p>
    <w:p>
      <w:pPr>
        <w:spacing w:after="0" w:before="80"/>
        <w:jc w:val="center"/>
      </w:pPr>
      <w:r>
        <w:rPr>
          <w:rFonts w:ascii="Arial" w:cs="Arial" w:eastAsia="Arial" w:hAnsi="Arial"/>
          <w:i/>
          <w:iCs/>
          <w:color w:val="888888"/>
          <w:sz w:val="18"/>
          <w:szCs w:val="18"/>
        </w:rPr>
        <w:t xml:space="preserve">AI GlamTech Empire™  |  Where AI meets the art of the experience.  |  thesocialmediadiva1@gmail.com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1"/>
      </w:pBdr>
      <w:spacing w:before="100"/>
      <w:jc w:val="center"/>
    </w:pPr>
    <w:r>
      <w:rPr>
        <w:rFonts w:ascii="Arial" w:cs="Arial" w:eastAsia="Arial" w:hAnsi="Arial"/>
        <w:color w:val="888888"/>
        <w:sz w:val="18"/>
        <w:szCs w:val="18"/>
      </w:rPr>
      <w:t xml:space="preserve">CONFIDENTIAL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AI GlamTech Empire™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1"/>
      </w:pBdr>
      <w:spacing w:after="0"/>
      <w:jc w:val="right"/>
    </w:pPr>
    <w:r>
      <w:rPr>
        <w:rFonts w:ascii="Arial" w:cs="Arial" w:eastAsia="Arial" w:hAnsi="Arial"/>
        <w:i/>
        <w:iCs/>
        <w:color w:val="888888"/>
        <w:sz w:val="18"/>
        <w:szCs w:val="18"/>
      </w:rPr>
      <w:t xml:space="preserve">Statement of Work  |  AI GlamTech Empire™ × Paradise Transportation of Central Florida, Inc.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2026-07-09T17:05:37.123Z</dcterms:created>
  <dcterms:modified xsi:type="dcterms:W3CDTF">2026-07-09T17:05:37.124Z</dcterms:modified>
</cp:coreProperties>
</file>

<file path=docProps/custom.xml><?xml version="1.0" encoding="utf-8"?>
<Properties xmlns="http://schemas.openxmlformats.org/officeDocument/2006/custom-properties" xmlns:vt="http://schemas.openxmlformats.org/officeDocument/2006/docPropsVTypes"/>
</file>