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The harness handout, section 4: fill this in for your capstone</w:t>
      </w:r>
    </w:p>
    <w:p>
      <w:pPr>
        <w:spacing w:after="120"/>
      </w:pPr>
      <w:r>
        <w:rPr>
          <w:b/>
        </w:rPr>
        <w:t>What it is:</w:t>
      </w:r>
      <w:r>
        <w:t xml:space="preserve"> The last section of the agent loop and harness handout, as a Word file. The four tables and three questions that turn S25 into decisions about your own system.</w:t>
      </w:r>
    </w:p>
    <w:p>
      <w:pPr>
        <w:spacing w:after="120"/>
      </w:pPr>
      <w:r>
        <w:rPr>
          <w:b/>
        </w:rPr>
        <w:t>Who fills it in:</w:t>
      </w:r>
      <w:r>
        <w:t xml:space="preserve"> the group, for the capstone. Ten minutes at the end of S25, then finish it tonight.</w:t>
      </w:r>
    </w:p>
    <w:p>
      <w:pPr>
        <w:spacing w:after="120"/>
      </w:pPr>
      <w:r>
        <w:rPr>
          <w:b/>
        </w:rPr>
        <w:t>How to fill it in:</w:t>
      </w:r>
      <w:r>
        <w:t xml:space="preserve"> type into the shaded boxes. Save as </w:t>
      </w:r>
      <w:r>
        <w:rPr>
          <w:b/>
        </w:rPr>
        <w:t>Harness_&lt;your group&gt;_v1.docx</w:t>
      </w:r>
      <w:r>
        <w:t>. Bring it to Day 5, S27. It feeds spec sections 5 and 8 tonight.</w:t>
      </w:r>
    </w:p>
    <w:p>
      <w:pPr>
        <w:spacing w:after="120"/>
      </w:pPr>
      <w:r>
        <w:rPr>
          <w:b/>
        </w:rPr>
        <w:t>Three rules:</w:t>
      </w:r>
      <w:r>
        <w:t xml:space="preserve"> if anyone outside your team can put text into a channel, it is untrusted. Detection is a rate and containment is a property, so write down which of your controls is which. And a tool is read-only only if you have checked it yourself. Synthetic program material. No real OQ data.</w:t>
      </w:r>
    </w:p>
    <w:tbl>
      <w:tblPr>
        <w:tblW w:w="9638" w:type="dxa"/>
        <w:tblLayout w:type="fixed"/>
        <w:tblLook w:firstColumn="1" w:firstRow="1" w:lastColumn="0" w:lastRow="0" w:noHBand="0" w:noVBand="1" w:val="04A0"/>
      </w:tblPr>
      <w:tblGrid>
        <w:gridCol w:w="3662"/>
        <w:gridCol w:w="5976"/>
      </w:tblGrid>
      <w:tr>
        <w:trPr>
          <w:tblHeader/>
        </w:trPr>
        <w:tc>
          <w:tcPr>
            <w:tcW w:w="3662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C1C6B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w="5976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C1C6B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Your answer</w:t>
            </w:r>
          </w:p>
        </w:tc>
      </w:tr>
      <w:tr>
        <w:trPr>
          <w:cantSplit/>
        </w:trPr>
        <w:tc>
          <w:tcPr>
            <w:tcW w:w="3662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Group</w:t>
            </w:r>
          </w:p>
        </w:tc>
        <w:tc>
          <w:tcPr>
            <w:tcW w:w="5976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7DD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w="3662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Capstone (use case brief number and name)</w:t>
            </w:r>
          </w:p>
        </w:tc>
        <w:tc>
          <w:tcPr>
            <w:tcW w:w="5976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7DD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w="3662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Date</w:t>
            </w:r>
          </w:p>
        </w:tc>
        <w:tc>
          <w:tcPr>
            <w:tcW w:w="5976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7DD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2026-09-30</w:t>
            </w:r>
          </w:p>
        </w:tc>
      </w:tr>
    </w:tbl>
    <w:p>
      <w:pPr>
        <w:spacing w:after="80" w:before="0"/>
      </w:pPr>
    </w:p>
    <w:p>
      <w:pPr>
        <w:pStyle w:val="Heading1"/>
      </w:pPr>
      <w:r>
        <w:t>Untrusted text this system reads</w:t>
      </w:r>
    </w:p>
    <w:tbl>
      <w:tblPr>
        <w:tblW w:w="9638" w:type="dxa"/>
        <w:tblLayout w:type="fixed"/>
        <w:tblLook w:firstColumn="1" w:firstRow="1" w:lastColumn="0" w:lastRow="0" w:noHBand="0" w:noVBand="1" w:val="04A0"/>
      </w:tblPr>
      <w:tblGrid>
        <w:gridCol w:w="2900"/>
        <w:gridCol w:w="3200"/>
        <w:gridCol w:w="1800"/>
        <w:gridCol w:w="1738"/>
      </w:tblGrid>
      <w:tr>
        <w:trPr>
          <w:tblHeader/>
        </w:trPr>
        <w:tc>
          <w:tcPr>
            <w:tcW w:w="290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C1C6B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Channel</w:t>
            </w:r>
          </w:p>
        </w:tc>
        <w:tc>
          <w:tcPr>
            <w:tcW w:w="320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C1C6B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Who can write to it</w:t>
            </w:r>
          </w:p>
        </w:tc>
        <w:tc>
          <w:tcPr>
            <w:tcW w:w="180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C1C6B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Does it reach the model?</w:t>
            </w:r>
          </w:p>
        </w:tc>
        <w:tc>
          <w:tcPr>
            <w:tcW w:w="1738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C1C6B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Fenced and labelled?</w:t>
            </w:r>
          </w:p>
        </w:tc>
      </w:tr>
      <w:tr>
        <w:trPr>
          <w:trHeight w:val="420" w:hRule="atLeast"/>
          <w:cantSplit/>
        </w:trPr>
        <w:tc>
          <w:tcPr>
            <w:tcW w:w="290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7DD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</w:p>
        </w:tc>
        <w:tc>
          <w:tcPr>
            <w:tcW w:w="320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7DD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</w:p>
        </w:tc>
        <w:tc>
          <w:tcPr>
            <w:tcW w:w="180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7DD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</w:p>
        </w:tc>
        <w:tc>
          <w:tcPr>
            <w:tcW w:w="1738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7DD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</w:p>
        </w:tc>
      </w:tr>
      <w:tr>
        <w:trPr>
          <w:trHeight w:val="420" w:hRule="atLeast"/>
          <w:cantSplit/>
        </w:trPr>
        <w:tc>
          <w:tcPr>
            <w:tcW w:w="290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7DD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</w:p>
        </w:tc>
        <w:tc>
          <w:tcPr>
            <w:tcW w:w="320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7DD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</w:p>
        </w:tc>
        <w:tc>
          <w:tcPr>
            <w:tcW w:w="180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7DD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</w:p>
        </w:tc>
        <w:tc>
          <w:tcPr>
            <w:tcW w:w="1738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7DD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</w:p>
        </w:tc>
      </w:tr>
      <w:tr>
        <w:trPr>
          <w:trHeight w:val="420" w:hRule="atLeast"/>
          <w:cantSplit/>
        </w:trPr>
        <w:tc>
          <w:tcPr>
            <w:tcW w:w="290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7DD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</w:p>
        </w:tc>
        <w:tc>
          <w:tcPr>
            <w:tcW w:w="320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7DD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</w:p>
        </w:tc>
        <w:tc>
          <w:tcPr>
            <w:tcW w:w="180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7DD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</w:p>
        </w:tc>
        <w:tc>
          <w:tcPr>
            <w:tcW w:w="1738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7DD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</w:p>
        </w:tc>
      </w:tr>
      <w:tr>
        <w:trPr>
          <w:trHeight w:val="420" w:hRule="atLeast"/>
          <w:cantSplit/>
        </w:trPr>
        <w:tc>
          <w:tcPr>
            <w:tcW w:w="290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7DD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</w:p>
        </w:tc>
        <w:tc>
          <w:tcPr>
            <w:tcW w:w="320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7DD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</w:p>
        </w:tc>
        <w:tc>
          <w:tcPr>
            <w:tcW w:w="180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7DD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</w:p>
        </w:tc>
        <w:tc>
          <w:tcPr>
            <w:tcW w:w="1738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7DD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</w:p>
        </w:tc>
      </w:tr>
      <w:tr>
        <w:trPr>
          <w:trHeight w:val="420" w:hRule="atLeast"/>
          <w:cantSplit/>
        </w:trPr>
        <w:tc>
          <w:tcPr>
            <w:tcW w:w="290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7DD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</w:p>
        </w:tc>
        <w:tc>
          <w:tcPr>
            <w:tcW w:w="320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7DD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</w:p>
        </w:tc>
        <w:tc>
          <w:tcPr>
            <w:tcW w:w="180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7DD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</w:p>
        </w:tc>
        <w:tc>
          <w:tcPr>
            <w:tcW w:w="1738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7DD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</w:p>
        </w:tc>
      </w:tr>
    </w:tbl>
    <w:p>
      <w:pPr>
        <w:spacing w:after="80" w:before="0"/>
      </w:pPr>
    </w:p>
    <w:p>
      <w:pPr>
        <w:pStyle w:val="Heading1"/>
      </w:pPr>
      <w:r>
        <w:t>What the session can reach</w:t>
      </w:r>
    </w:p>
    <w:tbl>
      <w:tblPr>
        <w:tblW w:w="9638" w:type="dxa"/>
        <w:tblLayout w:type="fixed"/>
        <w:tblLook w:firstColumn="1" w:firstRow="1" w:lastColumn="0" w:lastRow="0" w:noHBand="0" w:noVBand="1" w:val="04A0"/>
      </w:tblPr>
      <w:tblGrid>
        <w:gridCol w:w="3800"/>
        <w:gridCol w:w="3000"/>
        <w:gridCol w:w="2838"/>
      </w:tblGrid>
      <w:tr>
        <w:trPr>
          <w:tblHeader/>
        </w:trPr>
        <w:tc>
          <w:tcPr>
            <w:tcW w:w="380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C1C6B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Records or documents in scope</w:t>
            </w:r>
          </w:p>
        </w:tc>
        <w:tc>
          <w:tcPr>
            <w:tcW w:w="300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C1C6B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Why that scope</w:t>
            </w:r>
          </w:p>
        </w:tc>
        <w:tc>
          <w:tcPr>
            <w:tcW w:w="2838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C1C6B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Who set it, and where</w:t>
            </w:r>
          </w:p>
        </w:tc>
      </w:tr>
      <w:tr>
        <w:trPr>
          <w:trHeight w:val="420" w:hRule="atLeast"/>
          <w:cantSplit/>
        </w:trPr>
        <w:tc>
          <w:tcPr>
            <w:tcW w:w="380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7DD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</w:p>
        </w:tc>
        <w:tc>
          <w:tcPr>
            <w:tcW w:w="300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7DD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</w:p>
        </w:tc>
        <w:tc>
          <w:tcPr>
            <w:tcW w:w="2838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7DD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</w:p>
        </w:tc>
      </w:tr>
      <w:tr>
        <w:trPr>
          <w:trHeight w:val="420" w:hRule="atLeast"/>
          <w:cantSplit/>
        </w:trPr>
        <w:tc>
          <w:tcPr>
            <w:tcW w:w="380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7DD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</w:p>
        </w:tc>
        <w:tc>
          <w:tcPr>
            <w:tcW w:w="300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7DD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</w:p>
        </w:tc>
        <w:tc>
          <w:tcPr>
            <w:tcW w:w="2838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7DD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</w:p>
        </w:tc>
      </w:tr>
      <w:tr>
        <w:trPr>
          <w:trHeight w:val="420" w:hRule="atLeast"/>
          <w:cantSplit/>
        </w:trPr>
        <w:tc>
          <w:tcPr>
            <w:tcW w:w="380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7DD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</w:p>
        </w:tc>
        <w:tc>
          <w:tcPr>
            <w:tcW w:w="300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7DD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</w:p>
        </w:tc>
        <w:tc>
          <w:tcPr>
            <w:tcW w:w="2838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7DD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</w:p>
        </w:tc>
      </w:tr>
      <w:tr>
        <w:trPr>
          <w:trHeight w:val="420" w:hRule="atLeast"/>
          <w:cantSplit/>
        </w:trPr>
        <w:tc>
          <w:tcPr>
            <w:tcW w:w="380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7DD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</w:p>
        </w:tc>
        <w:tc>
          <w:tcPr>
            <w:tcW w:w="300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7DD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</w:p>
        </w:tc>
        <w:tc>
          <w:tcPr>
            <w:tcW w:w="2838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7DD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</w:p>
        </w:tc>
      </w:tr>
    </w:tbl>
    <w:p>
      <w:pPr>
        <w:spacing w:after="80" w:before="0"/>
      </w:pPr>
    </w:p>
    <w:p>
      <w:pPr>
        <w:pStyle w:val="Heading1"/>
      </w:pPr>
      <w:r>
        <w:t>What could leave, and how</w:t>
      </w:r>
    </w:p>
    <w:tbl>
      <w:tblPr>
        <w:tblW w:w="9638" w:type="dxa"/>
        <w:tblLayout w:type="fixed"/>
        <w:tblLook w:firstColumn="1" w:firstRow="1" w:lastColumn="0" w:lastRow="0" w:noHBand="0" w:noVBand="1" w:val="04A0"/>
      </w:tblPr>
      <w:tblGrid>
        <w:gridCol w:w="3800"/>
        <w:gridCol w:w="3600"/>
        <w:gridCol w:w="2238"/>
      </w:tblGrid>
      <w:tr>
        <w:trPr>
          <w:tblHeader/>
        </w:trPr>
        <w:tc>
          <w:tcPr>
            <w:tcW w:w="380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C1C6B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Outbound path (note, email, webhook, third-party tool)</w:t>
            </w:r>
          </w:p>
        </w:tc>
        <w:tc>
          <w:tcPr>
            <w:tcW w:w="360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C1C6B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Who can read the other end</w:t>
            </w:r>
          </w:p>
        </w:tc>
        <w:tc>
          <w:tcPr>
            <w:tcW w:w="2238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C1C6B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Is it needed?</w:t>
            </w:r>
          </w:p>
        </w:tc>
      </w:tr>
      <w:tr>
        <w:trPr>
          <w:trHeight w:val="420" w:hRule="atLeast"/>
          <w:cantSplit/>
        </w:trPr>
        <w:tc>
          <w:tcPr>
            <w:tcW w:w="380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7DD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</w:p>
        </w:tc>
        <w:tc>
          <w:tcPr>
            <w:tcW w:w="360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7DD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</w:p>
        </w:tc>
        <w:tc>
          <w:tcPr>
            <w:tcW w:w="2238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7DD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</w:p>
        </w:tc>
      </w:tr>
      <w:tr>
        <w:trPr>
          <w:trHeight w:val="420" w:hRule="atLeast"/>
          <w:cantSplit/>
        </w:trPr>
        <w:tc>
          <w:tcPr>
            <w:tcW w:w="380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7DD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</w:p>
        </w:tc>
        <w:tc>
          <w:tcPr>
            <w:tcW w:w="360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7DD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</w:p>
        </w:tc>
        <w:tc>
          <w:tcPr>
            <w:tcW w:w="2238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7DD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</w:p>
        </w:tc>
      </w:tr>
      <w:tr>
        <w:trPr>
          <w:trHeight w:val="420" w:hRule="atLeast"/>
          <w:cantSplit/>
        </w:trPr>
        <w:tc>
          <w:tcPr>
            <w:tcW w:w="380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7DD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</w:p>
        </w:tc>
        <w:tc>
          <w:tcPr>
            <w:tcW w:w="360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7DD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</w:p>
        </w:tc>
        <w:tc>
          <w:tcPr>
            <w:tcW w:w="2238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7DD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</w:p>
        </w:tc>
      </w:tr>
      <w:tr>
        <w:trPr>
          <w:trHeight w:val="420" w:hRule="atLeast"/>
          <w:cantSplit/>
        </w:trPr>
        <w:tc>
          <w:tcPr>
            <w:tcW w:w="380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7DD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</w:p>
        </w:tc>
        <w:tc>
          <w:tcPr>
            <w:tcW w:w="360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7DD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</w:p>
        </w:tc>
        <w:tc>
          <w:tcPr>
            <w:tcW w:w="2238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7DD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</w:p>
        </w:tc>
      </w:tr>
    </w:tbl>
    <w:p>
      <w:pPr>
        <w:spacing w:after="80" w:before="0"/>
      </w:pPr>
    </w:p>
    <w:p>
      <w:pPr>
        <w:pStyle w:val="Heading1"/>
      </w:pPr>
      <w:r>
        <w:t>The three properties</w:t>
      </w:r>
    </w:p>
    <w:p>
      <w:pPr>
        <w:spacing w:after="80"/>
      </w:pPr>
      <w:r>
        <w:rPr>
          <w:b w:val="0"/>
          <w:i/>
        </w:rPr>
        <w:t>Untrusted content, valuable data and an outbound path. All three in one session is a channel, not three problems.</w:t>
      </w:r>
    </w:p>
    <w:tbl>
      <w:tblPr>
        <w:tblW w:w="9638" w:type="dxa"/>
        <w:tblLayout w:type="fixed"/>
        <w:tblLook w:firstColumn="1" w:firstRow="1" w:lastColumn="0" w:lastRow="0" w:noHBand="0" w:noVBand="1" w:val="04A0"/>
      </w:tblPr>
      <w:tblGrid>
        <w:gridCol w:w="5200"/>
        <w:gridCol w:w="4438"/>
      </w:tblGrid>
      <w:tr>
        <w:trPr>
          <w:tblHeader/>
        </w:trPr>
        <w:tc>
          <w:tcPr>
            <w:tcW w:w="520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C1C6B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Question</w:t>
            </w:r>
          </w:p>
        </w:tc>
        <w:tc>
          <w:tcPr>
            <w:tcW w:w="4438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C1C6B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Your answer</w:t>
            </w:r>
          </w:p>
        </w:tc>
      </w:tr>
      <w:tr>
        <w:trPr>
          <w:trHeight w:val="560" w:hRule="atLeast"/>
          <w:cantSplit/>
        </w:trPr>
        <w:tc>
          <w:tcPr>
            <w:tcW w:w="520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Does one session hold untrusted content, valuable data and an outbound path at the same time? (yes / no)</w:t>
            </w:r>
          </w:p>
        </w:tc>
        <w:tc>
          <w:tcPr>
            <w:tcW w:w="4438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7DD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</w:p>
        </w:tc>
      </w:tr>
      <w:tr>
        <w:trPr>
          <w:trHeight w:val="560" w:hRule="atLeast"/>
          <w:cantSplit/>
        </w:trPr>
        <w:tc>
          <w:tcPr>
            <w:tcW w:w="520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If yes: where is the split going to be, and what is on the seam?</w:t>
            </w:r>
          </w:p>
        </w:tc>
        <w:tc>
          <w:tcPr>
            <w:tcW w:w="4438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7DD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</w:p>
        </w:tc>
      </w:tr>
      <w:tr>
        <w:trPr>
          <w:trHeight w:val="560" w:hRule="atLeast"/>
          <w:cantSplit/>
        </w:trPr>
        <w:tc>
          <w:tcPr>
            <w:tcW w:w="520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Which control here is a property, and which is a rate?</w:t>
            </w:r>
          </w:p>
        </w:tc>
        <w:tc>
          <w:tcPr>
            <w:tcW w:w="4438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7DD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</w:p>
        </w:tc>
      </w:tr>
    </w:tbl>
    <w:p>
      <w:pPr>
        <w:spacing w:after="80" w:before="0"/>
      </w:pPr>
    </w:p>
    <w:p>
      <w:pPr>
        <w:pStyle w:val="Heading1"/>
      </w:pPr>
      <w:r>
        <w:t>Tools this session may call</w:t>
      </w:r>
    </w:p>
    <w:p>
      <w:pPr>
        <w:spacing w:after="80"/>
      </w:pPr>
      <w:r>
        <w:rPr>
          <w:b w:val="0"/>
          <w:i w:val="0"/>
        </w:rPr>
        <w:t>The allowlist, in our config, with server versions pinned. A third-party tool description is prompt content you did not write: read it on upgrade the way you read a diff.</w:t>
      </w:r>
    </w:p>
    <w:tbl>
      <w:tblPr>
        <w:tblW w:w="9638" w:type="dxa"/>
        <w:tblLayout w:type="fixed"/>
        <w:tblLook w:firstColumn="1" w:firstRow="1" w:lastColumn="0" w:lastRow="0" w:noHBand="0" w:noVBand="1" w:val="04A0"/>
      </w:tblPr>
      <w:tblGrid>
        <w:gridCol w:w="2400"/>
        <w:gridCol w:w="2400"/>
        <w:gridCol w:w="1900"/>
        <w:gridCol w:w="2938"/>
      </w:tblGrid>
      <w:tr>
        <w:trPr>
          <w:tblHeader/>
        </w:trPr>
        <w:tc>
          <w:tcPr>
            <w:tcW w:w="240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C1C6B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Tool</w:t>
            </w:r>
          </w:p>
        </w:tc>
        <w:tc>
          <w:tcPr>
            <w:tcW w:w="240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C1C6B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Server and version</w:t>
            </w:r>
          </w:p>
        </w:tc>
        <w:tc>
          <w:tcPr>
            <w:tcW w:w="190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C1C6B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Read-only, verified by us</w:t>
            </w:r>
          </w:p>
        </w:tc>
        <w:tc>
          <w:tcPr>
            <w:tcW w:w="2938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C1C6B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Why it is needed</w:t>
            </w:r>
          </w:p>
        </w:tc>
      </w:tr>
      <w:tr>
        <w:trPr>
          <w:trHeight w:val="420" w:hRule="atLeast"/>
          <w:cantSplit/>
        </w:trPr>
        <w:tc>
          <w:tcPr>
            <w:tcW w:w="240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7DD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</w:p>
        </w:tc>
        <w:tc>
          <w:tcPr>
            <w:tcW w:w="240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7DD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</w:p>
        </w:tc>
        <w:tc>
          <w:tcPr>
            <w:tcW w:w="190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7DD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</w:p>
        </w:tc>
        <w:tc>
          <w:tcPr>
            <w:tcW w:w="2938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7DD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</w:p>
        </w:tc>
      </w:tr>
      <w:tr>
        <w:trPr>
          <w:trHeight w:val="420" w:hRule="atLeast"/>
          <w:cantSplit/>
        </w:trPr>
        <w:tc>
          <w:tcPr>
            <w:tcW w:w="240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7DD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</w:p>
        </w:tc>
        <w:tc>
          <w:tcPr>
            <w:tcW w:w="240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7DD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</w:p>
        </w:tc>
        <w:tc>
          <w:tcPr>
            <w:tcW w:w="190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7DD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</w:p>
        </w:tc>
        <w:tc>
          <w:tcPr>
            <w:tcW w:w="2938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7DD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</w:p>
        </w:tc>
      </w:tr>
      <w:tr>
        <w:trPr>
          <w:trHeight w:val="420" w:hRule="atLeast"/>
          <w:cantSplit/>
        </w:trPr>
        <w:tc>
          <w:tcPr>
            <w:tcW w:w="240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7DD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</w:p>
        </w:tc>
        <w:tc>
          <w:tcPr>
            <w:tcW w:w="240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7DD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</w:p>
        </w:tc>
        <w:tc>
          <w:tcPr>
            <w:tcW w:w="190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7DD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</w:p>
        </w:tc>
        <w:tc>
          <w:tcPr>
            <w:tcW w:w="2938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7DD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</w:p>
        </w:tc>
      </w:tr>
      <w:tr>
        <w:trPr>
          <w:trHeight w:val="420" w:hRule="atLeast"/>
          <w:cantSplit/>
        </w:trPr>
        <w:tc>
          <w:tcPr>
            <w:tcW w:w="240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7DD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</w:p>
        </w:tc>
        <w:tc>
          <w:tcPr>
            <w:tcW w:w="240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7DD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</w:p>
        </w:tc>
        <w:tc>
          <w:tcPr>
            <w:tcW w:w="190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7DD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</w:p>
        </w:tc>
        <w:tc>
          <w:tcPr>
            <w:tcW w:w="2938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7DD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</w:p>
        </w:tc>
      </w:tr>
      <w:tr>
        <w:trPr>
          <w:trHeight w:val="420" w:hRule="atLeast"/>
          <w:cantSplit/>
        </w:trPr>
        <w:tc>
          <w:tcPr>
            <w:tcW w:w="240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7DD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</w:p>
        </w:tc>
        <w:tc>
          <w:tcPr>
            <w:tcW w:w="240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7DD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</w:p>
        </w:tc>
        <w:tc>
          <w:tcPr>
            <w:tcW w:w="190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7DD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</w:p>
        </w:tc>
        <w:tc>
          <w:tcPr>
            <w:tcW w:w="2938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7DD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</w:p>
        </w:tc>
      </w:tr>
      <w:tr>
        <w:trPr>
          <w:trHeight w:val="420" w:hRule="atLeast"/>
          <w:cantSplit/>
        </w:trPr>
        <w:tc>
          <w:tcPr>
            <w:tcW w:w="240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7DD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</w:p>
        </w:tc>
        <w:tc>
          <w:tcPr>
            <w:tcW w:w="240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7DD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</w:p>
        </w:tc>
        <w:tc>
          <w:tcPr>
            <w:tcW w:w="190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7DD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</w:p>
        </w:tc>
        <w:tc>
          <w:tcPr>
            <w:tcW w:w="2938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7DD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</w:p>
        </w:tc>
      </w:tr>
    </w:tbl>
    <w:p>
      <w:pPr>
        <w:spacing w:after="80" w:before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500" w:footer="5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638" w:val="right"/>
      </w:tabs>
    </w:pPr>
    <w:r>
      <w:rPr>
        <w:color w:val="555555"/>
        <w:sz w:val="15"/>
      </w:rPr>
      <w:t>TRACEZ Training &amp; Consultancy Services – India &amp; Middle East  |  www.tracezglobal.com</w:t>
      <w:tab/>
      <w:t xml:space="preserve">Page </w:t>
    </w:r>
    <w:r>
      <w:rPr>
        <w:color w:val="555555"/>
        <w:sz w:val="15"/>
      </w:rPr>
      <w:fldChar w:fldCharType="begin"/>
    </w:r>
    <w:r>
      <w:rPr>
        <w:color w:val="555555"/>
        <w:sz w:val="15"/>
      </w:rPr>
      <w:instrText xml:space="preserve"> PAGE </w:instrText>
    </w:r>
    <w:r>
      <w:rPr>
        <w:color w:val="555555"/>
        <w:sz w:val="15"/>
      </w:rPr>
      <w:fldChar w:fldCharType="separate"/>
    </w:r>
    <w:r>
      <w:rPr>
        <w:color w:val="555555"/>
        <w:sz w:val="15"/>
      </w:rPr>
      <w:t>1</w:t>
    </w:r>
    <w:r>
      <w:rPr>
        <w:color w:val="555555"/>
        <w:sz w:val="15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638" w:val="right"/>
      </w:tabs>
    </w:pPr>
    <w:r>
      <w:rPr>
        <w:color w:val="555555"/>
        <w:sz w:val="15"/>
      </w:rPr>
      <w:t>TRACEZ Training Services</w:t>
      <w:tab/>
      <w:t>Advanced AI for IT  |  OQ  |  Day 4, S25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="Calibri" w:hAnsi="Calibri" w:eastAsia="Calibri" w:cs="Calibri"/>
      <w:b/>
      <w:bCs/>
      <w:color w:val="1C1C6B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="Calibri" w:hAnsi="Calibri" w:eastAsia="Calibri" w:cs="Calibri"/>
      <w:b/>
      <w:bCs/>
      <w:color w:val="1C1C6B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="Calibri" w:hAnsi="Calibri" w:eastAsia="Calibri" w:cs="Calibri"/>
      <w:b/>
      <w:color w:val="1C1C6B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