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90195" w14:textId="174B3AD7" w:rsidR="002E595F" w:rsidRPr="002E595F" w:rsidRDefault="002E595F" w:rsidP="002E595F">
      <w:pPr>
        <w:rPr>
          <w:b/>
          <w:bCs/>
        </w:rPr>
      </w:pPr>
      <w:r w:rsidRPr="002E595F">
        <w:rPr>
          <w:b/>
          <w:bCs/>
        </w:rPr>
        <w:t>Vendor Two: Digital Twin RFP Comprehensive Response</w:t>
      </w:r>
    </w:p>
    <w:p w14:paraId="4CCE7670" w14:textId="77777777" w:rsidR="002E595F" w:rsidRPr="002E595F" w:rsidRDefault="002E595F" w:rsidP="002E595F">
      <w:pPr>
        <w:rPr>
          <w:b/>
          <w:bCs/>
        </w:rPr>
      </w:pPr>
      <w:r w:rsidRPr="002E595F">
        <w:rPr>
          <w:b/>
          <w:bCs/>
        </w:rPr>
        <w:t>Executive Summary</w:t>
      </w:r>
    </w:p>
    <w:p w14:paraId="27A28134" w14:textId="7E71977B" w:rsidR="002E595F" w:rsidRPr="002E595F" w:rsidRDefault="007F3553" w:rsidP="002E595F">
      <w:r>
        <w:rPr>
          <w:b/>
          <w:bCs/>
        </w:rPr>
        <w:t>Vendor Two</w:t>
      </w:r>
      <w:r w:rsidR="002E595F" w:rsidRPr="002E595F">
        <w:rPr>
          <w:b/>
          <w:bCs/>
        </w:rPr>
        <w:t xml:space="preserve"> proposes a robust Digital Twin solution built on our </w:t>
      </w:r>
      <w:proofErr w:type="spellStart"/>
      <w:r w:rsidR="002E595F" w:rsidRPr="002E595F">
        <w:rPr>
          <w:b/>
          <w:bCs/>
        </w:rPr>
        <w:t>Xcelerator</w:t>
      </w:r>
      <w:proofErr w:type="spellEnd"/>
      <w:r w:rsidR="002E595F" w:rsidRPr="002E595F">
        <w:rPr>
          <w:b/>
          <w:bCs/>
        </w:rPr>
        <w:t xml:space="preserve"> portfolio – delivering an end-to-end digital thread from design to operations.</w:t>
      </w:r>
      <w:r w:rsidR="002E595F" w:rsidRPr="002E595F">
        <w:t xml:space="preserve"> Leveraging decades of industrial experience, </w:t>
      </w:r>
      <w:r>
        <w:t>Vendor Two</w:t>
      </w:r>
      <w:r w:rsidR="002E595F" w:rsidRPr="002E595F">
        <w:t xml:space="preserve"> will implement a dynamic digital twin of [Client]’s operations, powered by our </w:t>
      </w:r>
      <w:proofErr w:type="spellStart"/>
      <w:r w:rsidR="002E595F" w:rsidRPr="002E595F">
        <w:rPr>
          <w:b/>
          <w:bCs/>
        </w:rPr>
        <w:t>MindSphere</w:t>
      </w:r>
      <w:proofErr w:type="spellEnd"/>
      <w:r w:rsidR="002E595F" w:rsidRPr="002E595F">
        <w:t xml:space="preserve"> Industrial IoT cloud platform and integrated with </w:t>
      </w:r>
      <w:r>
        <w:t>Vendor Two</w:t>
      </w:r>
      <w:r w:rsidR="002E595F" w:rsidRPr="002E595F">
        <w:t xml:space="preserve"> </w:t>
      </w:r>
      <w:r w:rsidR="002E595F" w:rsidRPr="002E595F">
        <w:rPr>
          <w:b/>
          <w:bCs/>
        </w:rPr>
        <w:t>Teamcenter</w:t>
      </w:r>
      <w:r w:rsidR="002E595F" w:rsidRPr="002E595F">
        <w:t xml:space="preserve"> (PLM) and </w:t>
      </w:r>
      <w:proofErr w:type="spellStart"/>
      <w:r w:rsidR="002E595F" w:rsidRPr="002E595F">
        <w:rPr>
          <w:b/>
          <w:bCs/>
        </w:rPr>
        <w:t>Simcenter</w:t>
      </w:r>
      <w:proofErr w:type="spellEnd"/>
      <w:r w:rsidR="002E595F" w:rsidRPr="002E595F">
        <w:t xml:space="preserve"> simulation tools. This integrated approach enables real-time monitoring, predictive insights, and closed-loop improvements to your processes. Choosing </w:t>
      </w:r>
      <w:r>
        <w:t>Vendor Two</w:t>
      </w:r>
      <w:r w:rsidR="002E595F" w:rsidRPr="002E595F">
        <w:t xml:space="preserve"> offers:</w:t>
      </w:r>
    </w:p>
    <w:p w14:paraId="20436B8E" w14:textId="7EA5A975" w:rsidR="002E595F" w:rsidRPr="002E595F" w:rsidRDefault="002E595F" w:rsidP="002E595F">
      <w:pPr>
        <w:numPr>
          <w:ilvl w:val="0"/>
          <w:numId w:val="1"/>
        </w:numPr>
      </w:pPr>
      <w:r w:rsidRPr="002E595F">
        <w:rPr>
          <w:b/>
          <w:bCs/>
        </w:rPr>
        <w:t>Industrial Expertise:</w:t>
      </w:r>
      <w:r w:rsidRPr="002E595F">
        <w:t xml:space="preserve"> </w:t>
      </w:r>
      <w:r w:rsidR="007F3553">
        <w:t>Vendor Two</w:t>
      </w:r>
      <w:r w:rsidRPr="002E595F">
        <w:t xml:space="preserve"> has over 170 years of engineering innovation; we understand manufacturing and infrastructure deeply and have successfully deployed digital twins in automotive factories, energy grids, and smart buildings worldwide.</w:t>
      </w:r>
    </w:p>
    <w:p w14:paraId="5581DAE3" w14:textId="509F7D70" w:rsidR="002E595F" w:rsidRPr="002E595F" w:rsidRDefault="002E595F" w:rsidP="002E595F">
      <w:pPr>
        <w:numPr>
          <w:ilvl w:val="0"/>
          <w:numId w:val="1"/>
        </w:numPr>
      </w:pPr>
      <w:r w:rsidRPr="002E595F">
        <w:rPr>
          <w:b/>
          <w:bCs/>
        </w:rPr>
        <w:t>Complete Solution Stack:</w:t>
      </w:r>
      <w:r w:rsidRPr="002E595F">
        <w:t xml:space="preserve"> Unique among vendors, </w:t>
      </w:r>
      <w:r w:rsidR="007F3553">
        <w:t>Vendor Two</w:t>
      </w:r>
      <w:r w:rsidRPr="002E595F">
        <w:t xml:space="preserve"> provides both the operational technology (sensors, automation systems) and the digital technology (software, IoT cloud) – yielding a seamless solution. Our digital twin ties into your machines on the shop floor as well as your design and maintenance systems, providing a unified 360° view.</w:t>
      </w:r>
    </w:p>
    <w:p w14:paraId="71B7080F" w14:textId="292E3A55" w:rsidR="002E595F" w:rsidRPr="002E595F" w:rsidRDefault="002E595F" w:rsidP="002E595F">
      <w:pPr>
        <w:numPr>
          <w:ilvl w:val="0"/>
          <w:numId w:val="1"/>
        </w:numPr>
      </w:pPr>
      <w:r w:rsidRPr="002E595F">
        <w:rPr>
          <w:b/>
          <w:bCs/>
        </w:rPr>
        <w:t>Proven ROI:</w:t>
      </w:r>
      <w:r w:rsidRPr="002E595F">
        <w:t xml:space="preserve"> Customers using </w:t>
      </w:r>
      <w:r w:rsidR="007F3553">
        <w:t>Vendor Two</w:t>
      </w:r>
      <w:r w:rsidRPr="002E595F">
        <w:t xml:space="preserve"> digital twin solutions have achieved up to </w:t>
      </w:r>
      <w:r w:rsidRPr="002E595F">
        <w:rPr>
          <w:b/>
          <w:bCs/>
        </w:rPr>
        <w:t>20% reduction in downtime</w:t>
      </w:r>
      <w:r w:rsidRPr="002E595F">
        <w:t xml:space="preserve"> and </w:t>
      </w:r>
      <w:r w:rsidRPr="002E595F">
        <w:rPr>
          <w:b/>
          <w:bCs/>
        </w:rPr>
        <w:t>15% faster time-to-market</w:t>
      </w:r>
      <w:r w:rsidRPr="002E595F">
        <w:t xml:space="preserve"> for new product introductions, thanks to better planning and predictive maintenance. We aim to deliver similar tangible benefits for [Client].</w:t>
      </w:r>
    </w:p>
    <w:p w14:paraId="15BD203D" w14:textId="76D08652" w:rsidR="002E595F" w:rsidRPr="002E595F" w:rsidRDefault="002E595F" w:rsidP="002E595F">
      <w:pPr>
        <w:numPr>
          <w:ilvl w:val="0"/>
          <w:numId w:val="1"/>
        </w:numPr>
      </w:pPr>
      <w:r w:rsidRPr="002E595F">
        <w:rPr>
          <w:b/>
          <w:bCs/>
        </w:rPr>
        <w:t>Secure &amp; Scalable:</w:t>
      </w:r>
      <w:r w:rsidRPr="002E595F">
        <w:t xml:space="preserve"> Our solution is built with enterprise security (compliant with </w:t>
      </w:r>
      <w:r w:rsidRPr="002E595F">
        <w:rPr>
          <w:b/>
          <w:bCs/>
        </w:rPr>
        <w:t>IEC 62443, ISO 27001</w:t>
      </w:r>
      <w:r w:rsidRPr="002E595F">
        <w:t xml:space="preserve"> standards) and can scale from a single pilot line to all your facilities globally. Whether on </w:t>
      </w:r>
      <w:r w:rsidR="007F3553">
        <w:t>Vendor Two</w:t>
      </w:r>
      <w:r w:rsidRPr="002E595F">
        <w:t>’ cloud or on-premises at your site, your data remains protected under our stringent “Charter of Trust” cybersecurity principles.</w:t>
      </w:r>
    </w:p>
    <w:p w14:paraId="138A7025" w14:textId="6AEB1C80" w:rsidR="002E595F" w:rsidRPr="002E595F" w:rsidRDefault="007F3553" w:rsidP="002E595F">
      <w:r>
        <w:t>Vendor Two</w:t>
      </w:r>
      <w:r w:rsidR="002E595F" w:rsidRPr="002E595F">
        <w:t xml:space="preserve"> is excited to partner with [Client] on this digital transformation. We will deliver a tailored solution on time and within budget, with full knowledge transfer to your team and long-term support to ensure continued success.</w:t>
      </w:r>
    </w:p>
    <w:p w14:paraId="40FD06D2" w14:textId="77777777" w:rsidR="002E595F" w:rsidRPr="002E595F" w:rsidRDefault="002E595F" w:rsidP="002E595F">
      <w:pPr>
        <w:rPr>
          <w:b/>
          <w:bCs/>
        </w:rPr>
      </w:pPr>
      <w:r w:rsidRPr="002E595F">
        <w:rPr>
          <w:b/>
          <w:bCs/>
        </w:rPr>
        <w:t>Project Scope and Deliverables</w:t>
      </w:r>
    </w:p>
    <w:p w14:paraId="45FB75CA" w14:textId="25732E6A" w:rsidR="002E595F" w:rsidRPr="002E595F" w:rsidRDefault="002E595F" w:rsidP="002E595F">
      <w:r w:rsidRPr="002E595F">
        <w:rPr>
          <w:b/>
          <w:bCs/>
        </w:rPr>
        <w:t>Scope:</w:t>
      </w:r>
      <w:r w:rsidRPr="002E595F">
        <w:t xml:space="preserve"> Deploy </w:t>
      </w:r>
      <w:r w:rsidR="007F3553">
        <w:t>Vendor Two</w:t>
      </w:r>
      <w:r w:rsidRPr="002E595F">
        <w:t xml:space="preserve">’ Digital Twin solution for [Client] covering [X manufacturing lines / Y facilities / Z assets]. We will create a virtual replica of the specified assets or processes, connect relevant data streams (from sensors, control systems, ERP, etc.), and implement analytics for performance optimization and predictive maintenance. The scope includes both the technological </w:t>
      </w:r>
      <w:proofErr w:type="gramStart"/>
      <w:r w:rsidRPr="002E595F">
        <w:t>implementation</w:t>
      </w:r>
      <w:proofErr w:type="gramEnd"/>
      <w:r w:rsidRPr="002E595F">
        <w:t xml:space="preserve"> and the organizational enablement (training, change management) needed to fully realize value from the digital twin.</w:t>
      </w:r>
    </w:p>
    <w:p w14:paraId="5AE29581" w14:textId="77777777" w:rsidR="002E595F" w:rsidRPr="002E595F" w:rsidRDefault="002E595F" w:rsidP="002E595F">
      <w:r w:rsidRPr="002E595F">
        <w:rPr>
          <w:b/>
          <w:bCs/>
        </w:rPr>
        <w:t>Key Deliverables:</w:t>
      </w:r>
      <w:r w:rsidRPr="002E595F">
        <w:t xml:space="preserve"> </w:t>
      </w:r>
    </w:p>
    <w:p w14:paraId="418E6EDF" w14:textId="78C3C9ED" w:rsidR="002E595F" w:rsidRPr="002E595F" w:rsidRDefault="002E595F" w:rsidP="002E595F">
      <w:pPr>
        <w:numPr>
          <w:ilvl w:val="0"/>
          <w:numId w:val="2"/>
        </w:numPr>
      </w:pPr>
      <w:r w:rsidRPr="002E595F">
        <w:rPr>
          <w:b/>
          <w:bCs/>
        </w:rPr>
        <w:t>Digital Twin Design Specification:</w:t>
      </w:r>
      <w:r w:rsidRPr="002E595F">
        <w:t xml:space="preserve"> At project outset, </w:t>
      </w:r>
      <w:r w:rsidR="007F3553">
        <w:t>Vendor Two</w:t>
      </w:r>
      <w:r w:rsidRPr="002E595F">
        <w:t xml:space="preserve"> will produce a detailed design document outlining the twin’s structure. This includes a </w:t>
      </w:r>
      <w:r w:rsidRPr="002E595F">
        <w:rPr>
          <w:b/>
          <w:bCs/>
        </w:rPr>
        <w:t>systems model</w:t>
      </w:r>
      <w:r w:rsidRPr="002E595F">
        <w:t xml:space="preserve"> (using Teamcenter) that defines all key entities (machines, conveyors, HVAC units, etc.), their properties and relationships, and a </w:t>
      </w:r>
      <w:r w:rsidRPr="002E595F">
        <w:rPr>
          <w:b/>
          <w:bCs/>
        </w:rPr>
        <w:t>data mapping</w:t>
      </w:r>
      <w:r w:rsidRPr="002E595F">
        <w:t xml:space="preserve"> for each (which sensor or system provides which data point). This design serves as the blueprint for development and ensures alignment with [Client]’s domain understanding. </w:t>
      </w:r>
    </w:p>
    <w:p w14:paraId="10404844" w14:textId="77777777" w:rsidR="002E595F" w:rsidRPr="002E595F" w:rsidRDefault="002E595F" w:rsidP="002E595F">
      <w:pPr>
        <w:numPr>
          <w:ilvl w:val="0"/>
          <w:numId w:val="2"/>
        </w:numPr>
      </w:pPr>
      <w:r w:rsidRPr="002E595F">
        <w:rPr>
          <w:b/>
          <w:bCs/>
        </w:rPr>
        <w:t xml:space="preserve">Configured </w:t>
      </w:r>
      <w:proofErr w:type="spellStart"/>
      <w:r w:rsidRPr="002E595F">
        <w:rPr>
          <w:b/>
          <w:bCs/>
        </w:rPr>
        <w:t>MindSphere</w:t>
      </w:r>
      <w:proofErr w:type="spellEnd"/>
      <w:r w:rsidRPr="002E595F">
        <w:rPr>
          <w:b/>
          <w:bCs/>
        </w:rPr>
        <w:t xml:space="preserve"> IoT Environment:</w:t>
      </w:r>
      <w:r w:rsidRPr="002E595F">
        <w:t xml:space="preserve"> A deployed and configured </w:t>
      </w:r>
      <w:proofErr w:type="spellStart"/>
      <w:r w:rsidRPr="002E595F">
        <w:rPr>
          <w:b/>
          <w:bCs/>
        </w:rPr>
        <w:t>MindSphere</w:t>
      </w:r>
      <w:proofErr w:type="spellEnd"/>
      <w:r w:rsidRPr="002E595F">
        <w:t xml:space="preserve"> cloud instance (or </w:t>
      </w:r>
      <w:proofErr w:type="spellStart"/>
      <w:r w:rsidRPr="002E595F">
        <w:t>MindSphere</w:t>
      </w:r>
      <w:proofErr w:type="spellEnd"/>
      <w:r w:rsidRPr="002E595F">
        <w:t xml:space="preserve"> Edge/</w:t>
      </w:r>
      <w:proofErr w:type="gramStart"/>
      <w:r w:rsidRPr="002E595F">
        <w:t>On-premise</w:t>
      </w:r>
      <w:proofErr w:type="gramEnd"/>
      <w:r w:rsidRPr="002E595F">
        <w:t xml:space="preserve"> if required) for [Client]. This includes setting up data ingestion pipelines from [Client]’s equipment. We will install </w:t>
      </w:r>
      <w:proofErr w:type="spellStart"/>
      <w:r w:rsidRPr="002E595F">
        <w:t>MindConnect</w:t>
      </w:r>
      <w:proofErr w:type="spellEnd"/>
      <w:r w:rsidRPr="002E595F">
        <w:t xml:space="preserve"> IoT agents or edge gateways on-site to securely transmit machine data to the </w:t>
      </w:r>
      <w:proofErr w:type="spellStart"/>
      <w:r w:rsidRPr="002E595F">
        <w:t>MindSphere</w:t>
      </w:r>
      <w:proofErr w:type="spellEnd"/>
      <w:r w:rsidRPr="002E595F">
        <w:t xml:space="preserve"> cloud in real-time. The environment will be partitioned to reflect [Client]’s organizational structure (e.g., separate areas for each plant or process line, under one tenant). </w:t>
      </w:r>
    </w:p>
    <w:p w14:paraId="0D2117B9" w14:textId="02A209D5" w:rsidR="002E595F" w:rsidRPr="002E595F" w:rsidRDefault="002E595F" w:rsidP="002E595F">
      <w:pPr>
        <w:numPr>
          <w:ilvl w:val="0"/>
          <w:numId w:val="2"/>
        </w:numPr>
      </w:pPr>
      <w:r w:rsidRPr="002E595F">
        <w:rPr>
          <w:b/>
          <w:bCs/>
        </w:rPr>
        <w:t>Analytics and Applications:</w:t>
      </w:r>
      <w:r w:rsidRPr="002E595F">
        <w:t xml:space="preserve"> </w:t>
      </w:r>
      <w:r w:rsidR="007F3553">
        <w:t>Vendor Two</w:t>
      </w:r>
      <w:r w:rsidRPr="002E595F">
        <w:t xml:space="preserve"> will deliver a suite of digital twin applications:</w:t>
      </w:r>
    </w:p>
    <w:p w14:paraId="4997BE77" w14:textId="77777777" w:rsidR="002E595F" w:rsidRPr="002E595F" w:rsidRDefault="002E595F" w:rsidP="002E595F">
      <w:pPr>
        <w:numPr>
          <w:ilvl w:val="1"/>
          <w:numId w:val="2"/>
        </w:numPr>
      </w:pPr>
      <w:r w:rsidRPr="002E595F">
        <w:rPr>
          <w:i/>
          <w:iCs/>
        </w:rPr>
        <w:t>Fleet Manager Dashboard:</w:t>
      </w:r>
      <w:r w:rsidRPr="002E595F">
        <w:t xml:space="preserve"> A web-based view (accessible via any browser) showing the live status of all assets in the twin. This includes visuals like 2D/3D representations of equipment with color-coded health status, and tables of key metrics (throughput, temperature, vibration, etc.).</w:t>
      </w:r>
    </w:p>
    <w:p w14:paraId="5D72C627" w14:textId="5E49873B" w:rsidR="002E595F" w:rsidRPr="002E595F" w:rsidRDefault="002E595F" w:rsidP="002E595F">
      <w:pPr>
        <w:numPr>
          <w:ilvl w:val="1"/>
          <w:numId w:val="2"/>
        </w:numPr>
      </w:pPr>
      <w:r w:rsidRPr="002E595F">
        <w:rPr>
          <w:i/>
          <w:iCs/>
        </w:rPr>
        <w:t>Predictive Maintenance Analytics:</w:t>
      </w:r>
      <w:r w:rsidRPr="002E595F">
        <w:t xml:space="preserve"> Using </w:t>
      </w:r>
      <w:r w:rsidR="007F3553">
        <w:rPr>
          <w:b/>
          <w:bCs/>
        </w:rPr>
        <w:t>Vendor Two</w:t>
      </w:r>
      <w:r w:rsidRPr="002E595F">
        <w:rPr>
          <w:b/>
          <w:bCs/>
        </w:rPr>
        <w:t xml:space="preserve"> </w:t>
      </w:r>
      <w:proofErr w:type="spellStart"/>
      <w:r w:rsidRPr="002E595F">
        <w:rPr>
          <w:b/>
          <w:bCs/>
        </w:rPr>
        <w:t>MindSphere</w:t>
      </w:r>
      <w:proofErr w:type="spellEnd"/>
      <w:r w:rsidRPr="002E595F">
        <w:rPr>
          <w:b/>
          <w:bCs/>
        </w:rPr>
        <w:t xml:space="preserve"> Predictive Service</w:t>
      </w:r>
      <w:r w:rsidRPr="002E595F">
        <w:t xml:space="preserve"> applications, we will configure algorithms for [Client]’s critical assets. For example, if [Client] operates compressors or CNC machines, we’ll implement vibration analysis algorithms known from our </w:t>
      </w:r>
      <w:r w:rsidR="007F3553">
        <w:t>Vendor Two</w:t>
      </w:r>
      <w:r w:rsidRPr="002E595F">
        <w:t xml:space="preserve"> library to predict bearing wear or tool fatigue. Alerts and recommended actions will be generated when thresholds are exceeded or patterns indicating a likely failure are detected.</w:t>
      </w:r>
    </w:p>
    <w:p w14:paraId="1728A7BA" w14:textId="77777777" w:rsidR="002E595F" w:rsidRPr="002E595F" w:rsidRDefault="002E595F" w:rsidP="002E595F">
      <w:pPr>
        <w:numPr>
          <w:ilvl w:val="1"/>
          <w:numId w:val="2"/>
        </w:numPr>
      </w:pPr>
      <w:r w:rsidRPr="002E595F">
        <w:rPr>
          <w:i/>
          <w:iCs/>
        </w:rPr>
        <w:t>Performance Optimization Module:</w:t>
      </w:r>
      <w:r w:rsidRPr="002E595F">
        <w:t xml:space="preserve"> We will tailor our </w:t>
      </w:r>
      <w:r w:rsidRPr="002E595F">
        <w:rPr>
          <w:b/>
          <w:bCs/>
        </w:rPr>
        <w:t>Optimize Plant Analytics</w:t>
      </w:r>
      <w:r w:rsidRPr="002E595F">
        <w:t xml:space="preserve"> for [Client]. This might involve cycle time analysis for production lines (identifying bottlenecks by comparing actual vs. theoretical cycle times), energy consumption analysis (finding inefficiencies in HVAC or oven usage), and quality yield analysis (correlating process parameters with quality outcomes). These analytics will help find improvement opportunities once enough data accumulates.</w:t>
      </w:r>
    </w:p>
    <w:p w14:paraId="0DB75115" w14:textId="77777777" w:rsidR="002E595F" w:rsidRPr="002E595F" w:rsidRDefault="002E595F" w:rsidP="002E595F">
      <w:pPr>
        <w:numPr>
          <w:ilvl w:val="1"/>
          <w:numId w:val="2"/>
        </w:numPr>
      </w:pPr>
      <w:r w:rsidRPr="002E595F">
        <w:rPr>
          <w:i/>
          <w:iCs/>
        </w:rPr>
        <w:t>Integration Connectors:</w:t>
      </w:r>
      <w:r w:rsidRPr="002E595F">
        <w:t xml:space="preserve"> Set up connectors/APIs to integrate twin data with [Client]’s existing systems. Examples: push maintenance alerts into your CMMS (e.g., SAP PM or Maximo), send production metrics to your MES/ERP for reporting, or enable single sign-on via your Active Directory for user access.</w:t>
      </w:r>
    </w:p>
    <w:p w14:paraId="4CAE432F" w14:textId="33DCA89E" w:rsidR="002E595F" w:rsidRPr="002E595F" w:rsidRDefault="002E595F" w:rsidP="002E595F">
      <w:pPr>
        <w:numPr>
          <w:ilvl w:val="0"/>
          <w:numId w:val="2"/>
        </w:numPr>
      </w:pPr>
      <w:r w:rsidRPr="002E595F">
        <w:rPr>
          <w:b/>
          <w:bCs/>
        </w:rPr>
        <w:t>Testing and Validation Reports:</w:t>
      </w:r>
      <w:r w:rsidRPr="002E595F">
        <w:t xml:space="preserve"> For each major component (connectivity, analytics, UI), </w:t>
      </w:r>
      <w:r w:rsidR="007F3553">
        <w:t>Vendor Two</w:t>
      </w:r>
      <w:r w:rsidRPr="002E595F">
        <w:t xml:space="preserve"> will conduct tests and provide reports:</w:t>
      </w:r>
    </w:p>
    <w:p w14:paraId="54543086" w14:textId="77777777" w:rsidR="002E595F" w:rsidRPr="002E595F" w:rsidRDefault="002E595F" w:rsidP="002E595F">
      <w:pPr>
        <w:numPr>
          <w:ilvl w:val="1"/>
          <w:numId w:val="2"/>
        </w:numPr>
      </w:pPr>
      <w:r w:rsidRPr="002E595F">
        <w:t>Connectivity test results showing data flows from all key sensors with acceptable latency.</w:t>
      </w:r>
    </w:p>
    <w:p w14:paraId="3CD66556" w14:textId="77777777" w:rsidR="002E595F" w:rsidRPr="002E595F" w:rsidRDefault="002E595F" w:rsidP="002E595F">
      <w:pPr>
        <w:numPr>
          <w:ilvl w:val="1"/>
          <w:numId w:val="2"/>
        </w:numPr>
      </w:pPr>
      <w:r w:rsidRPr="002E595F">
        <w:t>Accuracy validation for analytics (e.g., we will simulate known failure conditions to see that the predictive models would have caught them, fine-tuning as needed to minimize false negatives/positives).</w:t>
      </w:r>
    </w:p>
    <w:p w14:paraId="07FA7A39" w14:textId="77777777" w:rsidR="002E595F" w:rsidRPr="002E595F" w:rsidRDefault="002E595F" w:rsidP="002E595F">
      <w:pPr>
        <w:numPr>
          <w:ilvl w:val="1"/>
          <w:numId w:val="2"/>
        </w:numPr>
      </w:pPr>
      <w:r w:rsidRPr="002E595F">
        <w:t xml:space="preserve">User acceptance test (UAT) feedback and issue logs with resolutions. </w:t>
      </w:r>
    </w:p>
    <w:p w14:paraId="2F2F985A" w14:textId="77777777" w:rsidR="002E595F" w:rsidRPr="002E595F" w:rsidRDefault="002E595F" w:rsidP="002E595F">
      <w:pPr>
        <w:numPr>
          <w:ilvl w:val="0"/>
          <w:numId w:val="2"/>
        </w:numPr>
      </w:pPr>
      <w:r w:rsidRPr="002E595F">
        <w:rPr>
          <w:b/>
          <w:bCs/>
        </w:rPr>
        <w:t>User Training &amp; Manuals:</w:t>
      </w:r>
      <w:r w:rsidRPr="002E595F">
        <w:t xml:space="preserve"> Comprehensive training program delivered to [Client]’s team. This includes:</w:t>
      </w:r>
    </w:p>
    <w:p w14:paraId="4FF47EA6" w14:textId="77777777" w:rsidR="002E595F" w:rsidRPr="002E595F" w:rsidRDefault="002E595F" w:rsidP="002E595F">
      <w:pPr>
        <w:numPr>
          <w:ilvl w:val="1"/>
          <w:numId w:val="2"/>
        </w:numPr>
      </w:pPr>
      <w:r w:rsidRPr="002E595F">
        <w:t>Operations training for end-users (manufacturing engineers, maintenance technicians) on how to use the dashboards, interpret insights, and respond to alerts.</w:t>
      </w:r>
    </w:p>
    <w:p w14:paraId="71AB8ADB" w14:textId="77777777" w:rsidR="002E595F" w:rsidRPr="002E595F" w:rsidRDefault="002E595F" w:rsidP="002E595F">
      <w:pPr>
        <w:numPr>
          <w:ilvl w:val="1"/>
          <w:numId w:val="2"/>
        </w:numPr>
      </w:pPr>
      <w:r w:rsidRPr="002E595F">
        <w:t xml:space="preserve">Admin training for IT/administrators on managing the </w:t>
      </w:r>
      <w:proofErr w:type="spellStart"/>
      <w:r w:rsidRPr="002E595F">
        <w:t>MindSphere</w:t>
      </w:r>
      <w:proofErr w:type="spellEnd"/>
      <w:r w:rsidRPr="002E595F">
        <w:t xml:space="preserve"> environment (adding new devices, adjusting analytics thresholds, user management).</w:t>
      </w:r>
    </w:p>
    <w:p w14:paraId="5CFAEA9E" w14:textId="77777777" w:rsidR="002E595F" w:rsidRPr="002E595F" w:rsidRDefault="002E595F" w:rsidP="002E595F">
      <w:pPr>
        <w:numPr>
          <w:ilvl w:val="1"/>
          <w:numId w:val="2"/>
        </w:numPr>
      </w:pPr>
      <w:r w:rsidRPr="002E595F">
        <w:t>A full set of documentation: user guides for each dashboard, an admin manual, and an FAQ</w:t>
      </w:r>
      <w:proofErr w:type="gramStart"/>
      <w:r w:rsidRPr="002E595F">
        <w:t>/“</w:t>
      </w:r>
      <w:proofErr w:type="gramEnd"/>
      <w:r w:rsidRPr="002E595F">
        <w:t>playbook” for common scenarios (e.g., “If a predictive alert occurs, what steps to take?”).</w:t>
      </w:r>
    </w:p>
    <w:p w14:paraId="2107A15E" w14:textId="5B95E9DE" w:rsidR="002E595F" w:rsidRPr="002E595F" w:rsidRDefault="002E595F" w:rsidP="002E595F">
      <w:pPr>
        <w:numPr>
          <w:ilvl w:val="0"/>
          <w:numId w:val="2"/>
        </w:numPr>
      </w:pPr>
      <w:r w:rsidRPr="002E595F">
        <w:rPr>
          <w:b/>
          <w:bCs/>
        </w:rPr>
        <w:t>Post-Go-Live Support Plan:</w:t>
      </w:r>
      <w:r w:rsidRPr="002E595F">
        <w:t xml:space="preserve"> A document and kickoff meeting for the support phase, outlining how issues will be handled, points of contact on both </w:t>
      </w:r>
      <w:r w:rsidR="007F3553">
        <w:t>Vendor Two</w:t>
      </w:r>
      <w:r w:rsidRPr="002E595F">
        <w:t xml:space="preserve"> and [Client] side, and a continuous improvement plan (periodic reviews of system performance and new use-case onboarding).</w:t>
      </w:r>
    </w:p>
    <w:p w14:paraId="3CC65131" w14:textId="3F2D2E2B" w:rsidR="002E595F" w:rsidRPr="002E595F" w:rsidRDefault="002E595F" w:rsidP="002E595F">
      <w:r w:rsidRPr="002E595F">
        <w:rPr>
          <w:i/>
          <w:iCs/>
        </w:rPr>
        <w:t>(Assumptions:</w:t>
      </w:r>
      <w:r w:rsidRPr="002E595F">
        <w:t xml:space="preserve"> [Client] will provide appropriate access to equipment and data, and will allocate necessary staff (subject matter experts, IT liaison) to collaborate with </w:t>
      </w:r>
      <w:r w:rsidR="007F3553">
        <w:t>Vendor Two</w:t>
      </w:r>
      <w:r w:rsidRPr="002E595F">
        <w:t xml:space="preserve"> during design and testing. Any sensor hardware upgrades needed will be handled as change orders.)</w:t>
      </w:r>
    </w:p>
    <w:p w14:paraId="1F258790" w14:textId="77777777" w:rsidR="002E595F" w:rsidRPr="002E595F" w:rsidRDefault="002E595F" w:rsidP="002E595F">
      <w:pPr>
        <w:rPr>
          <w:b/>
          <w:bCs/>
        </w:rPr>
      </w:pPr>
      <w:r w:rsidRPr="002E595F">
        <w:rPr>
          <w:b/>
          <w:bCs/>
        </w:rPr>
        <w:t>Implementation Plan and Timeline</w:t>
      </w:r>
    </w:p>
    <w:p w14:paraId="7DCE7314" w14:textId="17CE453B" w:rsidR="002E595F" w:rsidRPr="002E595F" w:rsidRDefault="007F3553" w:rsidP="002E595F">
      <w:r>
        <w:t>Vendor Two</w:t>
      </w:r>
      <w:r w:rsidR="002E595F" w:rsidRPr="002E595F">
        <w:t xml:space="preserve"> will execute this project using a structured approach aligned with PMP best practices and agile development where appropriate. Below is our proposed timeline and milestones:</w:t>
      </w:r>
    </w:p>
    <w:p w14:paraId="7421C950" w14:textId="77777777" w:rsidR="002E595F" w:rsidRPr="002E595F" w:rsidRDefault="002E595F" w:rsidP="002E595F">
      <w:r w:rsidRPr="002E595F">
        <w:rPr>
          <w:b/>
          <w:bCs/>
        </w:rPr>
        <w:t>Phase 1: Initiation &amp; Requirements (Weeks 1-3)</w:t>
      </w:r>
      <w:r w:rsidRPr="002E595F">
        <w:t xml:space="preserve"> </w:t>
      </w:r>
    </w:p>
    <w:p w14:paraId="4F34F66D" w14:textId="18335907" w:rsidR="002E595F" w:rsidRPr="002E595F" w:rsidRDefault="002E595F" w:rsidP="002E595F">
      <w:pPr>
        <w:numPr>
          <w:ilvl w:val="0"/>
          <w:numId w:val="3"/>
        </w:numPr>
      </w:pPr>
      <w:r w:rsidRPr="002E595F">
        <w:rPr>
          <w:b/>
          <w:bCs/>
        </w:rPr>
        <w:t>Kickoff &amp; Stakeholder Alignment:</w:t>
      </w:r>
      <w:r w:rsidRPr="002E595F">
        <w:t xml:space="preserve"> We will hold a formal kickoff in Week 1 with key stakeholders from both [Client] and </w:t>
      </w:r>
      <w:r w:rsidR="007F3553">
        <w:t>Vendor Two</w:t>
      </w:r>
      <w:r w:rsidRPr="002E595F">
        <w:t xml:space="preserve">. Objectives are to confirm project goals, roles, and communication channels. We will review [Client]’s specific pain points and success criteria (e.g., reduce downtime by 10%, improve output by 5%, etc.). </w:t>
      </w:r>
    </w:p>
    <w:p w14:paraId="3DDE90E2" w14:textId="4BBA19A8" w:rsidR="002E595F" w:rsidRPr="002E595F" w:rsidRDefault="002E595F" w:rsidP="002E595F">
      <w:pPr>
        <w:numPr>
          <w:ilvl w:val="0"/>
          <w:numId w:val="3"/>
        </w:numPr>
      </w:pPr>
      <w:r w:rsidRPr="002E595F">
        <w:rPr>
          <w:b/>
          <w:bCs/>
        </w:rPr>
        <w:t>Site Survey &amp; Data Audit:</w:t>
      </w:r>
      <w:r w:rsidRPr="002E595F">
        <w:t xml:space="preserve"> </w:t>
      </w:r>
      <w:r w:rsidR="007F3553">
        <w:t>Vendor Two</w:t>
      </w:r>
      <w:r w:rsidRPr="002E595F">
        <w:t xml:space="preserve"> engineers will visit (or virtually assess) [Client]’s site(s) to inventory machines, sensors, and existing data sources. We will identify what data is already being collected and any gaps. For example, if a critical pump lacks a vibration sensor, we’ll note it and plan a workaround or suggest instrumenting it. </w:t>
      </w:r>
    </w:p>
    <w:p w14:paraId="1E690D6A" w14:textId="77777777" w:rsidR="002E595F" w:rsidRPr="002E595F" w:rsidRDefault="002E595F" w:rsidP="002E595F">
      <w:pPr>
        <w:numPr>
          <w:ilvl w:val="0"/>
          <w:numId w:val="3"/>
        </w:numPr>
      </w:pPr>
      <w:r w:rsidRPr="002E595F">
        <w:rPr>
          <w:b/>
          <w:bCs/>
        </w:rPr>
        <w:t>Detailed Requirement Workshops:</w:t>
      </w:r>
      <w:r w:rsidRPr="002E595F">
        <w:t xml:space="preserve"> Through Weeks 2-3, our team will conduct workshops with [Client]’s production, maintenance, and IT teams. We’ll detail user stories like “As a maintenance lead, I want to know 2 hours in advance if Machine X will likely fail”. We’ll capture all required digital twin use cases, required integrations (what systems need to talk to the twin), and non-functional requirements (uptime, response times, security constraints, etc.). </w:t>
      </w:r>
    </w:p>
    <w:p w14:paraId="3F3450C8" w14:textId="77777777" w:rsidR="002E595F" w:rsidRPr="002E595F" w:rsidRDefault="002E595F" w:rsidP="002E595F">
      <w:pPr>
        <w:numPr>
          <w:ilvl w:val="0"/>
          <w:numId w:val="3"/>
        </w:numPr>
      </w:pPr>
      <w:r w:rsidRPr="002E595F">
        <w:rPr>
          <w:b/>
          <w:bCs/>
        </w:rPr>
        <w:t>Deliverable:</w:t>
      </w:r>
      <w:r w:rsidRPr="002E595F">
        <w:t xml:space="preserve"> </w:t>
      </w:r>
      <w:r w:rsidRPr="002E595F">
        <w:rPr>
          <w:i/>
          <w:iCs/>
        </w:rPr>
        <w:t>Requirements Specification &amp; Project Management Plan.</w:t>
      </w:r>
      <w:r w:rsidRPr="002E595F">
        <w:t xml:space="preserve"> By end of Week 3, we will deliver a document consolidating the findings and confirming the scope. It will also outline the project governance (meeting cadence, risk management approach) and an updated timeline if needed based on discoveries.</w:t>
      </w:r>
    </w:p>
    <w:p w14:paraId="550BE81D" w14:textId="77777777" w:rsidR="002E595F" w:rsidRPr="002E595F" w:rsidRDefault="002E595F" w:rsidP="002E595F">
      <w:r w:rsidRPr="002E595F">
        <w:rPr>
          <w:b/>
          <w:bCs/>
        </w:rPr>
        <w:t>Phase 2: System Design (Weeks 4-6)</w:t>
      </w:r>
      <w:r w:rsidRPr="002E595F">
        <w:t xml:space="preserve"> </w:t>
      </w:r>
    </w:p>
    <w:p w14:paraId="44D48A1C" w14:textId="77777777" w:rsidR="002E595F" w:rsidRPr="002E595F" w:rsidRDefault="002E595F" w:rsidP="002E595F">
      <w:pPr>
        <w:numPr>
          <w:ilvl w:val="0"/>
          <w:numId w:val="4"/>
        </w:numPr>
      </w:pPr>
      <w:r w:rsidRPr="002E595F">
        <w:rPr>
          <w:b/>
          <w:bCs/>
        </w:rPr>
        <w:t>Digital Twin Model Design:</w:t>
      </w:r>
      <w:r w:rsidRPr="002E595F">
        <w:t xml:space="preserve"> Week 4-5, our solution architects will design the digital twin model (in Teamcenter and a mirrored definition in </w:t>
      </w:r>
      <w:proofErr w:type="spellStart"/>
      <w:r w:rsidRPr="002E595F">
        <w:t>MindSphere</w:t>
      </w:r>
      <w:proofErr w:type="spellEnd"/>
      <w:r w:rsidRPr="002E595F">
        <w:t xml:space="preserve">). We collaborate with [Client] experts to ensure the model fidelity. For example, if [Client] has existing CAD or process diagrams, we incorporate those into the digital model. We will also design data tagging conventions (consistent naming for sensors and metrics) and an initial alert rule set (what conditions trigger alerts). </w:t>
      </w:r>
    </w:p>
    <w:p w14:paraId="28C32B64" w14:textId="77777777" w:rsidR="002E595F" w:rsidRPr="002E595F" w:rsidRDefault="002E595F" w:rsidP="002E595F">
      <w:pPr>
        <w:numPr>
          <w:ilvl w:val="0"/>
          <w:numId w:val="4"/>
        </w:numPr>
      </w:pPr>
      <w:r w:rsidRPr="002E595F">
        <w:rPr>
          <w:b/>
          <w:bCs/>
        </w:rPr>
        <w:t>Architecture &amp; Security Design:</w:t>
      </w:r>
      <w:r w:rsidRPr="002E595F">
        <w:t xml:space="preserve"> In parallel, we outline the technical architecture – data flow diagrams, network topology (how on-prem devices connect to cloud), user access design. We pay special attention to security: e.g., ensuring that all data in transit will go through encrypted channels (TLS 1.2+ VPN tunnels or </w:t>
      </w:r>
      <w:proofErr w:type="spellStart"/>
      <w:r w:rsidRPr="002E595F">
        <w:t>MindSphere’s</w:t>
      </w:r>
      <w:proofErr w:type="spellEnd"/>
      <w:r w:rsidRPr="002E595F">
        <w:t xml:space="preserve"> built-in encryption), and that our solution aligns with [Client]’s IT security policies (firewall rules, demilitarized zone for any gateways, etc.). </w:t>
      </w:r>
    </w:p>
    <w:p w14:paraId="62645F49" w14:textId="1F8BB3A2" w:rsidR="002E595F" w:rsidRPr="002E595F" w:rsidRDefault="002E595F" w:rsidP="002E595F">
      <w:pPr>
        <w:numPr>
          <w:ilvl w:val="0"/>
          <w:numId w:val="4"/>
        </w:numPr>
      </w:pPr>
      <w:r w:rsidRPr="002E595F">
        <w:rPr>
          <w:b/>
          <w:bCs/>
        </w:rPr>
        <w:t>Integration Mapping:</w:t>
      </w:r>
      <w:r w:rsidRPr="002E595F">
        <w:t xml:space="preserve"> We finalize integration points – mapping which fields from the twin need to go to which enterprise system and vice versa. For example, if maintenance work orders should be generated from twin alerts, we map how a “Asset XYZ needs maintenance” alert in </w:t>
      </w:r>
      <w:proofErr w:type="spellStart"/>
      <w:r w:rsidRPr="002E595F">
        <w:t>MindSphere</w:t>
      </w:r>
      <w:proofErr w:type="spellEnd"/>
      <w:r w:rsidRPr="002E595F">
        <w:t xml:space="preserve"> triggers a work order in SAP. This might involve using </w:t>
      </w:r>
      <w:r w:rsidR="007F3553">
        <w:t>Vendor Two</w:t>
      </w:r>
      <w:r w:rsidRPr="002E595F">
        <w:t xml:space="preserve"> </w:t>
      </w:r>
      <w:proofErr w:type="spellStart"/>
      <w:r w:rsidRPr="002E595F">
        <w:rPr>
          <w:b/>
          <w:bCs/>
        </w:rPr>
        <w:t>MindSphere</w:t>
      </w:r>
      <w:proofErr w:type="spellEnd"/>
      <w:r w:rsidRPr="002E595F">
        <w:rPr>
          <w:b/>
          <w:bCs/>
        </w:rPr>
        <w:t xml:space="preserve"> Open API</w:t>
      </w:r>
      <w:r w:rsidRPr="002E595F">
        <w:t xml:space="preserve"> or our Integration Toolkit to connect to SAP’s API. </w:t>
      </w:r>
    </w:p>
    <w:p w14:paraId="3FA86A0E" w14:textId="77777777" w:rsidR="002E595F" w:rsidRPr="002E595F" w:rsidRDefault="002E595F" w:rsidP="002E595F">
      <w:pPr>
        <w:numPr>
          <w:ilvl w:val="0"/>
          <w:numId w:val="4"/>
        </w:numPr>
      </w:pPr>
      <w:r w:rsidRPr="002E595F">
        <w:rPr>
          <w:b/>
          <w:bCs/>
        </w:rPr>
        <w:t>Deliverable:</w:t>
      </w:r>
      <w:r w:rsidRPr="002E595F">
        <w:t xml:space="preserve"> </w:t>
      </w:r>
      <w:r w:rsidRPr="002E595F">
        <w:rPr>
          <w:i/>
          <w:iCs/>
        </w:rPr>
        <w:t>Solution Design Document &amp; Data Mapping.</w:t>
      </w:r>
      <w:r w:rsidRPr="002E595F">
        <w:t xml:space="preserve"> By end of Week 6, we’ll present a documented design for sign-off. This ensures [Client] agrees on the blueprint before heavy implementation begins.</w:t>
      </w:r>
    </w:p>
    <w:p w14:paraId="3AF98290" w14:textId="77777777" w:rsidR="002E595F" w:rsidRPr="002E595F" w:rsidRDefault="002E595F" w:rsidP="002E595F">
      <w:r w:rsidRPr="002E595F">
        <w:rPr>
          <w:b/>
          <w:bCs/>
        </w:rPr>
        <w:t>Phase 3: Implementation (Weeks 7-18)</w:t>
      </w:r>
      <w:r w:rsidRPr="002E595F">
        <w:br/>
        <w:t>This phase will be iterative, broken into 2-week sprints. The high-level activities include:</w:t>
      </w:r>
    </w:p>
    <w:p w14:paraId="1112A23C" w14:textId="77777777" w:rsidR="002E595F" w:rsidRPr="002E595F" w:rsidRDefault="002E595F" w:rsidP="002E595F">
      <w:pPr>
        <w:numPr>
          <w:ilvl w:val="0"/>
          <w:numId w:val="5"/>
        </w:numPr>
      </w:pPr>
      <w:r w:rsidRPr="002E595F">
        <w:rPr>
          <w:b/>
          <w:bCs/>
        </w:rPr>
        <w:t>Connectivity Setup (Sprint 1-2, Weeks 7-10):</w:t>
      </w:r>
      <w:r w:rsidRPr="002E595F">
        <w:t xml:space="preserve"> Install and configure </w:t>
      </w:r>
      <w:proofErr w:type="spellStart"/>
      <w:r w:rsidRPr="002E595F">
        <w:t>MindConnect</w:t>
      </w:r>
      <w:proofErr w:type="spellEnd"/>
      <w:r w:rsidRPr="002E595F">
        <w:t xml:space="preserve"> hardware/software at [Client]’s site. By end of Sprint 1 (Week 8), we aim to have a couple of key machines sending live data to </w:t>
      </w:r>
      <w:proofErr w:type="spellStart"/>
      <w:r w:rsidRPr="002E595F">
        <w:t>MindSphere</w:t>
      </w:r>
      <w:proofErr w:type="spellEnd"/>
      <w:r w:rsidRPr="002E595F">
        <w:t xml:space="preserve">. By Sprint 2, </w:t>
      </w:r>
      <w:proofErr w:type="gramStart"/>
      <w:r w:rsidRPr="002E595F">
        <w:t>the majority of</w:t>
      </w:r>
      <w:proofErr w:type="gramEnd"/>
      <w:r w:rsidRPr="002E595F">
        <w:t xml:space="preserve"> in-scope sensors/devices should be connected. Also in this period, we configure the cloud environment (</w:t>
      </w:r>
      <w:proofErr w:type="spellStart"/>
      <w:r w:rsidRPr="002E595F">
        <w:t>MindSphere</w:t>
      </w:r>
      <w:proofErr w:type="spellEnd"/>
      <w:r w:rsidRPr="002E595F">
        <w:t xml:space="preserve"> tenant) with these data sources, set up initial data storage, and test cloud ingestion rates with actual data. </w:t>
      </w:r>
    </w:p>
    <w:p w14:paraId="12E69C0F" w14:textId="77777777" w:rsidR="002E595F" w:rsidRPr="002E595F" w:rsidRDefault="002E595F" w:rsidP="002E595F">
      <w:pPr>
        <w:numPr>
          <w:ilvl w:val="0"/>
          <w:numId w:val="5"/>
        </w:numPr>
      </w:pPr>
      <w:r w:rsidRPr="002E595F">
        <w:rPr>
          <w:b/>
          <w:bCs/>
        </w:rPr>
        <w:t>Twin Modeling &amp; App Dev (Sprints 3-5, Weeks 11-16):</w:t>
      </w:r>
      <w:r w:rsidRPr="002E595F">
        <w:t xml:space="preserve"> Using an agile approach, we incrementally build out the digital twin:</w:t>
      </w:r>
    </w:p>
    <w:p w14:paraId="33FDB122" w14:textId="77777777" w:rsidR="002E595F" w:rsidRPr="002E595F" w:rsidRDefault="002E595F" w:rsidP="002E595F">
      <w:pPr>
        <w:numPr>
          <w:ilvl w:val="1"/>
          <w:numId w:val="5"/>
        </w:numPr>
      </w:pPr>
      <w:r w:rsidRPr="002E595F">
        <w:t>Sprint 3: Implement core twin model in the system and verify that real-time data populates the twin correctly. Stand up the basic Fleet Manager Dashboard showing real-time values. Possibly implement one simple rule (e.g., threshold alert) end-to-end as a demo.</w:t>
      </w:r>
    </w:p>
    <w:p w14:paraId="26813C58" w14:textId="77777777" w:rsidR="002E595F" w:rsidRPr="002E595F" w:rsidRDefault="002E595F" w:rsidP="002E595F">
      <w:pPr>
        <w:numPr>
          <w:ilvl w:val="1"/>
          <w:numId w:val="5"/>
        </w:numPr>
      </w:pPr>
      <w:r w:rsidRPr="002E595F">
        <w:t xml:space="preserve">Sprint 4: Add advanced analytics – configure one predictive model (for the most critical asset) and integrate it. Expand the dashboard with historical trend views (pulling data from </w:t>
      </w:r>
      <w:proofErr w:type="spellStart"/>
      <w:r w:rsidRPr="002E595F">
        <w:t>MindSphere</w:t>
      </w:r>
      <w:proofErr w:type="spellEnd"/>
      <w:r w:rsidRPr="002E595F">
        <w:t xml:space="preserve"> Data Lake for, say, last 24 hours graphs). Begin integration development (for maintenance or MES).</w:t>
      </w:r>
    </w:p>
    <w:p w14:paraId="46F4D163" w14:textId="77777777" w:rsidR="002E595F" w:rsidRPr="002E595F" w:rsidRDefault="002E595F" w:rsidP="002E595F">
      <w:pPr>
        <w:numPr>
          <w:ilvl w:val="1"/>
          <w:numId w:val="5"/>
        </w:numPr>
      </w:pPr>
      <w:r w:rsidRPr="002E595F">
        <w:t>Sprint 5: Complete remaining analytics models and business rules for alerts. Finalize all integrations. For example, by now a twin alert should automatically create a notification that appears in the maintenance system or sends an email to an engineer. Also, refine the user interface (apply [Client]’s branding if desired, ensure usability). Throughout these sprints, we meet with [Client] weekly to show progress (sprint demos) and incorporate feedback continuously. This agile method ensures that by the end of Week 16, we have a working end-to-end solution with most features implemented and vetted by [Client] in real-time.</w:t>
      </w:r>
    </w:p>
    <w:p w14:paraId="39119F81" w14:textId="698644AB" w:rsidR="002E595F" w:rsidRPr="002E595F" w:rsidRDefault="002E595F" w:rsidP="002E595F">
      <w:pPr>
        <w:numPr>
          <w:ilvl w:val="0"/>
          <w:numId w:val="5"/>
        </w:numPr>
      </w:pPr>
      <w:r w:rsidRPr="002E595F">
        <w:rPr>
          <w:b/>
          <w:bCs/>
        </w:rPr>
        <w:t>Internal Testing (Week 17-18):</w:t>
      </w:r>
      <w:r w:rsidRPr="002E595F">
        <w:t xml:space="preserve"> </w:t>
      </w:r>
      <w:r w:rsidR="007F3553">
        <w:t>Vendor Two</w:t>
      </w:r>
      <w:r w:rsidRPr="002E595F">
        <w:t xml:space="preserve"> conducts system integration testing and performance testing. We simulate peak loads (e.g., if all sensors send data at max frequency) to confirm the system can handle it with headroom. We test failure modes (e.g., disconnecting a gateway to ensure data queues and backfills when reconnected). We also do cybersecurity testing with our internal tools (checking for any open ports, verifying principle of least privilege in accounts). Any critical issues found are fixed before UAT.</w:t>
      </w:r>
    </w:p>
    <w:p w14:paraId="7420D7D9" w14:textId="77777777" w:rsidR="002E595F" w:rsidRPr="002E595F" w:rsidRDefault="002E595F" w:rsidP="002E595F">
      <w:r w:rsidRPr="002E595F">
        <w:rPr>
          <w:b/>
          <w:bCs/>
        </w:rPr>
        <w:t>Phase 4: User Acceptance Testing (Weeks 19-20)</w:t>
      </w:r>
      <w:r w:rsidRPr="002E595F">
        <w:t xml:space="preserve"> </w:t>
      </w:r>
    </w:p>
    <w:p w14:paraId="2B05A4AE" w14:textId="77777777" w:rsidR="002E595F" w:rsidRPr="002E595F" w:rsidRDefault="002E595F" w:rsidP="002E595F">
      <w:pPr>
        <w:numPr>
          <w:ilvl w:val="0"/>
          <w:numId w:val="6"/>
        </w:numPr>
      </w:pPr>
      <w:r w:rsidRPr="002E595F">
        <w:rPr>
          <w:b/>
          <w:bCs/>
        </w:rPr>
        <w:t>Training before UAT:</w:t>
      </w:r>
      <w:r w:rsidRPr="002E595F">
        <w:t xml:space="preserve"> At the start of Week 19, we provide initial training to the UAT </w:t>
      </w:r>
      <w:proofErr w:type="gramStart"/>
      <w:r w:rsidRPr="002E595F">
        <w:t>participants</w:t>
      </w:r>
      <w:proofErr w:type="gramEnd"/>
      <w:r w:rsidRPr="002E595F">
        <w:t xml:space="preserve"> so they know how to use the system. This includes giving them test scenarios to execute.</w:t>
      </w:r>
    </w:p>
    <w:p w14:paraId="128B8300" w14:textId="67F7230D" w:rsidR="002E595F" w:rsidRPr="002E595F" w:rsidRDefault="002E595F" w:rsidP="002E595F">
      <w:pPr>
        <w:numPr>
          <w:ilvl w:val="0"/>
          <w:numId w:val="6"/>
        </w:numPr>
      </w:pPr>
      <w:r w:rsidRPr="002E595F">
        <w:rPr>
          <w:b/>
          <w:bCs/>
        </w:rPr>
        <w:t>UAT Execution:</w:t>
      </w:r>
      <w:r w:rsidRPr="002E595F">
        <w:t xml:space="preserve"> [Client] users from various roles will use the system in a controlled setting. They will do tasks like responding to a maintenance alert in the twin, running a “what-if” simulation if that’s in scope, and checking reports. </w:t>
      </w:r>
      <w:r w:rsidR="007F3553">
        <w:t>Vendor Two</w:t>
      </w:r>
      <w:r w:rsidRPr="002E595F">
        <w:t xml:space="preserve"> personnel will support on standby to log any issues or questions. We encourage candid feedback and will maintain a UAT log of any defects (e.g., “alert threshold too sensitive, triggered too often”) or change requests (“need an extra column in the dashboard for temperature deviation”).</w:t>
      </w:r>
    </w:p>
    <w:p w14:paraId="0D2D5E09" w14:textId="77777777" w:rsidR="002E595F" w:rsidRPr="002E595F" w:rsidRDefault="002E595F" w:rsidP="002E595F">
      <w:pPr>
        <w:numPr>
          <w:ilvl w:val="0"/>
          <w:numId w:val="6"/>
        </w:numPr>
      </w:pPr>
      <w:r w:rsidRPr="002E595F">
        <w:rPr>
          <w:b/>
          <w:bCs/>
        </w:rPr>
        <w:t>Bug Fixes &amp; Enhancements:</w:t>
      </w:r>
      <w:r w:rsidRPr="002E595F">
        <w:t xml:space="preserve"> We categorize UAT feedback by severity. Critical bugs are fixed immediately (with patches deployed typically within 1-2 days into the test environment for re-test). Minor enhancements are either fixed in this phase if time permits or added to a post-go-live roadmap. By end of Week 20, we aim to have UAT sign-off from [Client], indicating the system meets requirements and is ready for production use.</w:t>
      </w:r>
    </w:p>
    <w:p w14:paraId="207D3A3E" w14:textId="77777777" w:rsidR="002E595F" w:rsidRPr="002E595F" w:rsidRDefault="002E595F" w:rsidP="002E595F">
      <w:r w:rsidRPr="002E595F">
        <w:rPr>
          <w:b/>
          <w:bCs/>
        </w:rPr>
        <w:t>Phase 5: Deployment &amp; Go-Live (Weeks 21-24)</w:t>
      </w:r>
      <w:r w:rsidRPr="002E595F">
        <w:t xml:space="preserve"> </w:t>
      </w:r>
    </w:p>
    <w:p w14:paraId="7F300E1F" w14:textId="77777777" w:rsidR="002E595F" w:rsidRPr="002E595F" w:rsidRDefault="002E595F" w:rsidP="002E595F">
      <w:pPr>
        <w:numPr>
          <w:ilvl w:val="0"/>
          <w:numId w:val="7"/>
        </w:numPr>
      </w:pPr>
      <w:r w:rsidRPr="002E595F">
        <w:rPr>
          <w:b/>
          <w:bCs/>
        </w:rPr>
        <w:t>Production Deployment:</w:t>
      </w:r>
      <w:r w:rsidRPr="002E595F">
        <w:t xml:space="preserve"> In Week 21, we deploy the final solution in the production environment. If we were working in a separate test tenant or with test devices, we now connect the production devices and do a final sanity check. Often, since we use </w:t>
      </w:r>
      <w:proofErr w:type="spellStart"/>
      <w:r w:rsidRPr="002E595F">
        <w:t>MindSphere</w:t>
      </w:r>
      <w:proofErr w:type="spellEnd"/>
      <w:r w:rsidRPr="002E595F">
        <w:t xml:space="preserve"> (which can have dev/prod spaces), this step is smooth – it might just involve switching data ingestion from a test stream to the live stream of all devices.</w:t>
      </w:r>
    </w:p>
    <w:p w14:paraId="719AC4E7" w14:textId="5632EB65" w:rsidR="002E595F" w:rsidRPr="002E595F" w:rsidRDefault="002E595F" w:rsidP="002E595F">
      <w:pPr>
        <w:numPr>
          <w:ilvl w:val="0"/>
          <w:numId w:val="7"/>
        </w:numPr>
      </w:pPr>
      <w:r w:rsidRPr="002E595F">
        <w:rPr>
          <w:b/>
          <w:bCs/>
        </w:rPr>
        <w:t>Go-Live Launch:</w:t>
      </w:r>
      <w:r w:rsidRPr="002E595F">
        <w:t xml:space="preserve"> We schedule the official go-live at a convenient time for [Client] (perhaps aligning with a maintenance window or a shift change, to minimize impact if any surprise issues). During the go-live day(s), </w:t>
      </w:r>
      <w:r w:rsidR="007F3553">
        <w:t>Vendor Two</w:t>
      </w:r>
      <w:r w:rsidRPr="002E595F">
        <w:t xml:space="preserve"> team members are </w:t>
      </w:r>
      <w:proofErr w:type="gramStart"/>
      <w:r w:rsidRPr="002E595F">
        <w:t>on-site</w:t>
      </w:r>
      <w:proofErr w:type="gramEnd"/>
      <w:r w:rsidRPr="002E595F">
        <w:t xml:space="preserve"> or on-call as needed to support [Client] operators as they begin using the system in their daily routine.</w:t>
      </w:r>
    </w:p>
    <w:p w14:paraId="5980C5AE" w14:textId="385AE8FD" w:rsidR="002E595F" w:rsidRPr="002E595F" w:rsidRDefault="002E595F" w:rsidP="002E595F">
      <w:pPr>
        <w:numPr>
          <w:ilvl w:val="0"/>
          <w:numId w:val="7"/>
        </w:numPr>
      </w:pPr>
      <w:r w:rsidRPr="002E595F">
        <w:rPr>
          <w:b/>
          <w:bCs/>
        </w:rPr>
        <w:t>Hypercare Support (Week 21-24):</w:t>
      </w:r>
      <w:r w:rsidRPr="002E595F">
        <w:t xml:space="preserve"> </w:t>
      </w:r>
      <w:r w:rsidR="007F3553">
        <w:t>Vendor Two</w:t>
      </w:r>
      <w:r w:rsidRPr="002E595F">
        <w:t xml:space="preserve"> provides enhanced support for the first 4 weeks. We have daily check-ins with [Client] to discuss any issues. We monitor system health dashboards closely – e.g., data latency, system error logs in </w:t>
      </w:r>
      <w:proofErr w:type="spellStart"/>
      <w:r w:rsidRPr="002E595F">
        <w:t>MindSphere</w:t>
      </w:r>
      <w:proofErr w:type="spellEnd"/>
      <w:r w:rsidRPr="002E595F">
        <w:t xml:space="preserve"> – to catch issues proactively. Any fine-tuning (like adjusting an alert threshold or cleaning up a dashboard view) identified in this period is implemented immediately. By the end of week 24 (approximately </w:t>
      </w:r>
      <w:proofErr w:type="gramStart"/>
      <w:r w:rsidRPr="002E595F">
        <w:t>one month</w:t>
      </w:r>
      <w:proofErr w:type="gramEnd"/>
      <w:r w:rsidRPr="002E595F">
        <w:t xml:space="preserve"> post-launch), the system should be stable and fully adopted by users, marking the formal closure of the project implementation phase.</w:t>
      </w:r>
    </w:p>
    <w:p w14:paraId="3C2C967A" w14:textId="77777777" w:rsidR="002E595F" w:rsidRPr="002E595F" w:rsidRDefault="002E595F" w:rsidP="002E595F">
      <w:r w:rsidRPr="002E595F">
        <w:rPr>
          <w:b/>
          <w:bCs/>
        </w:rPr>
        <w:t>Timeline Summary:</w:t>
      </w:r>
      <w:r w:rsidRPr="002E595F">
        <w:t xml:space="preserve"> Overall, the project is expected to take roughly </w:t>
      </w:r>
      <w:r w:rsidRPr="002E595F">
        <w:rPr>
          <w:b/>
          <w:bCs/>
        </w:rPr>
        <w:t>5 to 6 months from kickoff to full go-live</w:t>
      </w:r>
      <w:r w:rsidRPr="002E595F">
        <w:t xml:space="preserve"> (around 24 weeks). This assumes scope as defined and ready availability of [Client] resources for collaboration. If additional scope (e.g., more assets or features) is added, the timeline may extend accordingly, but our agile approach allows flexibility to reprioritize deliverables as needed to hit key milestones. We will maintain a detailed Gantt chart (see attached in Appendix) and update it weekly, so [Client] always has transparency into progress and any schedule adjustments.</w:t>
      </w:r>
    </w:p>
    <w:p w14:paraId="1595A03D" w14:textId="77777777" w:rsidR="002E595F" w:rsidRPr="002E595F" w:rsidRDefault="002E595F" w:rsidP="002E595F">
      <w:pPr>
        <w:rPr>
          <w:b/>
          <w:bCs/>
        </w:rPr>
      </w:pPr>
      <w:r w:rsidRPr="002E595F">
        <w:rPr>
          <w:b/>
          <w:bCs/>
        </w:rPr>
        <w:t>Pricing and Cost Estimate</w:t>
      </w:r>
    </w:p>
    <w:p w14:paraId="2830F670" w14:textId="7B0F0C97" w:rsidR="002E595F" w:rsidRPr="002E595F" w:rsidRDefault="007F3553" w:rsidP="002E595F">
      <w:r>
        <w:t>Vendor Two</w:t>
      </w:r>
      <w:r w:rsidR="002E595F" w:rsidRPr="002E595F">
        <w:t xml:space="preserve"> proposes a pricing model that includes a one-time implementation fee and ongoing software subscription/usage fees. We strive to be transparent and align costs with delivered value. Below are the main components of the cost:</w:t>
      </w:r>
    </w:p>
    <w:p w14:paraId="796AFBF4" w14:textId="6E9045D5" w:rsidR="002E595F" w:rsidRPr="002E595F" w:rsidRDefault="002E595F" w:rsidP="002E595F">
      <w:pPr>
        <w:numPr>
          <w:ilvl w:val="0"/>
          <w:numId w:val="8"/>
        </w:numPr>
      </w:pPr>
      <w:r w:rsidRPr="002E595F">
        <w:rPr>
          <w:b/>
          <w:bCs/>
        </w:rPr>
        <w:t>1. Implementation Services (Fixed Price):</w:t>
      </w:r>
      <w:r w:rsidRPr="002E595F">
        <w:t xml:space="preserve"> </w:t>
      </w:r>
      <w:r w:rsidR="007F3553">
        <w:t>Vendor Two</w:t>
      </w:r>
      <w:r w:rsidRPr="002E595F">
        <w:t xml:space="preserve"> will deliver the project for a fixed fee of </w:t>
      </w:r>
      <w:r w:rsidRPr="002E595F">
        <w:rPr>
          <w:b/>
          <w:bCs/>
        </w:rPr>
        <w:t>$300,000</w:t>
      </w:r>
      <w:r w:rsidRPr="002E595F">
        <w:t xml:space="preserve"> (USD). This covers all professional services from requirements through go-live (phases described above). It includes the work of our project team (project management, consulting, development, testing, training) and all travel expenses for on-site activities. By using a fixed price, we assume the risk of any additional effort required beyond our estimates, giving [Client] cost certainty. This fee would be invoiced according to milestones (e.g., 20% at contract signing, 20% after design sign-off, 30% at UAT completion, 30% at final go-live acceptance – or a payment schedule that aligns with [Client]’s preferences).</w:t>
      </w:r>
    </w:p>
    <w:p w14:paraId="1850B49B" w14:textId="719F1C88" w:rsidR="002E595F" w:rsidRPr="002E595F" w:rsidRDefault="002E595F" w:rsidP="002E595F">
      <w:pPr>
        <w:numPr>
          <w:ilvl w:val="0"/>
          <w:numId w:val="8"/>
        </w:numPr>
      </w:pPr>
      <w:r w:rsidRPr="002E595F">
        <w:rPr>
          <w:b/>
          <w:bCs/>
        </w:rPr>
        <w:t>2. Software Licenses and Subscription:</w:t>
      </w:r>
      <w:r w:rsidRPr="002E595F">
        <w:t xml:space="preserve"> </w:t>
      </w:r>
      <w:r w:rsidR="007F3553">
        <w:t>Vendor Two</w:t>
      </w:r>
      <w:r w:rsidRPr="002E595F">
        <w:t>’ digital twin solution leverages our software products:</w:t>
      </w:r>
    </w:p>
    <w:p w14:paraId="6B2D669D" w14:textId="77777777" w:rsidR="002E595F" w:rsidRPr="002E595F" w:rsidRDefault="002E595F" w:rsidP="002E595F">
      <w:pPr>
        <w:numPr>
          <w:ilvl w:val="1"/>
          <w:numId w:val="8"/>
        </w:numPr>
      </w:pPr>
      <w:proofErr w:type="spellStart"/>
      <w:r w:rsidRPr="002E595F">
        <w:rPr>
          <w:b/>
          <w:bCs/>
        </w:rPr>
        <w:t>MindSphere</w:t>
      </w:r>
      <w:proofErr w:type="spellEnd"/>
      <w:r w:rsidRPr="002E595F">
        <w:rPr>
          <w:b/>
          <w:bCs/>
        </w:rPr>
        <w:t xml:space="preserve"> Subscription:</w:t>
      </w:r>
      <w:r w:rsidRPr="002E595F">
        <w:t xml:space="preserve"> </w:t>
      </w:r>
      <w:proofErr w:type="spellStart"/>
      <w:r w:rsidRPr="002E595F">
        <w:t>MindSphere</w:t>
      </w:r>
      <w:proofErr w:type="spellEnd"/>
      <w:r w:rsidRPr="002E595F">
        <w:t xml:space="preserve"> is offered as a subscription based on data volume and number of connected assets. For [Client]’s scope (estimated [N] assets and [Y] sensor data points, sending data at [Z] frequency), we project a </w:t>
      </w:r>
      <w:proofErr w:type="spellStart"/>
      <w:r w:rsidRPr="002E595F">
        <w:t>MindSphere</w:t>
      </w:r>
      <w:proofErr w:type="spellEnd"/>
      <w:r w:rsidRPr="002E595F">
        <w:t xml:space="preserve"> annual subscription of approximately </w:t>
      </w:r>
      <w:r w:rsidRPr="002E595F">
        <w:rPr>
          <w:b/>
          <w:bCs/>
        </w:rPr>
        <w:t>$80,000/year</w:t>
      </w:r>
      <w:r w:rsidRPr="002E595F">
        <w:t xml:space="preserve">. This includes the cloud hosting and usage for those assets on our SaaS platform. Notably, </w:t>
      </w:r>
      <w:proofErr w:type="spellStart"/>
      <w:r w:rsidRPr="002E595F">
        <w:t>MindSphere</w:t>
      </w:r>
      <w:proofErr w:type="spellEnd"/>
      <w:r w:rsidRPr="002E595F">
        <w:t xml:space="preserve"> subscriptions are scalable – if you add more assets later, costs adjust, and if usage is lower than expected, costs can be lower.</w:t>
      </w:r>
    </w:p>
    <w:p w14:paraId="47C679BD" w14:textId="7BB691D4" w:rsidR="002E595F" w:rsidRPr="002E595F" w:rsidRDefault="002E595F" w:rsidP="002E595F">
      <w:pPr>
        <w:numPr>
          <w:ilvl w:val="1"/>
          <w:numId w:val="8"/>
        </w:numPr>
      </w:pPr>
      <w:proofErr w:type="spellStart"/>
      <w:r w:rsidRPr="002E595F">
        <w:rPr>
          <w:b/>
          <w:bCs/>
        </w:rPr>
        <w:t>Xcelerator</w:t>
      </w:r>
      <w:proofErr w:type="spellEnd"/>
      <w:r w:rsidRPr="002E595F">
        <w:rPr>
          <w:b/>
          <w:bCs/>
        </w:rPr>
        <w:t>/Teamcenter Software:</w:t>
      </w:r>
      <w:r w:rsidRPr="002E595F">
        <w:t xml:space="preserve"> If [Client] does not already have </w:t>
      </w:r>
      <w:r w:rsidR="007F3553">
        <w:t>Vendor Two</w:t>
      </w:r>
      <w:r w:rsidRPr="002E595F">
        <w:t xml:space="preserve"> Teamcenter or wants to use our simulation tools (</w:t>
      </w:r>
      <w:proofErr w:type="spellStart"/>
      <w:r w:rsidRPr="002E595F">
        <w:t>Simcenter</w:t>
      </w:r>
      <w:proofErr w:type="spellEnd"/>
      <w:r w:rsidRPr="002E595F">
        <w:t>), there may be license costs. Often, for a digital twin deployment, we include a limited Teamcenter license to manage the digital twin data. We propose to include the necessary Teamcenter licenses for up to 5 users as part of the implementation (bundled for the first year). Beyond that, Teamcenter can be subscription-based or perpetual license. For budgeting, a Teamcenter token-based license for a small deployment might be ~$30,000/year with maintenance. We will clarify this in the final proposal based on whether [Client] intends to use the PLM capabilities extensively or just minimal.</w:t>
      </w:r>
    </w:p>
    <w:p w14:paraId="2439264C" w14:textId="37C56748" w:rsidR="002E595F" w:rsidRPr="002E595F" w:rsidRDefault="002E595F" w:rsidP="002E595F">
      <w:pPr>
        <w:numPr>
          <w:ilvl w:val="1"/>
          <w:numId w:val="8"/>
        </w:numPr>
      </w:pPr>
      <w:r w:rsidRPr="002E595F">
        <w:rPr>
          <w:b/>
          <w:bCs/>
        </w:rPr>
        <w:t>Edge Devices:</w:t>
      </w:r>
      <w:r w:rsidRPr="002E595F">
        <w:t xml:space="preserve"> If </w:t>
      </w:r>
      <w:proofErr w:type="spellStart"/>
      <w:r w:rsidRPr="002E595F">
        <w:t>MindConnect</w:t>
      </w:r>
      <w:proofErr w:type="spellEnd"/>
      <w:r w:rsidRPr="002E595F">
        <w:t xml:space="preserve"> Nano or other </w:t>
      </w:r>
      <w:r w:rsidR="007F3553">
        <w:t>Vendor Two</w:t>
      </w:r>
      <w:r w:rsidRPr="002E595F">
        <w:t xml:space="preserve"> IoT gateway devices are needed, each device is roughly $2,000. Suppose we need 3 gateways for full coverage of [Client]’s factory (one per production hall or network segment). That’s ~$6,000 hardware cost. We list it here for completeness. These are one-time purchases (with optional &lt;$500/yr support if you want device replacement warranty).</w:t>
      </w:r>
    </w:p>
    <w:p w14:paraId="3F7EF4E5" w14:textId="528E9AA1" w:rsidR="002E595F" w:rsidRPr="002E595F" w:rsidRDefault="002E595F" w:rsidP="002E595F">
      <w:pPr>
        <w:numPr>
          <w:ilvl w:val="1"/>
          <w:numId w:val="8"/>
        </w:numPr>
      </w:pPr>
      <w:r w:rsidRPr="002E595F">
        <w:rPr>
          <w:b/>
          <w:bCs/>
        </w:rPr>
        <w:t>Third-Party Licenses:</w:t>
      </w:r>
      <w:r w:rsidRPr="002E595F">
        <w:t xml:space="preserve"> Not expected, since </w:t>
      </w:r>
      <w:r w:rsidR="007F3553">
        <w:t>Vendor Two</w:t>
      </w:r>
      <w:r w:rsidRPr="002E595F">
        <w:t xml:space="preserve"> toolkit covers all. If any third-party analytics or visualization components were needed, we would detail those. Our assumption is none.</w:t>
      </w:r>
    </w:p>
    <w:p w14:paraId="0485D361" w14:textId="77777777" w:rsidR="002E595F" w:rsidRPr="002E595F" w:rsidRDefault="002E595F" w:rsidP="002E595F">
      <w:pPr>
        <w:numPr>
          <w:ilvl w:val="1"/>
          <w:numId w:val="8"/>
        </w:numPr>
      </w:pPr>
      <w:r w:rsidRPr="002E595F">
        <w:rPr>
          <w:b/>
          <w:bCs/>
        </w:rPr>
        <w:t>Total Software/</w:t>
      </w:r>
      <w:proofErr w:type="spellStart"/>
      <w:r w:rsidRPr="002E595F">
        <w:rPr>
          <w:b/>
          <w:bCs/>
        </w:rPr>
        <w:t>Sub total</w:t>
      </w:r>
      <w:proofErr w:type="spellEnd"/>
      <w:r w:rsidRPr="002E595F">
        <w:rPr>
          <w:b/>
          <w:bCs/>
        </w:rPr>
        <w:t>:</w:t>
      </w:r>
      <w:r w:rsidRPr="002E595F">
        <w:t xml:space="preserve"> For the first year, if we sum </w:t>
      </w:r>
      <w:proofErr w:type="spellStart"/>
      <w:r w:rsidRPr="002E595F">
        <w:t>MindSphere</w:t>
      </w:r>
      <w:proofErr w:type="spellEnd"/>
      <w:r w:rsidRPr="002E595F">
        <w:t xml:space="preserve"> $80k + Teamcenter (say $30k) + hardware $6k, it’s about </w:t>
      </w:r>
      <w:r w:rsidRPr="002E595F">
        <w:rPr>
          <w:b/>
          <w:bCs/>
        </w:rPr>
        <w:t>$116,000</w:t>
      </w:r>
      <w:r w:rsidRPr="002E595F">
        <w:t xml:space="preserve"> in software/hardware costs. </w:t>
      </w:r>
      <w:proofErr w:type="spellStart"/>
      <w:r w:rsidRPr="002E595F">
        <w:t>MindSphere</w:t>
      </w:r>
      <w:proofErr w:type="spellEnd"/>
      <w:r w:rsidRPr="002E595F">
        <w:t xml:space="preserve"> fee covers support and updates for that service.</w:t>
      </w:r>
    </w:p>
    <w:p w14:paraId="1D0AF014" w14:textId="6E7BDE91" w:rsidR="002E595F" w:rsidRPr="002E595F" w:rsidRDefault="002E595F" w:rsidP="002E595F">
      <w:pPr>
        <w:numPr>
          <w:ilvl w:val="0"/>
          <w:numId w:val="8"/>
        </w:numPr>
      </w:pPr>
      <w:r w:rsidRPr="002E595F">
        <w:rPr>
          <w:b/>
          <w:bCs/>
        </w:rPr>
        <w:t>3. Training &amp; Change Management (Optional Add-on):</w:t>
      </w:r>
      <w:r w:rsidRPr="002E595F">
        <w:t xml:space="preserve"> The fixed implementation fee includes standard training workshops. However, if [Client] would like extended on-site support during rollout or additional training sessions for new staff, </w:t>
      </w:r>
      <w:r w:rsidR="007F3553">
        <w:t>Vendor Two</w:t>
      </w:r>
      <w:r w:rsidRPr="002E595F">
        <w:t xml:space="preserve"> can provide a resident engineer or trainer on a weekly rate basis. For example, a </w:t>
      </w:r>
      <w:r w:rsidR="007F3553">
        <w:t>Vendor Two</w:t>
      </w:r>
      <w:r w:rsidRPr="002E595F">
        <w:t xml:space="preserve"> engineer on-site for one month post go-live = $20,000. This is optional and can be decided based on need; we haven’t included it in the core cost above.</w:t>
      </w:r>
    </w:p>
    <w:p w14:paraId="47A8FFD0" w14:textId="6FA12B50" w:rsidR="002E595F" w:rsidRPr="002E595F" w:rsidRDefault="002E595F" w:rsidP="002E595F">
      <w:pPr>
        <w:numPr>
          <w:ilvl w:val="0"/>
          <w:numId w:val="8"/>
        </w:numPr>
      </w:pPr>
      <w:r w:rsidRPr="002E595F">
        <w:rPr>
          <w:b/>
          <w:bCs/>
        </w:rPr>
        <w:t>4. Ongoing Support Services:</w:t>
      </w:r>
      <w:r w:rsidRPr="002E595F">
        <w:t xml:space="preserve"> Post-warranty (after </w:t>
      </w:r>
      <w:proofErr w:type="spellStart"/>
      <w:r w:rsidRPr="002E595F">
        <w:t>hypercare</w:t>
      </w:r>
      <w:proofErr w:type="spellEnd"/>
      <w:r w:rsidRPr="002E595F">
        <w:t xml:space="preserve">), </w:t>
      </w:r>
      <w:r w:rsidR="007F3553">
        <w:t>Vendor Two</w:t>
      </w:r>
      <w:r w:rsidRPr="002E595F">
        <w:t xml:space="preserve"> offers support plans:</w:t>
      </w:r>
    </w:p>
    <w:p w14:paraId="396AB284" w14:textId="5C7EF701" w:rsidR="002E595F" w:rsidRPr="002E595F" w:rsidRDefault="002E595F" w:rsidP="002E595F">
      <w:pPr>
        <w:numPr>
          <w:ilvl w:val="1"/>
          <w:numId w:val="8"/>
        </w:numPr>
      </w:pPr>
      <w:r w:rsidRPr="002E595F">
        <w:rPr>
          <w:b/>
          <w:bCs/>
        </w:rPr>
        <w:t>Standard Support:</w:t>
      </w:r>
      <w:r w:rsidRPr="002E595F">
        <w:t xml:space="preserve"> Included with </w:t>
      </w:r>
      <w:proofErr w:type="spellStart"/>
      <w:r w:rsidRPr="002E595F">
        <w:t>MindSphere</w:t>
      </w:r>
      <w:proofErr w:type="spellEnd"/>
      <w:r w:rsidRPr="002E595F">
        <w:t xml:space="preserve"> subscription – gives access to </w:t>
      </w:r>
      <w:r w:rsidR="007F3553">
        <w:t>Vendor Two</w:t>
      </w:r>
      <w:r w:rsidRPr="002E595F">
        <w:t xml:space="preserve"> support hotline (24/7 for critical issues) and online ticketing. (No extra charge beyond the subscription).</w:t>
      </w:r>
    </w:p>
    <w:p w14:paraId="4D4F57A1" w14:textId="01B32D3F" w:rsidR="002E595F" w:rsidRPr="002E595F" w:rsidRDefault="002E595F" w:rsidP="002E595F">
      <w:pPr>
        <w:numPr>
          <w:ilvl w:val="1"/>
          <w:numId w:val="8"/>
        </w:numPr>
      </w:pPr>
      <w:r w:rsidRPr="002E595F">
        <w:rPr>
          <w:b/>
          <w:bCs/>
        </w:rPr>
        <w:t>Premium Support:</w:t>
      </w:r>
      <w:r w:rsidRPr="002E595F">
        <w:t xml:space="preserve"> Many clients opt for a premium support contract (~$25,000/year) which guarantees faster response times (e.g., 1-hour response for any severity issue), includes quarterly system health checks by </w:t>
      </w:r>
      <w:r w:rsidR="007F3553">
        <w:t>Vendor Two</w:t>
      </w:r>
      <w:r w:rsidRPr="002E595F">
        <w:t>, and a dedicated customer success manager who reviews performance and helps plan enhancements. We have not added premium support into the cost above; we can discuss if [Client] desires this level of service. For cost estimation, assume Year 2 and beyond you will spend ~$80k/year for platform + minor inflation, plus optionally ~$25k for premium support if chosen.</w:t>
      </w:r>
    </w:p>
    <w:p w14:paraId="77E1A7FB" w14:textId="6E9B70FB" w:rsidR="002E595F" w:rsidRPr="002E595F" w:rsidRDefault="002E595F" w:rsidP="002E595F">
      <w:r w:rsidRPr="002E595F">
        <w:rPr>
          <w:b/>
          <w:bCs/>
        </w:rPr>
        <w:t>Cost Summary:</w:t>
      </w:r>
      <w:r w:rsidRPr="002E595F">
        <w:t xml:space="preserve"> Initial Implementation (one-time) $300k + First Year subscription &amp; licenses ~$116k = </w:t>
      </w:r>
      <w:r w:rsidRPr="002E595F">
        <w:rPr>
          <w:b/>
          <w:bCs/>
        </w:rPr>
        <w:t>$416k for first year</w:t>
      </w:r>
      <w:r w:rsidRPr="002E595F">
        <w:t xml:space="preserve">. Second year onward, recurring costs likely around ~$100k (platform + any license maintenance + support). </w:t>
      </w:r>
      <w:r w:rsidR="007F3553">
        <w:t>Vendor Two</w:t>
      </w:r>
      <w:r w:rsidRPr="002E595F">
        <w:t xml:space="preserve"> will work to optimize these costs by, for instance, deactivating unused data streams, leveraging volume discounts as your usage grows, etc. We also commit to transparency – any scope changes that could affect cost will be discussed and approved by [Client] beforehand (no surprise charges).</w:t>
      </w:r>
    </w:p>
    <w:p w14:paraId="26F648FD" w14:textId="263A86BC" w:rsidR="002E595F" w:rsidRPr="002E595F" w:rsidRDefault="002E595F" w:rsidP="002E595F">
      <w:r w:rsidRPr="002E595F">
        <w:rPr>
          <w:b/>
          <w:bCs/>
        </w:rPr>
        <w:t>Value Consideration:</w:t>
      </w:r>
      <w:r w:rsidRPr="002E595F">
        <w:t xml:space="preserve"> While the investment is significant, the expected returns can be higher. For example, if downtime on a critical line (which costs say $10k/hour) is reduced by even 50 hours a year due to predictive maintenance, that’s $500k saved – more than paying for the solution. Additionally, process optimizations might increase throughput which directly adds revenue. </w:t>
      </w:r>
      <w:r w:rsidR="007F3553">
        <w:t>Vendor Two</w:t>
      </w:r>
      <w:r w:rsidRPr="002E595F">
        <w:t xml:space="preserve"> can help [Client] define these KPIs and target ROI calculations during the project so you can track the value generated by this digital twin program.</w:t>
      </w:r>
    </w:p>
    <w:p w14:paraId="515ACEAD" w14:textId="77777777" w:rsidR="002E595F" w:rsidRPr="002E595F" w:rsidRDefault="002E595F" w:rsidP="002E595F">
      <w:pPr>
        <w:rPr>
          <w:b/>
          <w:bCs/>
        </w:rPr>
      </w:pPr>
      <w:r w:rsidRPr="002E595F">
        <w:rPr>
          <w:b/>
          <w:bCs/>
        </w:rPr>
        <w:t>Support and Maintenance</w:t>
      </w:r>
    </w:p>
    <w:p w14:paraId="23B7A89A" w14:textId="415164D0" w:rsidR="002E595F" w:rsidRPr="002E595F" w:rsidRDefault="007F3553" w:rsidP="002E595F">
      <w:r>
        <w:t>Vendor Two</w:t>
      </w:r>
      <w:r w:rsidR="002E595F" w:rsidRPr="002E595F">
        <w:t xml:space="preserve"> </w:t>
      </w:r>
      <w:proofErr w:type="gramStart"/>
      <w:r w:rsidR="002E595F" w:rsidRPr="002E595F">
        <w:t>is dedicated to providing</w:t>
      </w:r>
      <w:proofErr w:type="gramEnd"/>
      <w:r w:rsidR="002E595F" w:rsidRPr="002E595F">
        <w:t xml:space="preserve"> comprehensive support to ensure the digital twin solution operates smoothly and delivers continuous value. Our support offering spans immediate project support, post-implementation </w:t>
      </w:r>
      <w:proofErr w:type="spellStart"/>
      <w:r w:rsidR="002E595F" w:rsidRPr="002E595F">
        <w:t>hypercare</w:t>
      </w:r>
      <w:proofErr w:type="spellEnd"/>
      <w:r w:rsidR="002E595F" w:rsidRPr="002E595F">
        <w:t>, and long-term maintenance services:</w:t>
      </w:r>
    </w:p>
    <w:p w14:paraId="57CBE90C" w14:textId="7C744E87" w:rsidR="002E595F" w:rsidRPr="002E595F" w:rsidRDefault="002E595F" w:rsidP="002E595F">
      <w:pPr>
        <w:numPr>
          <w:ilvl w:val="0"/>
          <w:numId w:val="9"/>
        </w:numPr>
      </w:pPr>
      <w:r w:rsidRPr="002E595F">
        <w:rPr>
          <w:b/>
          <w:bCs/>
        </w:rPr>
        <w:t>Project Phase Support:</w:t>
      </w:r>
      <w:r w:rsidRPr="002E595F">
        <w:t xml:space="preserve"> During the implementation, our team is effectively an extension of [Client]’s team. We’ll have weekly (or even more frequent) check-ins to address any concerns. [Client] will have direct access to the </w:t>
      </w:r>
      <w:r w:rsidR="007F3553">
        <w:t>Vendor Two</w:t>
      </w:r>
      <w:r w:rsidRPr="002E595F">
        <w:t xml:space="preserve"> project manager and technical lead via phone/Teams for any urgent issues. We operate under a no-surprises policy: any issues encountered are promptly communicated and jointly resolved. Our internal escalation paths are well-defined – if a specialized expert (e.g., networking or data science) is needed to solve a problem, we involve them quickly at no extra cost to [Client].</w:t>
      </w:r>
    </w:p>
    <w:p w14:paraId="44B847AD" w14:textId="77777777" w:rsidR="002E595F" w:rsidRPr="002E595F" w:rsidRDefault="002E595F" w:rsidP="002E595F">
      <w:pPr>
        <w:numPr>
          <w:ilvl w:val="0"/>
          <w:numId w:val="9"/>
        </w:numPr>
      </w:pPr>
      <w:r w:rsidRPr="002E595F">
        <w:rPr>
          <w:b/>
          <w:bCs/>
        </w:rPr>
        <w:t>Hypercare (First 4-6 weeks Post-Go-Live):</w:t>
      </w:r>
      <w:r w:rsidRPr="002E595F">
        <w:t xml:space="preserve"> As noted, after </w:t>
      </w:r>
      <w:proofErr w:type="gramStart"/>
      <w:r w:rsidRPr="002E595F">
        <w:t>go</w:t>
      </w:r>
      <w:proofErr w:type="gramEnd"/>
      <w:r w:rsidRPr="002E595F">
        <w:t>-live we provide intensive support. Concretely, this means:</w:t>
      </w:r>
    </w:p>
    <w:p w14:paraId="6CA29B46" w14:textId="2EC9F80B" w:rsidR="002E595F" w:rsidRPr="002E595F" w:rsidRDefault="002E595F" w:rsidP="002E595F">
      <w:pPr>
        <w:numPr>
          <w:ilvl w:val="1"/>
          <w:numId w:val="9"/>
        </w:numPr>
      </w:pPr>
      <w:r w:rsidRPr="002E595F">
        <w:t xml:space="preserve">A </w:t>
      </w:r>
      <w:r w:rsidR="007F3553">
        <w:t>Vendor Two</w:t>
      </w:r>
      <w:r w:rsidRPr="002E595F">
        <w:t xml:space="preserve"> engineer on-site or on-call each day to assist [Client] users as they start using the new system. For example, if an operator is unsure how to interpret an alert, the </w:t>
      </w:r>
      <w:r w:rsidR="007F3553">
        <w:t>Vendor Two</w:t>
      </w:r>
      <w:r w:rsidRPr="002E595F">
        <w:t xml:space="preserve"> engineer will guide them in real-time.</w:t>
      </w:r>
    </w:p>
    <w:p w14:paraId="352BCE0E" w14:textId="77777777" w:rsidR="002E595F" w:rsidRPr="002E595F" w:rsidRDefault="002E595F" w:rsidP="002E595F">
      <w:pPr>
        <w:numPr>
          <w:ilvl w:val="1"/>
          <w:numId w:val="9"/>
        </w:numPr>
      </w:pPr>
      <w:r w:rsidRPr="002E595F">
        <w:t xml:space="preserve">Daily system health monitoring: our cloud support team will watch for any anomalies in the </w:t>
      </w:r>
      <w:proofErr w:type="spellStart"/>
      <w:r w:rsidRPr="002E595F">
        <w:t>MindSphere</w:t>
      </w:r>
      <w:proofErr w:type="spellEnd"/>
      <w:r w:rsidRPr="002E595F">
        <w:t xml:space="preserve"> environment (e.g., data ingestion lags, memory spikes) and remediate immediately. </w:t>
      </w:r>
    </w:p>
    <w:p w14:paraId="6C8CD237" w14:textId="76B4A163" w:rsidR="002E595F" w:rsidRPr="002E595F" w:rsidRDefault="002E595F" w:rsidP="002E595F">
      <w:pPr>
        <w:numPr>
          <w:ilvl w:val="1"/>
          <w:numId w:val="9"/>
        </w:numPr>
      </w:pPr>
      <w:r w:rsidRPr="002E595F">
        <w:t xml:space="preserve">We will establish a quick-response channel (like a WhatsApp or Teams group including </w:t>
      </w:r>
      <w:r w:rsidR="007F3553">
        <w:t>Vendor Two</w:t>
      </w:r>
      <w:r w:rsidRPr="002E595F">
        <w:t xml:space="preserve"> and [Client] key team members) to address any question or hiccup within minutes. This </w:t>
      </w:r>
      <w:proofErr w:type="spellStart"/>
      <w:r w:rsidRPr="002E595F">
        <w:t>hypercare</w:t>
      </w:r>
      <w:proofErr w:type="spellEnd"/>
      <w:r w:rsidRPr="002E595F">
        <w:t xml:space="preserve"> period is typically 1 month; we are open to extending it to 6 or 8 weeks if [Client] feels more support is needed (included in our fixed fee if within 8 weeks). The goal is to reinforce user confidence and tackle any minor configuration tweaks as the system stabilizes under real-world loads.</w:t>
      </w:r>
    </w:p>
    <w:p w14:paraId="71696DBB" w14:textId="27B37F0F" w:rsidR="002E595F" w:rsidRPr="002E595F" w:rsidRDefault="002E595F" w:rsidP="002E595F">
      <w:pPr>
        <w:numPr>
          <w:ilvl w:val="0"/>
          <w:numId w:val="9"/>
        </w:numPr>
      </w:pPr>
      <w:r w:rsidRPr="002E595F">
        <w:rPr>
          <w:b/>
          <w:bCs/>
        </w:rPr>
        <w:t xml:space="preserve">Standard </w:t>
      </w:r>
      <w:r w:rsidR="007F3553">
        <w:rPr>
          <w:b/>
          <w:bCs/>
        </w:rPr>
        <w:t>Vendor Two</w:t>
      </w:r>
      <w:r w:rsidRPr="002E595F">
        <w:rPr>
          <w:b/>
          <w:bCs/>
        </w:rPr>
        <w:t xml:space="preserve"> Support:</w:t>
      </w:r>
      <w:r w:rsidRPr="002E595F">
        <w:t xml:space="preserve"> Once </w:t>
      </w:r>
      <w:proofErr w:type="spellStart"/>
      <w:r w:rsidRPr="002E595F">
        <w:t>hypercare</w:t>
      </w:r>
      <w:proofErr w:type="spellEnd"/>
      <w:r w:rsidRPr="002E595F">
        <w:t xml:space="preserve"> concludes, the support responsibility transitions to </w:t>
      </w:r>
      <w:r w:rsidR="007F3553">
        <w:t>Vendor Two</w:t>
      </w:r>
      <w:r w:rsidRPr="002E595F">
        <w:t>’ Digital Industry Customer Support organization, which is a global 24/7 operation. Key aspects:</w:t>
      </w:r>
    </w:p>
    <w:p w14:paraId="74A3928C" w14:textId="77777777" w:rsidR="002E595F" w:rsidRPr="002E595F" w:rsidRDefault="002E595F" w:rsidP="002E595F">
      <w:pPr>
        <w:numPr>
          <w:ilvl w:val="1"/>
          <w:numId w:val="9"/>
        </w:numPr>
      </w:pPr>
      <w:r w:rsidRPr="002E595F">
        <w:rPr>
          <w:b/>
          <w:bCs/>
        </w:rPr>
        <w:t>24/7 Helpdesk:</w:t>
      </w:r>
      <w:r w:rsidRPr="002E595F">
        <w:t xml:space="preserve"> [Client] can reach our support via phone or web ticket portal at any time. We classify issues by severity. For a critical production-stopping issue, we guarantee a response within 1 hour and resources working continuously until resolved. Lower severity issues (general questions or cosmetic bugs) have a typical response within 1 business day.</w:t>
      </w:r>
    </w:p>
    <w:p w14:paraId="4239E930" w14:textId="19B1D178" w:rsidR="002E595F" w:rsidRPr="002E595F" w:rsidRDefault="002E595F" w:rsidP="002E595F">
      <w:pPr>
        <w:numPr>
          <w:ilvl w:val="1"/>
          <w:numId w:val="9"/>
        </w:numPr>
      </w:pPr>
      <w:r w:rsidRPr="002E595F">
        <w:rPr>
          <w:b/>
          <w:bCs/>
        </w:rPr>
        <w:t>Knowledge Transfer &amp; Documentation:</w:t>
      </w:r>
      <w:r w:rsidRPr="002E595F">
        <w:t xml:space="preserve"> By this stage, we will have ensured [Client]’s internal IT/OT teams are trained to handle routine tasks (like adding a new sensor or adjusting a threshold). We provide an operational handbook for the twin solution. However, if [Client] prefers, </w:t>
      </w:r>
      <w:r w:rsidR="007F3553">
        <w:t>Vendor Two</w:t>
      </w:r>
      <w:r w:rsidRPr="002E595F">
        <w:t xml:space="preserve"> can continue to handle those tasks – that can be part of a support agreement where our team remains actively involved in administering the twin environment.</w:t>
      </w:r>
    </w:p>
    <w:p w14:paraId="42B3B8AB" w14:textId="6974A98A" w:rsidR="002E595F" w:rsidRPr="002E595F" w:rsidRDefault="002E595F" w:rsidP="002E595F">
      <w:pPr>
        <w:numPr>
          <w:ilvl w:val="1"/>
          <w:numId w:val="9"/>
        </w:numPr>
      </w:pPr>
      <w:r w:rsidRPr="002E595F">
        <w:rPr>
          <w:b/>
          <w:bCs/>
        </w:rPr>
        <w:t>Software Updates:</w:t>
      </w:r>
      <w:r w:rsidRPr="002E595F">
        <w:t xml:space="preserve"> </w:t>
      </w:r>
      <w:r w:rsidR="007F3553">
        <w:t>Vendor Two</w:t>
      </w:r>
      <w:r w:rsidRPr="002E595F">
        <w:t xml:space="preserve"> will manage updates to the </w:t>
      </w:r>
      <w:proofErr w:type="spellStart"/>
      <w:r w:rsidRPr="002E595F">
        <w:t>MindSphere</w:t>
      </w:r>
      <w:proofErr w:type="spellEnd"/>
      <w:r w:rsidRPr="002E595F">
        <w:t xml:space="preserve"> platform – these happen transparently in the cloud with minimal or no downtime. If any update requires action (e.g., a new feature that could benefit [Client]), we will inform your team and coordinate enabling it. For on-site components (like </w:t>
      </w:r>
      <w:proofErr w:type="spellStart"/>
      <w:r w:rsidRPr="002E595F">
        <w:t>MindConnect</w:t>
      </w:r>
      <w:proofErr w:type="spellEnd"/>
      <w:r w:rsidRPr="002E595F">
        <w:t xml:space="preserve"> gateways), we schedule firmware updates during planned maintenance windows.</w:t>
      </w:r>
    </w:p>
    <w:p w14:paraId="03C056FC" w14:textId="79C70493" w:rsidR="002E595F" w:rsidRPr="002E595F" w:rsidRDefault="002E595F" w:rsidP="002E595F">
      <w:pPr>
        <w:numPr>
          <w:ilvl w:val="1"/>
          <w:numId w:val="9"/>
        </w:numPr>
      </w:pPr>
      <w:r w:rsidRPr="002E595F">
        <w:rPr>
          <w:b/>
          <w:bCs/>
        </w:rPr>
        <w:t>Issue Resolution:</w:t>
      </w:r>
      <w:r w:rsidRPr="002E595F">
        <w:t xml:space="preserve"> </w:t>
      </w:r>
      <w:r w:rsidR="007F3553">
        <w:t>Vendor Two</w:t>
      </w:r>
      <w:r w:rsidRPr="002E595F">
        <w:t xml:space="preserve"> has defined SLAs for issue resolution based on impact. For instance, critical issues are often resolved within &lt; 8 hours (workaround or full fix) and medium severity within a few days. We use ITIL-aligned processes for incident and problem management, meaning any recurring issues trigger a root cause analysis and permanent fix.</w:t>
      </w:r>
    </w:p>
    <w:p w14:paraId="04D5B361" w14:textId="322ECED8" w:rsidR="002E595F" w:rsidRPr="002E595F" w:rsidRDefault="002E595F" w:rsidP="002E595F">
      <w:pPr>
        <w:numPr>
          <w:ilvl w:val="0"/>
          <w:numId w:val="9"/>
        </w:numPr>
      </w:pPr>
      <w:r w:rsidRPr="002E595F">
        <w:rPr>
          <w:b/>
          <w:bCs/>
        </w:rPr>
        <w:t>Enhanced Support &amp; Optimization Services:</w:t>
      </w:r>
      <w:r w:rsidRPr="002E595F">
        <w:t xml:space="preserve"> Beyond break-fix support, </w:t>
      </w:r>
      <w:r w:rsidR="007F3553">
        <w:t>Vendor Two</w:t>
      </w:r>
      <w:r w:rsidRPr="002E595F">
        <w:t xml:space="preserve"> </w:t>
      </w:r>
      <w:proofErr w:type="gramStart"/>
      <w:r w:rsidRPr="002E595F">
        <w:t>offers</w:t>
      </w:r>
      <w:proofErr w:type="gramEnd"/>
      <w:r w:rsidRPr="002E595F">
        <w:t xml:space="preserve"> services to ensure the solution continues to deliver value:</w:t>
      </w:r>
    </w:p>
    <w:p w14:paraId="154F3BB3" w14:textId="77777777" w:rsidR="002E595F" w:rsidRPr="002E595F" w:rsidRDefault="002E595F" w:rsidP="002E595F">
      <w:pPr>
        <w:numPr>
          <w:ilvl w:val="1"/>
          <w:numId w:val="9"/>
        </w:numPr>
      </w:pPr>
      <w:r w:rsidRPr="002E595F">
        <w:rPr>
          <w:b/>
          <w:bCs/>
        </w:rPr>
        <w:t>Periodic Health Checks:</w:t>
      </w:r>
      <w:r w:rsidRPr="002E595F">
        <w:t xml:space="preserve"> If [Client] opts for premium support, quarterly or bi-annual reviews will be conducted by a solutions architect. They will analyze system usage, performance, and recommend optimizations. For example, they might find an analytic model could be retrained with new data for better accuracy and advise when to do that.</w:t>
      </w:r>
    </w:p>
    <w:p w14:paraId="1BB202FE" w14:textId="588354AC" w:rsidR="002E595F" w:rsidRPr="002E595F" w:rsidRDefault="002E595F" w:rsidP="002E595F">
      <w:pPr>
        <w:numPr>
          <w:ilvl w:val="1"/>
          <w:numId w:val="9"/>
        </w:numPr>
      </w:pPr>
      <w:r w:rsidRPr="002E595F">
        <w:rPr>
          <w:b/>
          <w:bCs/>
        </w:rPr>
        <w:t>On-site Support &amp; Consulting:</w:t>
      </w:r>
      <w:r w:rsidRPr="002E595F">
        <w:t xml:space="preserve"> [Client] may request a </w:t>
      </w:r>
      <w:r w:rsidR="007F3553">
        <w:t>Vendor Two</w:t>
      </w:r>
      <w:r w:rsidRPr="002E595F">
        <w:t xml:space="preserve"> engineer on-site for critical periods (e.g., annual shutdowns, major system upgrades, or just an annual tune-up). This can be arranged as part of support contract or on a case-by-case daily rate.</w:t>
      </w:r>
    </w:p>
    <w:p w14:paraId="17299042" w14:textId="3A2CD220" w:rsidR="002E595F" w:rsidRPr="002E595F" w:rsidRDefault="002E595F" w:rsidP="002E595F">
      <w:pPr>
        <w:numPr>
          <w:ilvl w:val="1"/>
          <w:numId w:val="9"/>
        </w:numPr>
      </w:pPr>
      <w:r w:rsidRPr="002E595F">
        <w:rPr>
          <w:b/>
          <w:bCs/>
        </w:rPr>
        <w:t>User Community and Continuous Learning:</w:t>
      </w:r>
      <w:r w:rsidRPr="002E595F">
        <w:t xml:space="preserve"> As a </w:t>
      </w:r>
      <w:r w:rsidR="007F3553">
        <w:t>Vendor Two</w:t>
      </w:r>
      <w:r w:rsidRPr="002E595F">
        <w:t xml:space="preserve"> digital twin customer, [Client] gains access to our user community forums and events. We host yearly conferences and local user group meetings on digitalization where you can learn best practices from other </w:t>
      </w:r>
      <w:r w:rsidR="007F3553">
        <w:t>Vendor Two</w:t>
      </w:r>
      <w:r w:rsidRPr="002E595F">
        <w:t xml:space="preserve"> customers, and our experts share product roadmaps. We encourage [Client] to partake, as it’s an excellent way to maximize usage of the platform and learn about new features or solutions (like AR/VR maintenance tools or AI enhancements that could complement your twin in the future).</w:t>
      </w:r>
    </w:p>
    <w:p w14:paraId="3090007B" w14:textId="005D6420" w:rsidR="002E595F" w:rsidRPr="002E595F" w:rsidRDefault="002E595F" w:rsidP="002E595F">
      <w:pPr>
        <w:numPr>
          <w:ilvl w:val="0"/>
          <w:numId w:val="9"/>
        </w:numPr>
      </w:pPr>
      <w:r w:rsidRPr="002E595F">
        <w:rPr>
          <w:b/>
          <w:bCs/>
        </w:rPr>
        <w:t>Modifications and Enhancements:</w:t>
      </w:r>
      <w:r w:rsidRPr="002E595F">
        <w:t xml:space="preserve"> After go-live, [Client] might want to expand the twin or add features. </w:t>
      </w:r>
      <w:r w:rsidR="007F3553">
        <w:t>Vendor Two</w:t>
      </w:r>
      <w:r w:rsidRPr="002E595F">
        <w:t xml:space="preserve"> can support this through a change request process. Minor enhancements (like a new dashboard view or adding a few sensors into the model) can often be done under the existing support arrangement if they don’t require a major effort. Larger expansions (like onboarding a second factory) we would treat as a small project phase 2, and we’d happily scope and execute that with a separate SOW. Our support team works closely with our professional services team, so transitions from support to project (and back) are seamless. </w:t>
      </w:r>
    </w:p>
    <w:p w14:paraId="1F6F339F" w14:textId="5E6820E8" w:rsidR="002E595F" w:rsidRPr="002E595F" w:rsidRDefault="002E595F" w:rsidP="002E595F">
      <w:pPr>
        <w:numPr>
          <w:ilvl w:val="0"/>
          <w:numId w:val="9"/>
        </w:numPr>
      </w:pPr>
      <w:r w:rsidRPr="002E595F">
        <w:rPr>
          <w:b/>
          <w:bCs/>
        </w:rPr>
        <w:t>Sustainment of Value:</w:t>
      </w:r>
      <w:r w:rsidRPr="002E595F">
        <w:t xml:space="preserve"> We understand that technology projects only succeed if they sustain long-term usage. </w:t>
      </w:r>
      <w:r w:rsidR="007F3553">
        <w:t>Vendor Two</w:t>
      </w:r>
      <w:r w:rsidRPr="002E595F">
        <w:t xml:space="preserve"> support philosophy is not just to keep the lights on, but to ensure the solution continues to meet [Client]’s evolving needs. That means we’ll proactively reach out with suggestions (for example, if we release a new predictive algorithm relevant to your industry, we might propose a patch or upgrade to include it). We will also help [Client] measure outcomes – part of support can be an annual “value realization report” where we help quantify how much downtime was avoided or efficiency gained using the twin, helping you justify the ongoing investment.</w:t>
      </w:r>
    </w:p>
    <w:p w14:paraId="081C1270" w14:textId="0276DBAD" w:rsidR="002E595F" w:rsidRPr="002E595F" w:rsidRDefault="002E595F" w:rsidP="002E595F">
      <w:r w:rsidRPr="002E595F">
        <w:t xml:space="preserve">In summary, </w:t>
      </w:r>
      <w:r w:rsidR="007F3553">
        <w:t>Vendor Two</w:t>
      </w:r>
      <w:r w:rsidRPr="002E595F">
        <w:t xml:space="preserve"> will stand by [Client] from project inception through the life of the system. You will have robust support SLAs, direct access to experts, and a proactive partnership to continuously improve the solution. Our aim is for [Client] to feel confident and self-sufficient in using the digital twin, while knowing that any time assistance is needed, </w:t>
      </w:r>
      <w:r w:rsidR="007F3553">
        <w:t>Vendor Two</w:t>
      </w:r>
      <w:r w:rsidRPr="002E595F">
        <w:t>’ support is one call away.</w:t>
      </w:r>
    </w:p>
    <w:p w14:paraId="37FC0497" w14:textId="77777777" w:rsidR="002E595F" w:rsidRPr="002E595F" w:rsidRDefault="002E595F" w:rsidP="002E595F">
      <w:pPr>
        <w:rPr>
          <w:b/>
          <w:bCs/>
        </w:rPr>
      </w:pPr>
      <w:r w:rsidRPr="002E595F">
        <w:rPr>
          <w:b/>
          <w:bCs/>
        </w:rPr>
        <w:t>Company Experience and Expertise</w:t>
      </w:r>
    </w:p>
    <w:p w14:paraId="5A48EDA5" w14:textId="45C30D45" w:rsidR="002E595F" w:rsidRPr="002E595F" w:rsidRDefault="007F3553" w:rsidP="002E595F">
      <w:r>
        <w:t>Vendor Two</w:t>
      </w:r>
      <w:r w:rsidR="002E595F" w:rsidRPr="002E595F">
        <w:t xml:space="preserve"> brings unparalleled experience in both operational technology and digital solutions, making us uniquely qualified to deliver [Client]’s digital twin project successfully. Here we highlight our relevant experience:</w:t>
      </w:r>
    </w:p>
    <w:p w14:paraId="3AD1B626" w14:textId="5CD94232" w:rsidR="002E595F" w:rsidRPr="002E595F" w:rsidRDefault="002E595F" w:rsidP="002E595F">
      <w:pPr>
        <w:numPr>
          <w:ilvl w:val="0"/>
          <w:numId w:val="10"/>
        </w:numPr>
      </w:pPr>
      <w:r w:rsidRPr="002E595F">
        <w:rPr>
          <w:b/>
          <w:bCs/>
        </w:rPr>
        <w:t>Pioneers in Digital Twin and Industry 4.0:</w:t>
      </w:r>
      <w:r w:rsidRPr="002E595F">
        <w:t xml:space="preserve"> </w:t>
      </w:r>
      <w:r w:rsidR="007F3553">
        <w:t>Vendor Two</w:t>
      </w:r>
      <w:r w:rsidRPr="002E595F">
        <w:t xml:space="preserve"> has been a leader in the digital twin concept even before it was a buzzword. We used digital simulations extensively in our own product development (from designing high-speed trains to factory automation systems). Building on that, we were one of the first to offer a comprehensive digital twin software suite. We actively participated in Industry 4.0 initiatives in Germany, helping shape standards and best practices for connecting physical and virtual systems. This background means [Client] benefits from </w:t>
      </w:r>
      <w:r w:rsidRPr="002E595F">
        <w:rPr>
          <w:b/>
          <w:bCs/>
        </w:rPr>
        <w:t>well-proven methodologies</w:t>
      </w:r>
      <w:r w:rsidRPr="002E595F">
        <w:t xml:space="preserve"> – we know the pitfalls to avoid and the accelerators to apply, because we’ve essentially written the playbook on industrial digital transformation.</w:t>
      </w:r>
    </w:p>
    <w:p w14:paraId="1A45962A" w14:textId="00D581C8" w:rsidR="002E595F" w:rsidRPr="002E595F" w:rsidRDefault="002E595F" w:rsidP="002E595F">
      <w:pPr>
        <w:numPr>
          <w:ilvl w:val="0"/>
          <w:numId w:val="10"/>
        </w:numPr>
      </w:pPr>
      <w:r w:rsidRPr="002E595F">
        <w:rPr>
          <w:b/>
          <w:bCs/>
        </w:rPr>
        <w:t>Relevant Project Case Studies:</w:t>
      </w:r>
      <w:r w:rsidRPr="002E595F">
        <w:t xml:space="preserve"> </w:t>
      </w:r>
      <w:r w:rsidR="007F3553">
        <w:t>Vendor Two</w:t>
      </w:r>
      <w:r w:rsidRPr="002E595F">
        <w:t xml:space="preserve"> has implemented digital twin solutions for numerous clients across different sectors. Some examples:</w:t>
      </w:r>
    </w:p>
    <w:p w14:paraId="7A9E923C" w14:textId="54AC3E07" w:rsidR="002E595F" w:rsidRPr="002E595F" w:rsidRDefault="002E595F" w:rsidP="002E595F">
      <w:pPr>
        <w:numPr>
          <w:ilvl w:val="1"/>
          <w:numId w:val="10"/>
        </w:numPr>
      </w:pPr>
      <w:r w:rsidRPr="002E595F">
        <w:rPr>
          <w:i/>
          <w:iCs/>
        </w:rPr>
        <w:t>Automotive Manufacturer:</w:t>
      </w:r>
      <w:r w:rsidRPr="002E595F">
        <w:t xml:space="preserve"> </w:t>
      </w:r>
      <w:r w:rsidR="007F3553">
        <w:t>Vendor Two</w:t>
      </w:r>
      <w:r w:rsidRPr="002E595F">
        <w:t xml:space="preserve"> deployed a digital twin for a global car manufacturer’s engine assembly line. We created a twin of the assembly process, integrated it with their PLM (using Teamcenter) and real-time production data via </w:t>
      </w:r>
      <w:proofErr w:type="spellStart"/>
      <w:r w:rsidRPr="002E595F">
        <w:t>MindSphere</w:t>
      </w:r>
      <w:proofErr w:type="spellEnd"/>
      <w:r w:rsidRPr="002E595F">
        <w:t xml:space="preserve">. This twin allowed engineers to experiment with line re-balancing in simulation and then implement the best configuration, resulting in a </w:t>
      </w:r>
      <w:r w:rsidRPr="002E595F">
        <w:rPr>
          <w:b/>
          <w:bCs/>
        </w:rPr>
        <w:t>10% throughput improvement</w:t>
      </w:r>
      <w:r w:rsidRPr="002E595F">
        <w:t>. Additionally, by monitoring equipment health (presses, robotics) via the twin, unplanned downtime was reduced by an estimated 15% as maintenance became proactive. This project earned the client a national Industry 4.0 award.</w:t>
      </w:r>
    </w:p>
    <w:p w14:paraId="305D04DA" w14:textId="64DD5DED" w:rsidR="002E595F" w:rsidRPr="002E595F" w:rsidRDefault="002E595F" w:rsidP="002E595F">
      <w:pPr>
        <w:numPr>
          <w:ilvl w:val="1"/>
          <w:numId w:val="10"/>
        </w:numPr>
      </w:pPr>
      <w:r w:rsidRPr="002E595F">
        <w:rPr>
          <w:i/>
          <w:iCs/>
        </w:rPr>
        <w:t>Pharmaceutical Plant:</w:t>
      </w:r>
      <w:r w:rsidRPr="002E595F">
        <w:t xml:space="preserve"> In a biotech production facility, </w:t>
      </w:r>
      <w:r w:rsidR="007F3553">
        <w:t>Vendor Two</w:t>
      </w:r>
      <w:r w:rsidRPr="002E595F">
        <w:t xml:space="preserve"> implemented a process digital twin using our </w:t>
      </w:r>
      <w:proofErr w:type="spellStart"/>
      <w:r w:rsidRPr="002E595F">
        <w:t>Simcenter</w:t>
      </w:r>
      <w:proofErr w:type="spellEnd"/>
      <w:r w:rsidRPr="002E595F">
        <w:t xml:space="preserve"> simulations connected to process sensors. The twin helped optimize conditions for higher yield and flagged anomalies in real-time (e.g., if a batch deviate from the optimal trajectory). Over a year, the client reported </w:t>
      </w:r>
      <w:r w:rsidRPr="002E595F">
        <w:rPr>
          <w:b/>
          <w:bCs/>
        </w:rPr>
        <w:t>reduced batch failures by 20%</w:t>
      </w:r>
      <w:r w:rsidRPr="002E595F">
        <w:t xml:space="preserve"> and faster scale-up of new products. This showcases our capability in process industries, ensuring compliance (21 CFR Part 11 for data integrity, which </w:t>
      </w:r>
      <w:proofErr w:type="spellStart"/>
      <w:r w:rsidRPr="002E595F">
        <w:t>MindSphere</w:t>
      </w:r>
      <w:proofErr w:type="spellEnd"/>
      <w:r w:rsidRPr="002E595F">
        <w:t xml:space="preserve"> supports) while improving efficiency.</w:t>
      </w:r>
    </w:p>
    <w:p w14:paraId="7B8FFF2D" w14:textId="311ADC68" w:rsidR="002E595F" w:rsidRPr="002E595F" w:rsidRDefault="002E595F" w:rsidP="002E595F">
      <w:pPr>
        <w:numPr>
          <w:ilvl w:val="1"/>
          <w:numId w:val="10"/>
        </w:numPr>
      </w:pPr>
      <w:r w:rsidRPr="002E595F">
        <w:rPr>
          <w:i/>
          <w:iCs/>
        </w:rPr>
        <w:t xml:space="preserve">Smart Infrastructure – </w:t>
      </w:r>
      <w:proofErr w:type="gramStart"/>
      <w:r w:rsidRPr="002E595F">
        <w:rPr>
          <w:i/>
          <w:iCs/>
        </w:rPr>
        <w:t>Airport:</w:t>
      </w:r>
      <w:r w:rsidRPr="002E595F">
        <w:t>*</w:t>
      </w:r>
      <w:proofErr w:type="gramEnd"/>
      <w:r w:rsidRPr="002E595F">
        <w:t xml:space="preserve"> We worked with a major international airport to create a campus-wide digital twin for smart building management and energy optimization. </w:t>
      </w:r>
      <w:r w:rsidR="007F3553">
        <w:t>Vendor Two</w:t>
      </w:r>
      <w:r w:rsidRPr="002E595F">
        <w:t xml:space="preserve"> integrated thousands of data points (HVAC, lighting, people movers, power meters) into the twin. Through predictive analytics, the airport saved roughly </w:t>
      </w:r>
      <w:r w:rsidRPr="002E595F">
        <w:rPr>
          <w:b/>
          <w:bCs/>
        </w:rPr>
        <w:t>$1M in energy costs the first year</w:t>
      </w:r>
      <w:r w:rsidRPr="002E595F">
        <w:t xml:space="preserve"> via dynamic adjustments and quick fault detection (e.g., detecting a chiller unit performing sub-optimally and scheduling timely maintenance). This demonstrates our at-scale data handling and cross-system integration (as airports involve diverse systems).</w:t>
      </w:r>
    </w:p>
    <w:p w14:paraId="5E3D5556" w14:textId="77777777" w:rsidR="002E595F" w:rsidRPr="002E595F" w:rsidRDefault="002E595F" w:rsidP="002E595F">
      <w:pPr>
        <w:numPr>
          <w:ilvl w:val="1"/>
          <w:numId w:val="10"/>
        </w:numPr>
      </w:pPr>
      <w:r w:rsidRPr="002E595F">
        <w:rPr>
          <w:i/>
          <w:iCs/>
        </w:rPr>
        <w:t>(We can provide references or deeper case study materials from these and other projects upon request, subject to NDAs.)</w:t>
      </w:r>
    </w:p>
    <w:p w14:paraId="71FFA4F9" w14:textId="7C41C055" w:rsidR="002E595F" w:rsidRPr="002E595F" w:rsidRDefault="002E595F" w:rsidP="002E595F">
      <w:pPr>
        <w:numPr>
          <w:ilvl w:val="0"/>
          <w:numId w:val="10"/>
        </w:numPr>
      </w:pPr>
      <w:r w:rsidRPr="002E595F">
        <w:rPr>
          <w:b/>
          <w:bCs/>
        </w:rPr>
        <w:t>Domain Experts &amp; Center of Excellence:</w:t>
      </w:r>
      <w:r w:rsidRPr="002E595F">
        <w:t xml:space="preserve"> </w:t>
      </w:r>
      <w:r w:rsidR="007F3553">
        <w:t>Vendor Two</w:t>
      </w:r>
      <w:r w:rsidRPr="002E595F">
        <w:t xml:space="preserve"> has domain experts in virtually every relevant field: manufacturing engineers, reliability engineers, data scientists with OT focus, etc. Internally, we have a </w:t>
      </w:r>
      <w:r w:rsidRPr="002E595F">
        <w:rPr>
          <w:b/>
          <w:bCs/>
        </w:rPr>
        <w:t>Digital Twin Center of Excellence (</w:t>
      </w:r>
      <w:proofErr w:type="spellStart"/>
      <w:r w:rsidRPr="002E595F">
        <w:rPr>
          <w:b/>
          <w:bCs/>
        </w:rPr>
        <w:t>CoE</w:t>
      </w:r>
      <w:proofErr w:type="spellEnd"/>
      <w:r w:rsidRPr="002E595F">
        <w:rPr>
          <w:b/>
          <w:bCs/>
        </w:rPr>
        <w:t>)</w:t>
      </w:r>
      <w:r w:rsidRPr="002E595F">
        <w:t xml:space="preserve"> that </w:t>
      </w:r>
      <w:proofErr w:type="gramStart"/>
      <w:r w:rsidRPr="002E595F">
        <w:t>curates</w:t>
      </w:r>
      <w:proofErr w:type="gramEnd"/>
      <w:r w:rsidRPr="002E595F">
        <w:t xml:space="preserve"> lessons learned from all projects globally. Our project team can tap into this </w:t>
      </w:r>
      <w:proofErr w:type="spellStart"/>
      <w:r w:rsidRPr="002E595F">
        <w:t>CoE</w:t>
      </w:r>
      <w:proofErr w:type="spellEnd"/>
      <w:r w:rsidRPr="002E595F">
        <w:t xml:space="preserve"> if a challenge arises outside their direct experience. For instance, if during [Client]’s project we encounter a very specialized piece of equipment, chances are someone at </w:t>
      </w:r>
      <w:r w:rsidR="007F3553">
        <w:t>Vendor Two</w:t>
      </w:r>
      <w:r w:rsidRPr="002E595F">
        <w:t xml:space="preserve"> has modeled or analyzed something similar – we will connect with them to leverage that knowledge. This network effect means </w:t>
      </w:r>
      <w:r w:rsidR="007F3553">
        <w:t>Vendor Two</w:t>
      </w:r>
      <w:r w:rsidRPr="002E595F">
        <w:t xml:space="preserve"> doesn’t bring just the assigned team, but an entire backbone of expertise.</w:t>
      </w:r>
    </w:p>
    <w:p w14:paraId="7768D166" w14:textId="497D4CD6" w:rsidR="002E595F" w:rsidRPr="002E595F" w:rsidRDefault="002E595F" w:rsidP="002E595F">
      <w:pPr>
        <w:numPr>
          <w:ilvl w:val="0"/>
          <w:numId w:val="10"/>
        </w:numPr>
      </w:pPr>
      <w:r w:rsidRPr="002E595F">
        <w:rPr>
          <w:b/>
          <w:bCs/>
        </w:rPr>
        <w:t>Research and Innovation:</w:t>
      </w:r>
      <w:r w:rsidRPr="002E595F">
        <w:t xml:space="preserve"> </w:t>
      </w:r>
      <w:r w:rsidR="007F3553">
        <w:t>Vendor Two</w:t>
      </w:r>
      <w:r w:rsidRPr="002E595F">
        <w:t xml:space="preserve"> stays ahead through R&amp;D. We invest heavily in new technologies like the </w:t>
      </w:r>
      <w:r w:rsidRPr="002E595F">
        <w:rPr>
          <w:b/>
          <w:bCs/>
        </w:rPr>
        <w:t>industrial metaverse</w:t>
      </w:r>
      <w:r w:rsidRPr="002E595F">
        <w:t xml:space="preserve"> (combining digital twins with AR/VR for immersive experiences) and advanced AI. [Client] will benefit from this in terms of future roadmap; for example, we are currently testing a feature where maintenance technicians can use HoloLens AR glasses linked to the digital twin to visualize sensor data overlaid on the physical machine and get guided repair steps. Such innovations, when mature, can be rolled into your solution with minimal friction because you’ll already be on </w:t>
      </w:r>
      <w:r w:rsidR="007F3553">
        <w:t>Vendor Two</w:t>
      </w:r>
      <w:r w:rsidRPr="002E595F">
        <w:t>’ platform. In fact, [Client] could volunteer as an early adopter for pilots of new features (totally optional) to further push competitive advantage using technology.</w:t>
      </w:r>
    </w:p>
    <w:p w14:paraId="0B363A75" w14:textId="0628119B" w:rsidR="002E595F" w:rsidRPr="002E595F" w:rsidRDefault="002E595F" w:rsidP="002E595F">
      <w:pPr>
        <w:numPr>
          <w:ilvl w:val="0"/>
          <w:numId w:val="10"/>
        </w:numPr>
      </w:pPr>
      <w:r w:rsidRPr="002E595F">
        <w:rPr>
          <w:b/>
          <w:bCs/>
        </w:rPr>
        <w:t>Global Reach, Local Presence:</w:t>
      </w:r>
      <w:r w:rsidRPr="002E595F">
        <w:t xml:space="preserve"> </w:t>
      </w:r>
      <w:r w:rsidR="007F3553">
        <w:t>Vendor Two</w:t>
      </w:r>
      <w:r w:rsidRPr="002E595F">
        <w:t xml:space="preserve"> is a global company with offices in 190+ countries. For [Client]’s project, this means we can support you wherever your operations are. Our proposed delivery team is based [near Client’s location] for close collaboration, but we can quickly involve colleagues from, say, Germany (where a lot of </w:t>
      </w:r>
      <w:proofErr w:type="spellStart"/>
      <w:r w:rsidRPr="002E595F">
        <w:t>MindSphere</w:t>
      </w:r>
      <w:proofErr w:type="spellEnd"/>
      <w:r w:rsidRPr="002E595F">
        <w:t xml:space="preserve"> R&amp;D happens) or the US or Asia if specific expertise is needed. Post-implementation, if [Client] expands the twin to other international sites, </w:t>
      </w:r>
      <w:r w:rsidR="007F3553">
        <w:t>Vendor Two</w:t>
      </w:r>
      <w:r w:rsidRPr="002E595F">
        <w:t xml:space="preserve"> can provide local consultants to assist, overcoming language or local regulatory barriers. We understand local compliance requirements too – e.g., data residency or specific industry regulations – and have experience tailoring solutions accordingly.</w:t>
      </w:r>
    </w:p>
    <w:p w14:paraId="3A6D4C7B" w14:textId="5820D9E3" w:rsidR="002E595F" w:rsidRPr="002E595F" w:rsidRDefault="002E595F" w:rsidP="002E595F">
      <w:pPr>
        <w:numPr>
          <w:ilvl w:val="0"/>
          <w:numId w:val="10"/>
        </w:numPr>
      </w:pPr>
      <w:r w:rsidRPr="002E595F">
        <w:rPr>
          <w:b/>
          <w:bCs/>
        </w:rPr>
        <w:t>Awards and Recognition:</w:t>
      </w:r>
      <w:r w:rsidRPr="002E595F">
        <w:t xml:space="preserve"> </w:t>
      </w:r>
      <w:r w:rsidR="007F3553">
        <w:t>Vendor Two</w:t>
      </w:r>
      <w:r w:rsidRPr="002E595F">
        <w:t xml:space="preserve">’ digital twin and IoT solutions have received industry recognition. To mention a few: Gartner has consistently positioned </w:t>
      </w:r>
      <w:r w:rsidR="007F3553">
        <w:t>Vendor Two</w:t>
      </w:r>
      <w:r w:rsidRPr="002E595F">
        <w:t xml:space="preserve"> (through our </w:t>
      </w:r>
      <w:proofErr w:type="spellStart"/>
      <w:r w:rsidRPr="002E595F">
        <w:t>MindSphere</w:t>
      </w:r>
      <w:proofErr w:type="spellEnd"/>
      <w:r w:rsidRPr="002E595F">
        <w:t xml:space="preserve"> and </w:t>
      </w:r>
      <w:proofErr w:type="spellStart"/>
      <w:r w:rsidRPr="002E595F">
        <w:t>Mendix</w:t>
      </w:r>
      <w:proofErr w:type="spellEnd"/>
      <w:r w:rsidRPr="002E595F">
        <w:t xml:space="preserve"> offerings) as a Leader in its Magic Quadrant for Industrial IoT platforms. We also won the IoT World “Industrial IoT Solution of the Year” in 2022 for a project involving a digital twin. While awards aren’t everything, they validate that </w:t>
      </w:r>
      <w:r w:rsidR="007F3553">
        <w:t>Vendor Two</w:t>
      </w:r>
      <w:r w:rsidRPr="002E595F">
        <w:t xml:space="preserve"> is delivering top-tier solutions and keeping ahead of the pack, which should give [Client] confidence in our capabilities.</w:t>
      </w:r>
    </w:p>
    <w:p w14:paraId="0E1BEA72" w14:textId="4BFB0783" w:rsidR="002E595F" w:rsidRPr="002E595F" w:rsidRDefault="002E595F" w:rsidP="002E595F">
      <w:pPr>
        <w:numPr>
          <w:ilvl w:val="0"/>
          <w:numId w:val="10"/>
        </w:numPr>
      </w:pPr>
      <w:r w:rsidRPr="002E595F">
        <w:rPr>
          <w:b/>
          <w:bCs/>
        </w:rPr>
        <w:t>Experience with [Client]’s Industry:</w:t>
      </w:r>
      <w:r w:rsidRPr="002E595F">
        <w:t xml:space="preserve"> ([If applicable, tailor this section].) We understand that [Client] operates in the [specific industry]. </w:t>
      </w:r>
      <w:r w:rsidR="007F3553">
        <w:t>Vendor Two</w:t>
      </w:r>
      <w:r w:rsidRPr="002E595F">
        <w:t xml:space="preserve"> has extensive experience in this field. Many of our team members come from similar industry backgrounds or have done projects for your industry. This means we know typical KPIs and challenges: e.g., in food &amp; beverage (if client is F&amp;B, we know about strict quality tracking and washdown requirements for hardware), or in automotive (we understand traceability and cycle time criticality), or in utilities (we’re familiar with reliability-centered maintenance metrics). We will bring this domain lens to make sure the digital twin isn’t just a generic platform, but one that truly addresses the unique aspects of [Client]’s business.</w:t>
      </w:r>
    </w:p>
    <w:p w14:paraId="5FFDD022" w14:textId="7E66B082" w:rsidR="002E595F" w:rsidRPr="002E595F" w:rsidRDefault="002E595F" w:rsidP="002E595F">
      <w:r w:rsidRPr="002E595F">
        <w:t xml:space="preserve">In summary, </w:t>
      </w:r>
      <w:r w:rsidR="007F3553">
        <w:t>Vendor Two</w:t>
      </w:r>
      <w:r w:rsidRPr="002E595F">
        <w:t xml:space="preserve"> has a demonstrated track record of successful digital twin deployments and the broad expertise needed to ensure [Client]’s project is a success. We combine </w:t>
      </w:r>
      <w:r w:rsidRPr="002E595F">
        <w:rPr>
          <w:b/>
          <w:bCs/>
        </w:rPr>
        <w:t>deep operational know-how</w:t>
      </w:r>
      <w:r w:rsidRPr="002E595F">
        <w:t xml:space="preserve"> with </w:t>
      </w:r>
      <w:r w:rsidRPr="002E595F">
        <w:rPr>
          <w:b/>
          <w:bCs/>
        </w:rPr>
        <w:t>advanced IT skills</w:t>
      </w:r>
      <w:r w:rsidRPr="002E595F">
        <w:t>, and that convergence is exactly what a digital twin project requires. Our experience will help us avoid reinventing the wheel and instead implement a solution refined by numerous predecessors – giving [Client] confidence in both the journey and the outcome.</w:t>
      </w:r>
    </w:p>
    <w:p w14:paraId="27269573" w14:textId="254C3D43" w:rsidR="002E595F" w:rsidRPr="002E595F" w:rsidRDefault="002E595F" w:rsidP="002E595F">
      <w:pPr>
        <w:rPr>
          <w:b/>
          <w:bCs/>
        </w:rPr>
      </w:pPr>
      <w:r w:rsidRPr="002E595F">
        <w:rPr>
          <w:b/>
          <w:bCs/>
        </w:rPr>
        <w:t xml:space="preserve">Why Choose </w:t>
      </w:r>
      <w:r w:rsidR="007F3553">
        <w:rPr>
          <w:b/>
          <w:bCs/>
        </w:rPr>
        <w:t>Vendor Two</w:t>
      </w:r>
      <w:r w:rsidRPr="002E595F">
        <w:rPr>
          <w:b/>
          <w:bCs/>
        </w:rPr>
        <w:t xml:space="preserve"> (Value Proposition)</w:t>
      </w:r>
    </w:p>
    <w:p w14:paraId="0E40223D" w14:textId="32607522" w:rsidR="002E595F" w:rsidRPr="002E595F" w:rsidRDefault="002E595F" w:rsidP="002E595F">
      <w:r w:rsidRPr="002E595F">
        <w:t xml:space="preserve">Selecting </w:t>
      </w:r>
      <w:r w:rsidR="007F3553">
        <w:t>Vendor Two</w:t>
      </w:r>
      <w:r w:rsidRPr="002E595F">
        <w:t xml:space="preserve"> as your digital twin partner brings significant advantages that set us apart from other vendors. Here’s why </w:t>
      </w:r>
      <w:r w:rsidR="007F3553">
        <w:t>Vendor Two</w:t>
      </w:r>
      <w:r w:rsidRPr="002E595F">
        <w:t xml:space="preserve"> is the ideal choice for [Client]:</w:t>
      </w:r>
    </w:p>
    <w:p w14:paraId="4D6E403F" w14:textId="2696F386" w:rsidR="002E595F" w:rsidRPr="002E595F" w:rsidRDefault="002E595F" w:rsidP="002E595F">
      <w:pPr>
        <w:numPr>
          <w:ilvl w:val="0"/>
          <w:numId w:val="11"/>
        </w:numPr>
      </w:pPr>
      <w:r w:rsidRPr="002E595F">
        <w:rPr>
          <w:b/>
          <w:bCs/>
        </w:rPr>
        <w:t>1. True End-to-End Capability (Digital Thread):</w:t>
      </w:r>
      <w:r w:rsidRPr="002E595F">
        <w:t xml:space="preserve"> </w:t>
      </w:r>
      <w:r w:rsidR="007F3553">
        <w:t>Vendor Two</w:t>
      </w:r>
      <w:r w:rsidRPr="002E595F">
        <w:t xml:space="preserve"> is the only provider that can deliver a </w:t>
      </w:r>
      <w:r w:rsidRPr="002E595F">
        <w:rPr>
          <w:i/>
          <w:iCs/>
        </w:rPr>
        <w:t>true</w:t>
      </w:r>
      <w:r w:rsidRPr="002E595F">
        <w:t xml:space="preserve"> end-to-end digital thread. We provide solutions at every layer: product design (CAD/PLM via NX/Teamcenter), automation hardware (SIMATIC PLCs, sensors), Industrial IoT (</w:t>
      </w:r>
      <w:proofErr w:type="spellStart"/>
      <w:r w:rsidRPr="002E595F">
        <w:t>MindSphere</w:t>
      </w:r>
      <w:proofErr w:type="spellEnd"/>
      <w:r w:rsidRPr="002E595F">
        <w:t>), and analytics. This means our digital twin solution for [Client] will seamlessly integrate with tools you use to design products and with the machines that produce them. For example, design changes made in CAD can automatically feed into the twin to adjust expected performance, and on the flip side, insights from production (via the twin) can loop back to design for product improvements. No competitor offers this closed-loop integration out of the box. The benefit to [Client] is reduced friction, fewer integration points to maintain, and a more powerful twin that spans the entire lifecycle of your assets and products.</w:t>
      </w:r>
    </w:p>
    <w:p w14:paraId="19A392AC" w14:textId="185DC1BA" w:rsidR="002E595F" w:rsidRPr="002E595F" w:rsidRDefault="002E595F" w:rsidP="002E595F">
      <w:pPr>
        <w:numPr>
          <w:ilvl w:val="0"/>
          <w:numId w:val="11"/>
        </w:numPr>
      </w:pPr>
      <w:r w:rsidRPr="002E595F">
        <w:rPr>
          <w:b/>
          <w:bCs/>
        </w:rPr>
        <w:t>2. Industrial DNA and Domain Mastery:</w:t>
      </w:r>
      <w:r w:rsidRPr="002E595F">
        <w:t xml:space="preserve"> Unlike pure IT companies, </w:t>
      </w:r>
      <w:r w:rsidR="007F3553">
        <w:t>Vendor Two</w:t>
      </w:r>
      <w:r w:rsidRPr="002E595F">
        <w:t xml:space="preserve"> has “industrial DNA”. We speak the language of factory managers and engineers. We know what a pump cavitation event sounds like, or what causes weld porosity in manufacturing – and we’ve built this knowledge into our digital solutions. When you choose </w:t>
      </w:r>
      <w:r w:rsidR="007F3553">
        <w:t>Vendor Two</w:t>
      </w:r>
      <w:r w:rsidRPr="002E595F">
        <w:t>, you aren’t just getting a data platform; you’re getting decades of best practices in how to run equipment efficiently and safely. For [Client], that means quicker tailoring of the twin to your specific processes. Our algorithms for, say, vibration analysis or energy management are not generic – they’ve been honed on real machines by our domain specialists. This results in higher accuracy and relevance of insights, which directly translates to avoided downtime and cost savings.</w:t>
      </w:r>
    </w:p>
    <w:p w14:paraId="333E8589" w14:textId="0D0C3775" w:rsidR="002E595F" w:rsidRPr="002E595F" w:rsidRDefault="002E595F" w:rsidP="002E595F">
      <w:pPr>
        <w:numPr>
          <w:ilvl w:val="0"/>
          <w:numId w:val="11"/>
        </w:numPr>
      </w:pPr>
      <w:r w:rsidRPr="002E595F">
        <w:rPr>
          <w:b/>
          <w:bCs/>
        </w:rPr>
        <w:t xml:space="preserve">3. Flexibility: </w:t>
      </w:r>
      <w:proofErr w:type="gramStart"/>
      <w:r w:rsidRPr="002E595F">
        <w:rPr>
          <w:b/>
          <w:bCs/>
        </w:rPr>
        <w:t>On-Premise</w:t>
      </w:r>
      <w:proofErr w:type="gramEnd"/>
      <w:r w:rsidRPr="002E595F">
        <w:rPr>
          <w:b/>
          <w:bCs/>
        </w:rPr>
        <w:t>, Cloud, or Hybrid – Your Choice:</w:t>
      </w:r>
      <w:r w:rsidRPr="002E595F">
        <w:t xml:space="preserve"> We recognize that some clients have strict data policies or latency requirements. </w:t>
      </w:r>
      <w:r w:rsidR="007F3553">
        <w:t>Vendor Two</w:t>
      </w:r>
      <w:r w:rsidRPr="002E595F">
        <w:t xml:space="preserve"> </w:t>
      </w:r>
      <w:proofErr w:type="spellStart"/>
      <w:r w:rsidRPr="002E595F">
        <w:t>MindSphere</w:t>
      </w:r>
      <w:proofErr w:type="spellEnd"/>
      <w:r w:rsidRPr="002E595F">
        <w:t xml:space="preserve"> offers flexible deployment models. While we have a secure public cloud (hosted on AWS/Azure infrastructure in regions worldwide), we also offer </w:t>
      </w:r>
      <w:proofErr w:type="spellStart"/>
      <w:r w:rsidRPr="002E595F">
        <w:rPr>
          <w:b/>
          <w:bCs/>
        </w:rPr>
        <w:t>MindSphere</w:t>
      </w:r>
      <w:proofErr w:type="spellEnd"/>
      <w:r w:rsidRPr="002E595F">
        <w:rPr>
          <w:b/>
          <w:bCs/>
        </w:rPr>
        <w:t xml:space="preserve"> on-premises</w:t>
      </w:r>
      <w:r w:rsidRPr="002E595F">
        <w:t xml:space="preserve"> or in a private cloud. If [Client] prefers the data never leave your facility, we can install </w:t>
      </w:r>
      <w:proofErr w:type="spellStart"/>
      <w:r w:rsidRPr="002E595F">
        <w:t>MindSphere</w:t>
      </w:r>
      <w:proofErr w:type="spellEnd"/>
      <w:r w:rsidRPr="002E595F">
        <w:t xml:space="preserve"> in your data center on </w:t>
      </w:r>
      <w:r w:rsidR="007F3553">
        <w:t>Vendor Two</w:t>
      </w:r>
      <w:r w:rsidRPr="002E595F">
        <w:t xml:space="preserve">-provided appliances. You still get all the functionality of the twin platform, but fully under your IT’s control. Additionally, our architecture supports edge computing – critical analytics can run on-site (close to the machines) for real-time control, with aggregated data still going to cloud for big-picture analytics. This flexibility is a key differentiator. Many competitors are cloud-only (which might not meet your needs, especially for sensitive operations). </w:t>
      </w:r>
      <w:r w:rsidR="007F3553">
        <w:t>Vendor Two</w:t>
      </w:r>
      <w:r w:rsidRPr="002E595F">
        <w:t xml:space="preserve"> essentially says: we’ll meet you where you are on infrastructure, without compromising on features.</w:t>
      </w:r>
    </w:p>
    <w:p w14:paraId="0095A354" w14:textId="124A3828" w:rsidR="002E595F" w:rsidRPr="002E595F" w:rsidRDefault="002E595F" w:rsidP="002E595F">
      <w:pPr>
        <w:numPr>
          <w:ilvl w:val="0"/>
          <w:numId w:val="11"/>
        </w:numPr>
      </w:pPr>
      <w:r w:rsidRPr="002E595F">
        <w:rPr>
          <w:b/>
          <w:bCs/>
        </w:rPr>
        <w:t>4. Interoperability and Openness:</w:t>
      </w:r>
      <w:r w:rsidRPr="002E595F">
        <w:t xml:space="preserve"> While </w:t>
      </w:r>
      <w:r w:rsidR="007F3553">
        <w:t>Vendor Two</w:t>
      </w:r>
      <w:r w:rsidRPr="002E595F">
        <w:t xml:space="preserve"> has a broad product portfolio, we design our solutions to be open. </w:t>
      </w:r>
      <w:proofErr w:type="spellStart"/>
      <w:r w:rsidRPr="002E595F">
        <w:t>MindSphere</w:t>
      </w:r>
      <w:proofErr w:type="spellEnd"/>
      <w:r w:rsidRPr="002E595F">
        <w:t xml:space="preserve"> and Teamcenter support open standards like </w:t>
      </w:r>
      <w:r w:rsidRPr="002E595F">
        <w:rPr>
          <w:b/>
          <w:bCs/>
        </w:rPr>
        <w:t>OPC UA, MQTT, REST APIs</w:t>
      </w:r>
      <w:r w:rsidRPr="002E595F">
        <w:t xml:space="preserve"> – meaning integration with third-party equipment and software is straightforward. We know [Client] likely has a mix of vendor equipment; our twin will integrate not just with </w:t>
      </w:r>
      <w:r w:rsidR="007F3553">
        <w:t>Vendor Two</w:t>
      </w:r>
      <w:r w:rsidRPr="002E595F">
        <w:t xml:space="preserve"> devices but any device. Similarly, if [Client] uses a different BI tool or database, we can connect it. </w:t>
      </w:r>
      <w:r w:rsidR="007F3553">
        <w:t>Vendor Two</w:t>
      </w:r>
      <w:r w:rsidRPr="002E595F">
        <w:t xml:space="preserve"> is committed to avoiding vendor lock-in. You retain ownership of all your data and models. In fact, if one day you decided to transition away from our platform (though we’ll work hard that you won’t want to!), your data is in standard formats that you could take with you. This openness also extends to allowing custom development: if [Client] has an internal data science team, they can build their own algorithms and plug them into the twin via our APIs or even run them within </w:t>
      </w:r>
      <w:proofErr w:type="spellStart"/>
      <w:r w:rsidRPr="002E595F">
        <w:t>MindSphere</w:t>
      </w:r>
      <w:proofErr w:type="spellEnd"/>
      <w:r w:rsidRPr="002E595F">
        <w:t>. Many of our customers value this ability to extend and customize on their own terms.</w:t>
      </w:r>
    </w:p>
    <w:p w14:paraId="07A776BB" w14:textId="62D3ED99" w:rsidR="002E595F" w:rsidRPr="002E595F" w:rsidRDefault="002E595F" w:rsidP="002E595F">
      <w:pPr>
        <w:numPr>
          <w:ilvl w:val="0"/>
          <w:numId w:val="11"/>
        </w:numPr>
      </w:pPr>
      <w:r w:rsidRPr="002E595F">
        <w:rPr>
          <w:b/>
          <w:bCs/>
        </w:rPr>
        <w:t>5. Comprehensive Training and Change Management:</w:t>
      </w:r>
      <w:r w:rsidRPr="002E595F">
        <w:t xml:space="preserve"> </w:t>
      </w:r>
      <w:r w:rsidR="007F3553">
        <w:t>Vendor Two</w:t>
      </w:r>
      <w:r w:rsidRPr="002E595F">
        <w:t xml:space="preserve"> doesn’t just drop technology off; we ensure your team is comfortable and proficient in using it. Our training regimen and the offer of on-site support during rollout demonstrate this commitment. We also understand the people side of change – introducing a digital twin might change some workflows. </w:t>
      </w:r>
      <w:r w:rsidR="007F3553">
        <w:t>Vendor Two</w:t>
      </w:r>
      <w:r w:rsidRPr="002E595F">
        <w:t xml:space="preserve"> has in-house experts in change management who can advise on how to communicate the benefits to your staff, how to evolve roles (e.g., maintenance staff using predictive tools may need slight role adjustments). We often organize “champions” within the client team – early adopters who become internal evangelists. We will adopt this approach for [Client] so that by project’s end, your team is pulling the solution (not just having it pushed on them). This focus on user adoption sets us apart. Some tech firms focus only on the tech; </w:t>
      </w:r>
      <w:r w:rsidR="007F3553">
        <w:t>Vendor Two</w:t>
      </w:r>
      <w:r w:rsidRPr="002E595F">
        <w:t xml:space="preserve"> ensures the solution is embraced by the workforce, which is key to long-term success.</w:t>
      </w:r>
    </w:p>
    <w:p w14:paraId="3E8293AA" w14:textId="269BE9CE" w:rsidR="002E595F" w:rsidRPr="002E595F" w:rsidRDefault="002E595F" w:rsidP="002E595F">
      <w:pPr>
        <w:numPr>
          <w:ilvl w:val="0"/>
          <w:numId w:val="11"/>
        </w:numPr>
      </w:pPr>
      <w:r w:rsidRPr="002E595F">
        <w:rPr>
          <w:b/>
          <w:bCs/>
        </w:rPr>
        <w:t>6. Risk Mitigation and Accountability:</w:t>
      </w:r>
      <w:r w:rsidRPr="002E595F">
        <w:t xml:space="preserve"> </w:t>
      </w:r>
      <w:r w:rsidR="007F3553">
        <w:t>Vendor Two</w:t>
      </w:r>
      <w:r w:rsidRPr="002E595F">
        <w:t xml:space="preserve"> has a strong reputation for delivering on commitments. We have structured our proposal as a fixed-price with clearly defined milestones – this shows we are confident in our ability to do what we say, on schedule. Furthermore, we continuously identify and mitigate risks. For instance, if early on we find a potential risk (maybe a particular machine’s signals are hard to capture), we will escalate and find a solution (maybe retrofitting a sensor or adjusting scope) in consultation with [Client]. We won’t bury problems or let them fester. Financially, we also stand behind our solution: we can discuss including service level agreements with penalties if we fail to meet certain uptime or performance targets after go-live. That kind of guarantee often isn’t offered by smaller competitors. </w:t>
      </w:r>
      <w:r w:rsidR="007F3553">
        <w:t>Vendor Two</w:t>
      </w:r>
      <w:r w:rsidRPr="002E595F">
        <w:t>, with its stable financial and corporate backing, gives [Client] a partner who will be there for the long haul and accountable for results.</w:t>
      </w:r>
    </w:p>
    <w:p w14:paraId="3267BAC9" w14:textId="5A3FCB55" w:rsidR="002E595F" w:rsidRPr="002E595F" w:rsidRDefault="002E595F" w:rsidP="002E595F">
      <w:pPr>
        <w:numPr>
          <w:ilvl w:val="0"/>
          <w:numId w:val="11"/>
        </w:numPr>
      </w:pPr>
      <w:r w:rsidRPr="002E595F">
        <w:rPr>
          <w:b/>
          <w:bCs/>
        </w:rPr>
        <w:t>7. Future-Proof Roadmap and Continuous Improvement:</w:t>
      </w:r>
      <w:r w:rsidRPr="002E595F">
        <w:t xml:space="preserve"> The end of this project is not the end of the journey. By choosing </w:t>
      </w:r>
      <w:r w:rsidR="007F3553">
        <w:t>Vendor Two</w:t>
      </w:r>
      <w:r w:rsidRPr="002E595F">
        <w:t xml:space="preserve">, you align with a roadmap that will keep your digital twin at the cutting edge. We continually add features – for example, upcoming enhancements include even more advanced AI for prescriptive actions (not just telling what will </w:t>
      </w:r>
      <w:proofErr w:type="gramStart"/>
      <w:r w:rsidRPr="002E595F">
        <w:t>happen, but</w:t>
      </w:r>
      <w:proofErr w:type="gramEnd"/>
      <w:r w:rsidRPr="002E595F">
        <w:t xml:space="preserve"> suggesting what to do about it) and deeper integration with supply chain twins to link your operations with your suppliers and customers. We actively seek [Client]’s input for our roadmap: as a valued customer, your needs can influence what features we prioritize. Additionally, as part of our partnership, we will annually revisit the solution’s performance and identify any improvements or tuning needed. This could include recalibrating models, adjusting to new production conditions, or incorporating additional datasets that become available. In essence, </w:t>
      </w:r>
      <w:r w:rsidR="007F3553">
        <w:t>Vendor Two</w:t>
      </w:r>
      <w:r w:rsidRPr="002E595F">
        <w:t xml:space="preserve"> ensures your digital twin solution keeps getting better over time, protecting and increasing your return on investment.</w:t>
      </w:r>
    </w:p>
    <w:p w14:paraId="507580E4" w14:textId="1E83EAAB" w:rsidR="002E595F" w:rsidRPr="002E595F" w:rsidRDefault="002E595F" w:rsidP="002E595F">
      <w:r w:rsidRPr="002E595F">
        <w:t xml:space="preserve">To sum up, </w:t>
      </w:r>
      <w:r w:rsidR="007F3553">
        <w:t>Vendor Two</w:t>
      </w:r>
      <w:r w:rsidRPr="002E595F">
        <w:t xml:space="preserve"> offers </w:t>
      </w:r>
      <w:r w:rsidRPr="002E595F">
        <w:rPr>
          <w:b/>
          <w:bCs/>
        </w:rPr>
        <w:t>a partnership rooted in technical excellence and industry wisdom.</w:t>
      </w:r>
      <w:r w:rsidRPr="002E595F">
        <w:t xml:space="preserve"> We differentiate through our holistic approach – not just providing a platform, but delivering a complete, integrated and flexible solution that aligns with your business goals. We de-risk the project through our experience and fixed pricing, and we maximize the upside through innovation and continuous support. By choosing </w:t>
      </w:r>
      <w:r w:rsidR="007F3553">
        <w:t>Vendor Two</w:t>
      </w:r>
      <w:r w:rsidRPr="002E595F">
        <w:t xml:space="preserve">, [Client] chooses a solution that will </w:t>
      </w:r>
      <w:r w:rsidRPr="002E595F">
        <w:rPr>
          <w:i/>
          <w:iCs/>
        </w:rPr>
        <w:t>work</w:t>
      </w:r>
      <w:r w:rsidRPr="002E595F">
        <w:t xml:space="preserve"> — technically, practically with your people, and financially — and a partner who will walk alongside you from day one through many years of success.</w:t>
      </w:r>
    </w:p>
    <w:p w14:paraId="46DE9CCB" w14:textId="77777777" w:rsidR="002E595F" w:rsidRPr="002E595F" w:rsidRDefault="002E595F" w:rsidP="002E595F">
      <w:pPr>
        <w:rPr>
          <w:b/>
          <w:bCs/>
        </w:rPr>
      </w:pPr>
      <w:r w:rsidRPr="002E595F">
        <w:rPr>
          <w:b/>
          <w:bCs/>
        </w:rPr>
        <w:t>Conclusion</w:t>
      </w:r>
    </w:p>
    <w:p w14:paraId="6531FC26" w14:textId="17DEDE72" w:rsidR="002E595F" w:rsidRPr="002E595F" w:rsidRDefault="007F3553" w:rsidP="002E595F">
      <w:r>
        <w:t>Vendor Two</w:t>
      </w:r>
      <w:r w:rsidR="002E595F" w:rsidRPr="002E595F">
        <w:t xml:space="preserve"> is fully committed to making [Client]’s digital twin initiative a resounding success. We have presented a comprehensive proposal covering the scope of work, timeline, costs, support, and our qualifications. In doing so, we hope to have demonstrated:</w:t>
      </w:r>
    </w:p>
    <w:p w14:paraId="49A326EE" w14:textId="77777777" w:rsidR="002E595F" w:rsidRPr="002E595F" w:rsidRDefault="002E595F" w:rsidP="002E595F">
      <w:pPr>
        <w:numPr>
          <w:ilvl w:val="0"/>
          <w:numId w:val="12"/>
        </w:numPr>
      </w:pPr>
      <w:r w:rsidRPr="002E595F">
        <w:rPr>
          <w:b/>
          <w:bCs/>
        </w:rPr>
        <w:t>Our Understanding of Your Needs:</w:t>
      </w:r>
      <w:r w:rsidRPr="002E595F">
        <w:t xml:space="preserve"> We recognize what [Client] aims to achieve with a digital twin (e.g., improved reliability, efficiency gains, better decision support) and have tailored our solution to meet those needs specifically.</w:t>
      </w:r>
    </w:p>
    <w:p w14:paraId="13194C3C" w14:textId="4D5BD26D" w:rsidR="002E595F" w:rsidRPr="002E595F" w:rsidRDefault="002E595F" w:rsidP="002E595F">
      <w:pPr>
        <w:numPr>
          <w:ilvl w:val="0"/>
          <w:numId w:val="12"/>
        </w:numPr>
      </w:pPr>
      <w:r w:rsidRPr="002E595F">
        <w:rPr>
          <w:b/>
          <w:bCs/>
        </w:rPr>
        <w:t>Our Capability to Deliver:</w:t>
      </w:r>
      <w:r w:rsidRPr="002E595F">
        <w:t xml:space="preserve"> Through our combination of technology, methodology, and experience, </w:t>
      </w:r>
      <w:r w:rsidR="007F3553">
        <w:t>Vendor Two</w:t>
      </w:r>
      <w:r w:rsidRPr="002E595F">
        <w:t xml:space="preserve"> has the right tools and people for this project. The detailed plan shows how we will execute step-by-step, and our track record gives confidence that we will overcome challenges.</w:t>
      </w:r>
    </w:p>
    <w:p w14:paraId="4C8E501F" w14:textId="00D33858" w:rsidR="002E595F" w:rsidRPr="002E595F" w:rsidRDefault="002E595F" w:rsidP="002E595F">
      <w:pPr>
        <w:numPr>
          <w:ilvl w:val="0"/>
          <w:numId w:val="12"/>
        </w:numPr>
      </w:pPr>
      <w:r w:rsidRPr="002E595F">
        <w:rPr>
          <w:b/>
          <w:bCs/>
        </w:rPr>
        <w:t>The Value of Our Solution:</w:t>
      </w:r>
      <w:r w:rsidRPr="002E595F">
        <w:t xml:space="preserve"> We’ve outlined not just costs, but how the investment translates into operational improvements and ROI. </w:t>
      </w:r>
      <w:r w:rsidR="007F3553">
        <w:t>Vendor Two</w:t>
      </w:r>
      <w:r w:rsidRPr="002E595F">
        <w:t>’ solution is designed to quickly start paying back in the form of cost savings and productivity enhancements.</w:t>
      </w:r>
    </w:p>
    <w:p w14:paraId="0AA48331" w14:textId="28A2DEE2" w:rsidR="002E595F" w:rsidRPr="002E595F" w:rsidRDefault="002E595F" w:rsidP="002E595F">
      <w:pPr>
        <w:numPr>
          <w:ilvl w:val="0"/>
          <w:numId w:val="12"/>
        </w:numPr>
      </w:pPr>
      <w:r w:rsidRPr="002E595F">
        <w:rPr>
          <w:b/>
          <w:bCs/>
        </w:rPr>
        <w:t>Commitment to Partnership:</w:t>
      </w:r>
      <w:r w:rsidRPr="002E595F">
        <w:t xml:space="preserve"> From the fixed price offer to the extensive support plan, we want [Client] to see </w:t>
      </w:r>
      <w:r w:rsidR="007F3553">
        <w:t>Vendor Two</w:t>
      </w:r>
      <w:r w:rsidRPr="002E595F">
        <w:t xml:space="preserve"> as a long-term partner. Your success is our success; we measure our performance not just by delivering software, but by the positive outcomes you achieve using it.</w:t>
      </w:r>
    </w:p>
    <w:p w14:paraId="64499EAE" w14:textId="77777777" w:rsidR="002E595F" w:rsidRPr="002E595F" w:rsidRDefault="002E595F" w:rsidP="002E595F">
      <w:r w:rsidRPr="002E595F">
        <w:t>Next steps, should [Client] accept this proposal, would be to move into a formal contract and initiate Phase 1 (requirements alignment). We are ready to commence work immediately upon your go-ahead, and we have reserved the core team’s availability in the coming weeks to ensure no delay from our side.</w:t>
      </w:r>
    </w:p>
    <w:p w14:paraId="775955AB" w14:textId="0869DEEF" w:rsidR="002E595F" w:rsidRPr="002E595F" w:rsidRDefault="002E595F" w:rsidP="002E595F">
      <w:r w:rsidRPr="002E595F">
        <w:t xml:space="preserve">Thank you for considering </w:t>
      </w:r>
      <w:r w:rsidR="007F3553">
        <w:t>Vendor Two</w:t>
      </w:r>
      <w:r w:rsidRPr="002E595F">
        <w:t xml:space="preserve"> for this important project. We are enthusiastic about the opportunity to work with [Client] and bring the power of digital twin technology to your organization. </w:t>
      </w:r>
      <w:r w:rsidR="007F3553">
        <w:rPr>
          <w:b/>
          <w:bCs/>
        </w:rPr>
        <w:t>Vendor Two</w:t>
      </w:r>
      <w:r w:rsidRPr="002E595F">
        <w:rPr>
          <w:b/>
          <w:bCs/>
        </w:rPr>
        <w:t xml:space="preserve"> is confident that, together, we will build a digital twin solution that becomes a cornerstone of [Client]’s operational excellence for years to come.</w:t>
      </w:r>
    </w:p>
    <w:p w14:paraId="393886DE" w14:textId="77777777" w:rsidR="002E595F" w:rsidRPr="002E595F" w:rsidRDefault="002E595F" w:rsidP="002E595F">
      <w:r w:rsidRPr="002E595F">
        <w:rPr>
          <w:i/>
          <w:iCs/>
        </w:rPr>
        <w:t>This proposal is valid for 90 days from the date of submission. We look forward to your positive response and are happy to address any questions or provide further clarifications as needed.</w:t>
      </w:r>
    </w:p>
    <w:p w14:paraId="6F1780AF" w14:textId="77777777" w:rsidR="00C54DD9" w:rsidRDefault="00C54DD9"/>
    <w:sectPr w:rsidR="00C5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B578E"/>
    <w:multiLevelType w:val="multilevel"/>
    <w:tmpl w:val="35E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B44B4"/>
    <w:multiLevelType w:val="multilevel"/>
    <w:tmpl w:val="CCAC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44335"/>
    <w:multiLevelType w:val="multilevel"/>
    <w:tmpl w:val="FD8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92D4E"/>
    <w:multiLevelType w:val="multilevel"/>
    <w:tmpl w:val="736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1784"/>
    <w:multiLevelType w:val="multilevel"/>
    <w:tmpl w:val="A856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5710C"/>
    <w:multiLevelType w:val="multilevel"/>
    <w:tmpl w:val="405A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43F9F"/>
    <w:multiLevelType w:val="multilevel"/>
    <w:tmpl w:val="E52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23EA7"/>
    <w:multiLevelType w:val="multilevel"/>
    <w:tmpl w:val="A7B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D03C7"/>
    <w:multiLevelType w:val="multilevel"/>
    <w:tmpl w:val="180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80B56"/>
    <w:multiLevelType w:val="multilevel"/>
    <w:tmpl w:val="02CC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E6D77"/>
    <w:multiLevelType w:val="multilevel"/>
    <w:tmpl w:val="8926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D6DFE"/>
    <w:multiLevelType w:val="multilevel"/>
    <w:tmpl w:val="F9B4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325956">
    <w:abstractNumId w:val="3"/>
  </w:num>
  <w:num w:numId="2" w16cid:durableId="311522295">
    <w:abstractNumId w:val="8"/>
  </w:num>
  <w:num w:numId="3" w16cid:durableId="417217053">
    <w:abstractNumId w:val="0"/>
  </w:num>
  <w:num w:numId="4" w16cid:durableId="1143814798">
    <w:abstractNumId w:val="4"/>
  </w:num>
  <w:num w:numId="5" w16cid:durableId="181213620">
    <w:abstractNumId w:val="1"/>
  </w:num>
  <w:num w:numId="6" w16cid:durableId="902451573">
    <w:abstractNumId w:val="7"/>
  </w:num>
  <w:num w:numId="7" w16cid:durableId="599070210">
    <w:abstractNumId w:val="2"/>
  </w:num>
  <w:num w:numId="8" w16cid:durableId="254368266">
    <w:abstractNumId w:val="10"/>
  </w:num>
  <w:num w:numId="9" w16cid:durableId="273221303">
    <w:abstractNumId w:val="11"/>
  </w:num>
  <w:num w:numId="10" w16cid:durableId="317079038">
    <w:abstractNumId w:val="5"/>
  </w:num>
  <w:num w:numId="11" w16cid:durableId="2006201816">
    <w:abstractNumId w:val="9"/>
  </w:num>
  <w:num w:numId="12" w16cid:durableId="100758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5F"/>
    <w:rsid w:val="002E595F"/>
    <w:rsid w:val="003B277C"/>
    <w:rsid w:val="003D0901"/>
    <w:rsid w:val="00663A68"/>
    <w:rsid w:val="007F3553"/>
    <w:rsid w:val="00857B03"/>
    <w:rsid w:val="00AC4457"/>
    <w:rsid w:val="00C5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32D6"/>
  <w15:chartTrackingRefBased/>
  <w15:docId w15:val="{B202FC93-3DC0-4387-BE4A-58D2BE20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95F"/>
    <w:rPr>
      <w:rFonts w:eastAsiaTheme="majorEastAsia" w:cstheme="majorBidi"/>
      <w:color w:val="272727" w:themeColor="text1" w:themeTint="D8"/>
    </w:rPr>
  </w:style>
  <w:style w:type="paragraph" w:styleId="Title">
    <w:name w:val="Title"/>
    <w:basedOn w:val="Normal"/>
    <w:next w:val="Normal"/>
    <w:link w:val="TitleChar"/>
    <w:uiPriority w:val="10"/>
    <w:qFormat/>
    <w:rsid w:val="002E5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95F"/>
    <w:pPr>
      <w:spacing w:before="160"/>
      <w:jc w:val="center"/>
    </w:pPr>
    <w:rPr>
      <w:i/>
      <w:iCs/>
      <w:color w:val="404040" w:themeColor="text1" w:themeTint="BF"/>
    </w:rPr>
  </w:style>
  <w:style w:type="character" w:customStyle="1" w:styleId="QuoteChar">
    <w:name w:val="Quote Char"/>
    <w:basedOn w:val="DefaultParagraphFont"/>
    <w:link w:val="Quote"/>
    <w:uiPriority w:val="29"/>
    <w:rsid w:val="002E595F"/>
    <w:rPr>
      <w:i/>
      <w:iCs/>
      <w:color w:val="404040" w:themeColor="text1" w:themeTint="BF"/>
    </w:rPr>
  </w:style>
  <w:style w:type="paragraph" w:styleId="ListParagraph">
    <w:name w:val="List Paragraph"/>
    <w:basedOn w:val="Normal"/>
    <w:uiPriority w:val="34"/>
    <w:qFormat/>
    <w:rsid w:val="002E595F"/>
    <w:pPr>
      <w:ind w:left="720"/>
      <w:contextualSpacing/>
    </w:pPr>
  </w:style>
  <w:style w:type="character" w:styleId="IntenseEmphasis">
    <w:name w:val="Intense Emphasis"/>
    <w:basedOn w:val="DefaultParagraphFont"/>
    <w:uiPriority w:val="21"/>
    <w:qFormat/>
    <w:rsid w:val="002E595F"/>
    <w:rPr>
      <w:i/>
      <w:iCs/>
      <w:color w:val="0F4761" w:themeColor="accent1" w:themeShade="BF"/>
    </w:rPr>
  </w:style>
  <w:style w:type="paragraph" w:styleId="IntenseQuote">
    <w:name w:val="Intense Quote"/>
    <w:basedOn w:val="Normal"/>
    <w:next w:val="Normal"/>
    <w:link w:val="IntenseQuoteChar"/>
    <w:uiPriority w:val="30"/>
    <w:qFormat/>
    <w:rsid w:val="002E5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95F"/>
    <w:rPr>
      <w:i/>
      <w:iCs/>
      <w:color w:val="0F4761" w:themeColor="accent1" w:themeShade="BF"/>
    </w:rPr>
  </w:style>
  <w:style w:type="character" w:styleId="IntenseReference">
    <w:name w:val="Intense Reference"/>
    <w:basedOn w:val="DefaultParagraphFont"/>
    <w:uiPriority w:val="32"/>
    <w:qFormat/>
    <w:rsid w:val="002E5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80353">
      <w:bodyDiv w:val="1"/>
      <w:marLeft w:val="0"/>
      <w:marRight w:val="0"/>
      <w:marTop w:val="0"/>
      <w:marBottom w:val="0"/>
      <w:divBdr>
        <w:top w:val="none" w:sz="0" w:space="0" w:color="auto"/>
        <w:left w:val="none" w:sz="0" w:space="0" w:color="auto"/>
        <w:bottom w:val="none" w:sz="0" w:space="0" w:color="auto"/>
        <w:right w:val="none" w:sz="0" w:space="0" w:color="auto"/>
      </w:divBdr>
      <w:divsChild>
        <w:div w:id="1969123383">
          <w:marLeft w:val="0"/>
          <w:marRight w:val="0"/>
          <w:marTop w:val="0"/>
          <w:marBottom w:val="0"/>
          <w:divBdr>
            <w:top w:val="none" w:sz="0" w:space="0" w:color="auto"/>
            <w:left w:val="none" w:sz="0" w:space="0" w:color="auto"/>
            <w:bottom w:val="none" w:sz="0" w:space="0" w:color="auto"/>
            <w:right w:val="none" w:sz="0" w:space="0" w:color="auto"/>
          </w:divBdr>
        </w:div>
      </w:divsChild>
    </w:div>
    <w:div w:id="1108813671">
      <w:bodyDiv w:val="1"/>
      <w:marLeft w:val="0"/>
      <w:marRight w:val="0"/>
      <w:marTop w:val="0"/>
      <w:marBottom w:val="0"/>
      <w:divBdr>
        <w:top w:val="none" w:sz="0" w:space="0" w:color="auto"/>
        <w:left w:val="none" w:sz="0" w:space="0" w:color="auto"/>
        <w:bottom w:val="none" w:sz="0" w:space="0" w:color="auto"/>
        <w:right w:val="none" w:sz="0" w:space="0" w:color="auto"/>
      </w:divBdr>
      <w:divsChild>
        <w:div w:id="1696729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6772</Words>
  <Characters>38602</Characters>
  <Application>Microsoft Office Word</Application>
  <DocSecurity>4</DocSecurity>
  <Lines>321</Lines>
  <Paragraphs>90</Paragraphs>
  <ScaleCrop>false</ScaleCrop>
  <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Charde</dc:creator>
  <cp:keywords/>
  <dc:description/>
  <cp:lastModifiedBy>Harshal Charde</cp:lastModifiedBy>
  <cp:revision>3</cp:revision>
  <dcterms:created xsi:type="dcterms:W3CDTF">2025-06-04T19:15:00Z</dcterms:created>
  <dcterms:modified xsi:type="dcterms:W3CDTF">2025-06-04T07:57:00Z</dcterms:modified>
</cp:coreProperties>
</file>