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</w:p>
    <w:p>
      <w:pPr>
        <w:pStyle w:val="Author"/>
      </w:pPr>
      <w:r>
        <w:t xml:space="preserve">Ишанова</w:t>
      </w:r>
      <w:r>
        <w:t xml:space="preserve"> </w:t>
      </w:r>
      <w:r>
        <w:t xml:space="preserve">А.И.</w:t>
      </w:r>
      <w:r>
        <w:t xml:space="preserve"> </w:t>
      </w:r>
      <w:r>
        <w:t xml:space="preserve">группа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строить модель боевых действий.</w:t>
      </w:r>
    </w:p>
    <w:bookmarkEnd w:id="20"/>
    <w:bookmarkStart w:id="22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Рассмотреть две простейшие модели боевых действий, построить график, перенести матемотическую модель в код (OpenModelica)).</w:t>
      </w:r>
    </w:p>
    <w:bookmarkStart w:id="21" w:name="вариант-18"/>
    <w:p>
      <w:pPr>
        <w:pStyle w:val="Heading2"/>
      </w:pPr>
      <w:r>
        <w:t xml:space="preserve">Вариант № 18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</w:t>
      </w:r>
      <w:r>
        <w:t xml:space="preserve"> </w:t>
      </w:r>
      <w:r>
        <w:t xml:space="preserve">исчисляется от начала войны, и являются временными функциями</w:t>
      </w:r>
      <w:r>
        <w:t xml:space="preserve"> </w:t>
      </w:r>
      <m:oMath>
        <m:r>
          <m:t>x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</m:oMath>
      <w:r>
        <w:t xml:space="preserve">. 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105 000 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95 000 человек. 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 Также считаем</w:t>
      </w:r>
      <w:r>
        <w:t xml:space="preserve"> </w:t>
      </w:r>
      <m:oMath>
        <m:r>
          <m:t>P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Q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непрерывные функции.</w:t>
      </w:r>
    </w:p>
    <w:p>
      <w:pPr>
        <w:pStyle w:val="BodyText"/>
      </w:pP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1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0.35</m:t>
          </m:r>
          <m:r>
            <m:t>x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0.45</m:t>
          </m:r>
          <m:r>
            <m:t>y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2</m:t>
          </m:r>
          <m:r>
            <m:rPr>
              <m:nor/>
              <m:sty m:val="p"/>
            </m:rPr>
            <m:t>sin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0.69</m:t>
          </m:r>
          <m:r>
            <m:t>x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0.61</m:t>
          </m:r>
          <m:r>
            <m:t>y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rPr>
              <m:nor/>
              <m:sty m:val="p"/>
            </m:rPr>
            <m:t>cos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1</m:t>
          </m:r>
        </m:oMath>
      </m:oMathPara>
    </w:p>
    <w:p>
      <w:pPr>
        <w:numPr>
          <w:ilvl w:val="0"/>
          <w:numId w:val="1002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0.35</m:t>
          </m:r>
          <m:r>
            <m:t>x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0.73</m:t>
          </m:r>
          <m:r>
            <m:t>y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2</m:t>
          </m:r>
          <m:r>
            <m:rPr>
              <m:nor/>
              <m:sty m:val="p"/>
            </m:rPr>
            <m:t>sin</m:t>
          </m:r>
          <m:d>
            <m:dPr>
              <m:begChr m:val="("/>
              <m:endChr m:val=")"/>
              <m:grow/>
            </m:dPr>
            <m:e>
              <m:r>
                <m:t>2</m:t>
              </m:r>
              <m:r>
                <m:t>t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0.45</m:t>
          </m:r>
          <m:r>
            <m:t>x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0.41</m:t>
          </m:r>
          <m:r>
            <m:t>y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rPr>
              <m:nor/>
              <m:sty m:val="p"/>
            </m:rPr>
            <m:t>cos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1</m:t>
          </m:r>
        </m:oMath>
      </m:oMathPara>
    </w:p>
    <w:p>
      <w:pPr>
        <w:pStyle w:val="FirstParagraph"/>
      </w:pPr>
      <w:r>
        <w:t xml:space="preserve">[1]</w:t>
      </w:r>
    </w:p>
    <w:bookmarkEnd w:id="21"/>
    <w:bookmarkEnd w:id="22"/>
    <w:bookmarkStart w:id="23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Моделирование боевых и военных действий является важнейшей научной и практической задачей, направленной на предоставление командованию количественных оснований для принятия решений.[2]</w:t>
      </w:r>
    </w:p>
    <w:p>
      <w:pPr>
        <w:pStyle w:val="BodyText"/>
      </w:pPr>
      <w:r>
        <w:t xml:space="preserve">Целью моделирования является прогнозирование средних количеств пораженных и непораженных боевых единиц каждой группировки на любой момент времени.[3]</w:t>
      </w:r>
    </w:p>
    <w:bookmarkEnd w:id="23"/>
    <w:bookmarkStart w:id="3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Пишем код для первой модели. (fig. 1)</w:t>
      </w:r>
    </w:p>
    <w:p>
      <w:pPr>
        <w:pStyle w:val="FirstParagraph"/>
      </w:pPr>
      <w:r>
        <w:t xml:space="preserve">Для данной модели:</w:t>
      </w:r>
      <w:r>
        <w:t xml:space="preserve"> </w:t>
      </w:r>
      <w:r>
        <w:t xml:space="preserve">-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0.35</m:t>
        </m:r>
        <m:r>
          <m:rPr>
            <m:sty m:val="p"/>
          </m:rPr>
          <m:t>;</m:t>
        </m:r>
      </m:oMath>
      <w:r>
        <w:t xml:space="preserve"> </w:t>
      </w:r>
      <w:r>
        <w:t xml:space="preserve">-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0.45</m:t>
        </m:r>
        <m:r>
          <m:rPr>
            <m:sty m:val="p"/>
          </m:rPr>
          <m:t>;</m:t>
        </m:r>
      </m:oMath>
      <w:r>
        <w:t xml:space="preserve"> </w:t>
      </w:r>
      <w:r>
        <w:t xml:space="preserve">-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0.69</m:t>
        </m:r>
        <m:r>
          <m:rPr>
            <m:sty m:val="p"/>
          </m:rPr>
          <m:t>;</m:t>
        </m:r>
      </m:oMath>
      <w:r>
        <w:t xml:space="preserve"> </w:t>
      </w:r>
      <w:r>
        <w:t xml:space="preserve">-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0.61</m:t>
        </m:r>
        <m:r>
          <m:rPr>
            <m:sty m:val="p"/>
          </m:rPr>
          <m:t>;</m:t>
        </m:r>
      </m:oMath>
      <w:r>
        <w:t xml:space="preserve"> </w:t>
      </w:r>
      <w:r>
        <w:t xml:space="preserve">-</w:t>
      </w:r>
      <w:r>
        <w:t xml:space="preserve"> </w:t>
      </w:r>
      <m:oMath>
        <m:r>
          <m:t>x</m:t>
        </m:r>
        <m:r>
          <m:t>0</m:t>
        </m:r>
        <m:r>
          <m:rPr>
            <m:sty m:val="p"/>
          </m:rPr>
          <m:t>=</m:t>
        </m:r>
        <m:r>
          <m:t>105000</m:t>
        </m:r>
        <m:r>
          <m:rPr>
            <m:sty m:val="p"/>
          </m:rPr>
          <m:t>;</m:t>
        </m:r>
      </m:oMath>
      <w:r>
        <w:t xml:space="preserve"> </w:t>
      </w:r>
      <w:r>
        <w:t xml:space="preserve">-</w:t>
      </w:r>
      <w:r>
        <w:t xml:space="preserve"> </w:t>
      </w:r>
      <m:oMath>
        <m:r>
          <m:t>y</m:t>
        </m:r>
        <m:r>
          <m:t>0</m:t>
        </m:r>
        <m:r>
          <m:rPr>
            <m:sty m:val="p"/>
          </m:rPr>
          <m:t>=</m:t>
        </m:r>
        <m:r>
          <m:t>95000</m:t>
        </m:r>
        <m:r>
          <m:rPr>
            <m:sty m:val="p"/>
          </m:rPr>
          <m:t>;</m:t>
        </m:r>
      </m:oMath>
      <w:r>
        <w:t xml:space="preserve"> </w:t>
      </w:r>
      <w:r>
        <w:t xml:space="preserve">-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rPr>
                        <m:nor/>
                        <m:sty m:val="p"/>
                      </m:rPr>
                      <m:t>sin</m:t>
                    </m:r>
                    <m:r>
                      <m:t>t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nor/>
                        <m:sty m:val="p"/>
                      </m:rPr>
                      <m:t>cos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25" w:name="fig:001"/>
      <w:r>
        <w:drawing>
          <wp:inline>
            <wp:extent cx="3818964" cy="2804672"/>
            <wp:effectExtent b="0" l="0" r="0" t="0"/>
            <wp:docPr descr="Figure 1: Код модели боевых действий между регулярными войсками" title="" id="1" name="Picture"/>
            <a:graphic>
              <a:graphicData uri="http://schemas.openxmlformats.org/drawingml/2006/picture">
                <pic:pic>
                  <pic:nvPicPr>
                    <pic:cNvPr descr="лаб3рис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964" cy="2804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Код модели боевых действий между регулярными войсками</w:t>
      </w:r>
    </w:p>
    <w:p>
      <w:pPr>
        <w:numPr>
          <w:ilvl w:val="0"/>
          <w:numId w:val="1004"/>
        </w:numPr>
        <w:pStyle w:val="Compact"/>
      </w:pPr>
      <w:r>
        <w:t xml:space="preserve">Компилируем, моделируем и получаем график. (fig. 2 и fig. 3)</w:t>
      </w:r>
    </w:p>
    <w:p>
      <w:pPr>
        <w:pStyle w:val="CaptionedFigure"/>
      </w:pPr>
      <w:bookmarkStart w:id="27" w:name="fig:002"/>
      <w:r>
        <w:drawing>
          <wp:inline>
            <wp:extent cx="5334000" cy="2199746"/>
            <wp:effectExtent b="0" l="0" r="0" t="0"/>
            <wp:docPr descr="Figure 2: Модель боевых действий между регулярными войсками (время от 0 до 1)" title="" id="1" name="Picture"/>
            <a:graphic>
              <a:graphicData uri="http://schemas.openxmlformats.org/drawingml/2006/picture">
                <pic:pic>
                  <pic:nvPicPr>
                    <pic:cNvPr descr="лаб3рис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9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2: Модель боевых действий между регулярными войсками (время от 0 до 1)</w:t>
      </w:r>
    </w:p>
    <w:p>
      <w:pPr>
        <w:pStyle w:val="CaptionedFigure"/>
      </w:pPr>
      <w:bookmarkStart w:id="29" w:name="fig:003"/>
      <w:r>
        <w:drawing>
          <wp:inline>
            <wp:extent cx="5334000" cy="2202425"/>
            <wp:effectExtent b="0" l="0" r="0" t="0"/>
            <wp:docPr descr="Figure 3: Модель боевых действий между регулярными войсками (время от 0 до 1.4)" title="" id="1" name="Picture"/>
            <a:graphic>
              <a:graphicData uri="http://schemas.openxmlformats.org/drawingml/2006/picture">
                <pic:pic>
                  <pic:nvPicPr>
                    <pic:cNvPr descr="лаб3рис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3: Модель боевых действий между регулярными войсками (время от 0 до 1.4)</w:t>
      </w:r>
    </w:p>
    <w:p>
      <w:pPr>
        <w:numPr>
          <w:ilvl w:val="0"/>
          <w:numId w:val="1005"/>
        </w:numPr>
        <w:pStyle w:val="Compact"/>
      </w:pPr>
      <w:r>
        <w:t xml:space="preserve">Пишем код для второй модели. (fig. 4)</w:t>
      </w:r>
    </w:p>
    <w:p>
      <w:pPr>
        <w:pStyle w:val="FirstParagraph"/>
      </w:pPr>
      <w:r>
        <w:t xml:space="preserve">Для данной модели:</w:t>
      </w:r>
      <w:r>
        <w:t xml:space="preserve"> </w:t>
      </w:r>
      <w:r>
        <w:t xml:space="preserve">-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0.35</m:t>
        </m:r>
        <m:r>
          <m:rPr>
            <m:sty m:val="p"/>
          </m:rPr>
          <m:t>;</m:t>
        </m:r>
      </m:oMath>
      <w:r>
        <w:t xml:space="preserve"> </w:t>
      </w:r>
      <w:r>
        <w:t xml:space="preserve">-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0.73</m:t>
        </m:r>
        <m:r>
          <m:rPr>
            <m:sty m:val="p"/>
          </m:rPr>
          <m:t>;</m:t>
        </m:r>
      </m:oMath>
      <w:r>
        <w:t xml:space="preserve"> </w:t>
      </w:r>
      <w:r>
        <w:t xml:space="preserve">-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0.45</m:t>
        </m:r>
        <m:r>
          <m:rPr>
            <m:sty m:val="p"/>
          </m:rPr>
          <m:t>;</m:t>
        </m:r>
      </m:oMath>
      <w:r>
        <w:t xml:space="preserve"> </w:t>
      </w:r>
      <w:r>
        <w:t xml:space="preserve">-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0.41</m:t>
        </m:r>
        <m:r>
          <m:rPr>
            <m:sty m:val="p"/>
          </m:rPr>
          <m:t>;</m:t>
        </m:r>
      </m:oMath>
      <w:r>
        <w:t xml:space="preserve"> </w:t>
      </w:r>
      <w:r>
        <w:t xml:space="preserve">-</w:t>
      </w:r>
      <w:r>
        <w:t xml:space="preserve"> </w:t>
      </w:r>
      <m:oMath>
        <m:r>
          <m:t>x</m:t>
        </m:r>
        <m:r>
          <m:t>0</m:t>
        </m:r>
        <m:r>
          <m:rPr>
            <m:sty m:val="p"/>
          </m:rPr>
          <m:t>=</m:t>
        </m:r>
        <m:r>
          <m:t>105000</m:t>
        </m:r>
        <m:r>
          <m:rPr>
            <m:sty m:val="p"/>
          </m:rPr>
          <m:t>;</m:t>
        </m:r>
      </m:oMath>
      <w:r>
        <w:t xml:space="preserve"> </w:t>
      </w:r>
      <w:r>
        <w:t xml:space="preserve">-</w:t>
      </w:r>
      <w:r>
        <w:t xml:space="preserve"> </w:t>
      </w:r>
      <m:oMath>
        <m:r>
          <m:t>y</m:t>
        </m:r>
        <m:r>
          <m:t>0</m:t>
        </m:r>
        <m:r>
          <m:rPr>
            <m:sty m:val="p"/>
          </m:rPr>
          <m:t>=</m:t>
        </m:r>
        <m:r>
          <m:t>95000</m:t>
        </m:r>
        <m:r>
          <m:rPr>
            <m:sty m:val="p"/>
          </m:rPr>
          <m:t>;</m:t>
        </m:r>
      </m:oMath>
      <w:r>
        <w:t xml:space="preserve"> </w:t>
      </w:r>
      <w:r>
        <w:t xml:space="preserve">-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rPr>
                        <m:nor/>
                        <m:sty m:val="p"/>
                      </m:rPr>
                      <m:t>sin</m:t>
                    </m:r>
                    <m:r>
                      <m:t>2</m:t>
                    </m:r>
                    <m:r>
                      <m:t>t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nor/>
                        <m:sty m:val="p"/>
                      </m:rPr>
                      <m:t>cos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31" w:name="fig:004"/>
      <w:r>
        <w:drawing>
          <wp:inline>
            <wp:extent cx="4310742" cy="2581835"/>
            <wp:effectExtent b="0" l="0" r="0" t="0"/>
            <wp:docPr descr="Figure 4: Код модели боевых действий с участием регулярных войск и партизанских отрядов" title="" id="1" name="Picture"/>
            <a:graphic>
              <a:graphicData uri="http://schemas.openxmlformats.org/drawingml/2006/picture">
                <pic:pic>
                  <pic:nvPicPr>
                    <pic:cNvPr descr="лаб3рис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742" cy="2581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4: Код модели боевых действий с участием регулярных войск и партизанских отрядов</w:t>
      </w:r>
    </w:p>
    <w:p>
      <w:pPr>
        <w:numPr>
          <w:ilvl w:val="0"/>
          <w:numId w:val="1006"/>
        </w:numPr>
        <w:pStyle w:val="Compact"/>
      </w:pPr>
      <w:r>
        <w:t xml:space="preserve">Компилируем, моделируем и получаем график. (fig. 5 и fig. 6)</w:t>
      </w:r>
    </w:p>
    <w:p>
      <w:pPr>
        <w:pStyle w:val="CaptionedFigure"/>
      </w:pPr>
      <w:bookmarkStart w:id="33" w:name="fig:005"/>
      <w:r>
        <w:drawing>
          <wp:inline>
            <wp:extent cx="5334000" cy="2163609"/>
            <wp:effectExtent b="0" l="0" r="0" t="0"/>
            <wp:docPr descr="Figure 5: Модель боевых действийс участием регулярных войск и партизанских отрядов (время от 0 до 1)" title="" id="1" name="Picture"/>
            <a:graphic>
              <a:graphicData uri="http://schemas.openxmlformats.org/drawingml/2006/picture">
                <pic:pic>
                  <pic:nvPicPr>
                    <pic:cNvPr descr="лаб3рис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3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5: Модель боевых действийс участием регулярных войск и партизанских отрядов (время от 0 до 1)</w:t>
      </w:r>
    </w:p>
    <w:p>
      <w:pPr>
        <w:pStyle w:val="CaptionedFigure"/>
      </w:pPr>
      <w:bookmarkStart w:id="35" w:name="fig:006"/>
      <w:r>
        <w:drawing>
          <wp:inline>
            <wp:extent cx="5334000" cy="2134568"/>
            <wp:effectExtent b="0" l="0" r="0" t="0"/>
            <wp:docPr descr="Figure 6: Модель боевых действий с участием регулярных войск и партизанских отрядов (время от 0 до 3)" title="" id="1" name="Picture"/>
            <a:graphic>
              <a:graphicData uri="http://schemas.openxmlformats.org/drawingml/2006/picture">
                <pic:pic>
                  <pic:nvPicPr>
                    <pic:cNvPr descr="лаб3рис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4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6: Модель боевых действий с участием регулярных войск и партизанских отрядов (время от 0 до 3)</w:t>
      </w:r>
    </w:p>
    <w:bookmarkEnd w:id="36"/>
    <w:bookmarkStart w:id="3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работы мы познакомились с простейшей моделью боевых действий – моделью Ланчестера, а так же с OpenModelica.</w:t>
      </w:r>
    </w:p>
    <w:bookmarkEnd w:id="37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7"/>
        </w:numPr>
        <w:pStyle w:val="Compact"/>
      </w:pPr>
      <w:r>
        <w:t xml:space="preserve">Методические материалы курса</w:t>
      </w:r>
    </w:p>
    <w:p>
      <w:pPr>
        <w:numPr>
          <w:ilvl w:val="0"/>
          <w:numId w:val="1007"/>
        </w:numPr>
        <w:pStyle w:val="Compact"/>
      </w:pPr>
      <w:r>
        <w:t xml:space="preserve">Математические модели боевых и военных действий</w:t>
      </w:r>
      <w:r>
        <w:t xml:space="preserve"> </w:t>
      </w:r>
      <w:r>
        <w:t xml:space="preserve">В.В.Шумов, В.О.Корепанов: crm.ics.org.ru/uploads/crmissues/crm_2020_1/2020_01_14.pdf</w:t>
      </w:r>
    </w:p>
    <w:p>
      <w:pPr>
        <w:numPr>
          <w:ilvl w:val="0"/>
          <w:numId w:val="1007"/>
        </w:numPr>
        <w:pStyle w:val="Compact"/>
      </w:pPr>
      <w:r>
        <w:t xml:space="preserve">https://intuit.ru/studies/educational_groups/594/courses/499/lecture/11353?page=7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Ишанова А.И. группа НФИБД-02-19</dc:creator>
  <dc:language>ru-RU</dc:language>
  <cp:keywords/>
  <dcterms:created xsi:type="dcterms:W3CDTF">2022-02-26T13:03:16Z</dcterms:created>
  <dcterms:modified xsi:type="dcterms:W3CDTF">2022-02-26T13:03:16Z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figLabels">
    <vt:lpwstr>arabic</vt:lpwstr>
  </property>
  <property fmtid="{D5CDD505-2E9C-101B-9397-08002B2CF9AE}" pid="21" name="figPrefix">
    <vt:lpwstr/>
  </property>
  <property fmtid="{D5CDD505-2E9C-101B-9397-08002B2CF9AE}" pid="22" name="figPrefixTemplate">
    <vt:lpwstr>p i</vt:lpwstr>
  </property>
  <property fmtid="{D5CDD505-2E9C-101B-9397-08002B2CF9AE}" pid="23" name="figureTemplate">
    <vt:lpwstr>figureTitle ititleDelim t</vt:lpwstr>
  </property>
  <property fmtid="{D5CDD505-2E9C-101B-9397-08002B2CF9AE}" pid="24" name="figureTitle">
    <vt:lpwstr>Figure</vt:lpwstr>
  </property>
  <property fmtid="{D5CDD505-2E9C-101B-9397-08002B2CF9AE}" pid="25" name="fontsize">
    <vt:lpwstr>12pt</vt:lpwstr>
  </property>
  <property fmtid="{D5CDD505-2E9C-101B-9397-08002B2CF9AE}" pid="26" name="header-includes">
    <vt:lpwstr/>
  </property>
  <property fmtid="{D5CDD505-2E9C-101B-9397-08002B2CF9AE}" pid="27" name="indent">
    <vt:lpwstr>True</vt:lpwstr>
  </property>
  <property fmtid="{D5CDD505-2E9C-101B-9397-08002B2CF9AE}" pid="28" name="lastDelim">
    <vt:lpwstr>, </vt:lpwstr>
  </property>
  <property fmtid="{D5CDD505-2E9C-101B-9397-08002B2CF9AE}" pid="29" name="linestretch">
    <vt:lpwstr>1.5</vt:lpwstr>
  </property>
  <property fmtid="{D5CDD505-2E9C-101B-9397-08002B2CF9AE}" pid="30" name="linkReferences">
    <vt:lpwstr>False</vt:lpwstr>
  </property>
  <property fmtid="{D5CDD505-2E9C-101B-9397-08002B2CF9AE}" pid="31" name="listingTemplate">
    <vt:lpwstr>listingTitle ititleDelim t</vt:lpwstr>
  </property>
  <property fmtid="{D5CDD505-2E9C-101B-9397-08002B2CF9AE}" pid="32" name="listingTitle">
    <vt:lpwstr>Listing</vt:lpwstr>
  </property>
  <property fmtid="{D5CDD505-2E9C-101B-9397-08002B2CF9AE}" pid="33" name="listings">
    <vt:lpwstr>False</vt:lpwstr>
  </property>
  <property fmtid="{D5CDD505-2E9C-101B-9397-08002B2CF9AE}" pid="34" name="lof">
    <vt:lpwstr>True</vt:lpwstr>
  </property>
  <property fmtid="{D5CDD505-2E9C-101B-9397-08002B2CF9AE}" pid="35" name="lofTitle">
    <vt:lpwstr>List of Figures</vt:lpwstr>
  </property>
  <property fmtid="{D5CDD505-2E9C-101B-9397-08002B2CF9AE}" pid="36" name="lolTitle">
    <vt:lpwstr>List of Listings</vt:lpwstr>
  </property>
  <property fmtid="{D5CDD505-2E9C-101B-9397-08002B2CF9AE}" pid="37" name="lot">
    <vt:lpwstr>False</vt:lpwstr>
  </property>
  <property fmtid="{D5CDD505-2E9C-101B-9397-08002B2CF9AE}" pid="38" name="lotTitle">
    <vt:lpwstr>List of Tables</vt:lpwstr>
  </property>
  <property fmtid="{D5CDD505-2E9C-101B-9397-08002B2CF9AE}" pid="39" name="lstLabels">
    <vt:lpwstr>arabic</vt:lpwstr>
  </property>
  <property fmtid="{D5CDD505-2E9C-101B-9397-08002B2CF9AE}" pid="40" name="lstPrefix">
    <vt:lpwstr/>
  </property>
  <property fmtid="{D5CDD505-2E9C-101B-9397-08002B2CF9AE}" pid="41" name="lstPrefixTemplate">
    <vt:lpwstr>p i</vt:lpwstr>
  </property>
  <property fmtid="{D5CDD505-2E9C-101B-9397-08002B2CF9AE}" pid="42" name="mainfont">
    <vt:lpwstr>PT Serif</vt:lpwstr>
  </property>
  <property fmtid="{D5CDD505-2E9C-101B-9397-08002B2CF9AE}" pid="43" name="mainfontoptions">
    <vt:lpwstr>Ligatures=TeX</vt:lpwstr>
  </property>
  <property fmtid="{D5CDD505-2E9C-101B-9397-08002B2CF9AE}" pid="44" name="monofont">
    <vt:lpwstr>PT Mono</vt:lpwstr>
  </property>
  <property fmtid="{D5CDD505-2E9C-101B-9397-08002B2CF9AE}" pid="45" name="monofontoptions">
    <vt:lpwstr>Scale=MatchLowercase,Scale=0.9</vt:lpwstr>
  </property>
  <property fmtid="{D5CDD505-2E9C-101B-9397-08002B2CF9AE}" pid="46" name="nameInLink">
    <vt:lpwstr>False</vt:lpwstr>
  </property>
  <property fmtid="{D5CDD505-2E9C-101B-9397-08002B2CF9AE}" pid="47" name="numberSections">
    <vt:lpwstr>False</vt:lpwstr>
  </property>
  <property fmtid="{D5CDD505-2E9C-101B-9397-08002B2CF9AE}" pid="48" name="pairDelim">
    <vt:lpwstr>, </vt:lpwstr>
  </property>
  <property fmtid="{D5CDD505-2E9C-101B-9397-08002B2CF9AE}" pid="49" name="papersize">
    <vt:lpwstr>a4</vt:lpwstr>
  </property>
  <property fmtid="{D5CDD505-2E9C-101B-9397-08002B2CF9AE}" pid="50" name="polyglossia-lang">
    <vt:lpwstr/>
  </property>
  <property fmtid="{D5CDD505-2E9C-101B-9397-08002B2CF9AE}" pid="51" name="polyglossia-otherlangs">
    <vt:lpwstr/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omanfont">
    <vt:lpwstr>PT Serif</vt:lpwstr>
  </property>
  <property fmtid="{D5CDD505-2E9C-101B-9397-08002B2CF9AE}" pid="56" name="romanfontoptions">
    <vt:lpwstr>Ligatures=TeX</vt:lpwstr>
  </property>
  <property fmtid="{D5CDD505-2E9C-101B-9397-08002B2CF9AE}" pid="57" name="sansfont">
    <vt:lpwstr>PT Sans</vt:lpwstr>
  </property>
  <property fmtid="{D5CDD505-2E9C-101B-9397-08002B2CF9AE}" pid="58" name="sansfontoptions">
    <vt:lpwstr>Ligatures=TeX,Scale=MatchLowercase</vt:lpwstr>
  </property>
  <property fmtid="{D5CDD505-2E9C-101B-9397-08002B2CF9AE}" pid="59" name="secHeaderDelim">
    <vt:lpwstr> </vt:lpwstr>
  </property>
  <property fmtid="{D5CDD505-2E9C-101B-9397-08002B2CF9AE}" pid="60" name="secHeaderTemplate">
    <vt:lpwstr>isecHeaderDelim[n]t</vt:lpwstr>
  </property>
  <property fmtid="{D5CDD505-2E9C-101B-9397-08002B2CF9AE}" pid="61" name="secLabels">
    <vt:lpwstr>arabic</vt:lpwstr>
  </property>
  <property fmtid="{D5CDD505-2E9C-101B-9397-08002B2CF9AE}" pid="62" name="secPrefix">
    <vt:lpwstr/>
  </property>
  <property fmtid="{D5CDD505-2E9C-101B-9397-08002B2CF9AE}" pid="63" name="secPrefixTemplate">
    <vt:lpwstr>p i</vt:lpwstr>
  </property>
  <property fmtid="{D5CDD505-2E9C-101B-9397-08002B2CF9AE}" pid="64" name="sectionsDepth">
    <vt:lpwstr>0</vt:lpwstr>
  </property>
  <property fmtid="{D5CDD505-2E9C-101B-9397-08002B2CF9AE}" pid="65" name="subfigGrid">
    <vt:lpwstr>False</vt:lpwstr>
  </property>
  <property fmtid="{D5CDD505-2E9C-101B-9397-08002B2CF9AE}" pid="66" name="subfigLabels">
    <vt:lpwstr>alpha a</vt:lpwstr>
  </property>
  <property fmtid="{D5CDD505-2E9C-101B-9397-08002B2CF9AE}" pid="67" name="subfigureChildTemplate">
    <vt:lpwstr>i</vt:lpwstr>
  </property>
  <property fmtid="{D5CDD505-2E9C-101B-9397-08002B2CF9AE}" pid="68" name="subfigureRefIndexTemplate">
    <vt:lpwstr>isuf (s)</vt:lpwstr>
  </property>
  <property fmtid="{D5CDD505-2E9C-101B-9397-08002B2CF9AE}" pid="69" name="subfigureTemplate">
    <vt:lpwstr>figureTitle ititleDelim t. ccs</vt:lpwstr>
  </property>
  <property fmtid="{D5CDD505-2E9C-101B-9397-08002B2CF9AE}" pid="70" name="subtitle">
    <vt:lpwstr>Модель боевых действий</vt:lpwstr>
  </property>
  <property fmtid="{D5CDD505-2E9C-101B-9397-08002B2CF9AE}" pid="71" name="tableEqns">
    <vt:lpwstr>False</vt:lpwstr>
  </property>
  <property fmtid="{D5CDD505-2E9C-101B-9397-08002B2CF9AE}" pid="72" name="tableTemplate">
    <vt:lpwstr>tableTitle ititleDelim t</vt:lpwstr>
  </property>
  <property fmtid="{D5CDD505-2E9C-101B-9397-08002B2CF9AE}" pid="73" name="tableTitle">
    <vt:lpwstr>Table</vt:lpwstr>
  </property>
  <property fmtid="{D5CDD505-2E9C-101B-9397-08002B2CF9AE}" pid="74" name="tblLabels">
    <vt:lpwstr>arabic</vt:lpwstr>
  </property>
  <property fmtid="{D5CDD505-2E9C-101B-9397-08002B2CF9AE}" pid="75" name="tblPrefix">
    <vt:lpwstr/>
  </property>
  <property fmtid="{D5CDD505-2E9C-101B-9397-08002B2CF9AE}" pid="76" name="tblPrefixTemplate">
    <vt:lpwstr>p i</vt:lpwstr>
  </property>
  <property fmtid="{D5CDD505-2E9C-101B-9397-08002B2CF9AE}" pid="77" name="titleDelim">
    <vt:lpwstr>:</vt:lpwstr>
  </property>
  <property fmtid="{D5CDD505-2E9C-101B-9397-08002B2CF9AE}" pid="78" name="toc">
    <vt:lpwstr>True</vt:lpwstr>
  </property>
  <property fmtid="{D5CDD505-2E9C-101B-9397-08002B2CF9AE}" pid="79" name="toc-title">
    <vt:lpwstr>Содержание</vt:lpwstr>
  </property>
  <property fmtid="{D5CDD505-2E9C-101B-9397-08002B2CF9AE}" pid="80" name="toc_depth">
    <vt:lpwstr>2</vt:lpwstr>
  </property>
</Properties>
</file>