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10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Ишанова</w:t>
      </w:r>
      <w:r>
        <w:t xml:space="preserve"> </w:t>
      </w:r>
      <w:r>
        <w:t xml:space="preserve">А.И.</w:t>
      </w:r>
      <w:r>
        <w:t xml:space="preserve"> </w:t>
      </w:r>
      <w:r>
        <w:t xml:space="preserve">группа</w:t>
      </w:r>
      <w:r>
        <w:t xml:space="preserve"> </w:t>
      </w:r>
      <w:r>
        <w:t xml:space="preserve">НФИ-02-19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Установка ОС на Virtual Box для дальнейшего использования в ходе прохождения курса.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ОС на Virtual Box.</w:t>
      </w:r>
    </w:p>
    <w:p>
      <w:pPr>
        <w:numPr>
          <w:ilvl w:val="0"/>
          <w:numId w:val="1001"/>
        </w:numPr>
        <w:pStyle w:val="Compact"/>
      </w:pPr>
      <w:r>
        <w:t xml:space="preserve">Получите следующую информацию.</w:t>
      </w:r>
    </w:p>
    <w:p>
      <w:pPr>
        <w:numPr>
          <w:ilvl w:val="1"/>
          <w:numId w:val="1002"/>
        </w:numPr>
        <w:pStyle w:val="Compact"/>
      </w:pPr>
      <w:r>
        <w:t xml:space="preserve">Версия ядра Linux (Linux version).</w:t>
      </w:r>
    </w:p>
    <w:p>
      <w:pPr>
        <w:numPr>
          <w:ilvl w:val="1"/>
          <w:numId w:val="1002"/>
        </w:numPr>
        <w:pStyle w:val="Compact"/>
      </w:pPr>
      <w:r>
        <w:t xml:space="preserve">Частота процессора (Detected Mhz processor).</w:t>
      </w:r>
    </w:p>
    <w:p>
      <w:pPr>
        <w:numPr>
          <w:ilvl w:val="1"/>
          <w:numId w:val="1002"/>
        </w:numPr>
        <w:pStyle w:val="Compact"/>
      </w:pPr>
      <w:r>
        <w:t xml:space="preserve">Модель процессора (CPU0).</w:t>
      </w:r>
    </w:p>
    <w:p>
      <w:pPr>
        <w:numPr>
          <w:ilvl w:val="1"/>
          <w:numId w:val="1002"/>
        </w:numPr>
        <w:pStyle w:val="Compact"/>
      </w:pPr>
      <w:r>
        <w:t xml:space="preserve">Объем доступной оперативной памяти (Memory available).</w:t>
      </w:r>
    </w:p>
    <w:p>
      <w:pPr>
        <w:numPr>
          <w:ilvl w:val="1"/>
          <w:numId w:val="1002"/>
        </w:numPr>
        <w:pStyle w:val="Compact"/>
      </w:pPr>
      <w:r>
        <w:t xml:space="preserve">Тип обнаруженного гипервизора (Hypervisor detected).</w:t>
      </w:r>
    </w:p>
    <w:p>
      <w:pPr>
        <w:numPr>
          <w:ilvl w:val="1"/>
          <w:numId w:val="1002"/>
        </w:numPr>
        <w:pStyle w:val="Compact"/>
      </w:pPr>
      <w:r>
        <w:t xml:space="preserve">Тип файловой системы корневого раздела.</w:t>
      </w:r>
    </w:p>
    <w:p>
      <w:pPr>
        <w:numPr>
          <w:ilvl w:val="1"/>
          <w:numId w:val="1002"/>
        </w:numPr>
        <w:pStyle w:val="Compact"/>
      </w:pPr>
      <w:r>
        <w:t xml:space="preserve">Последовательность монтирования файловых систем. [1]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Виртуальная машина (VM, от англ. virtual machine) — программная и/или аппаратная система, эмулирующая аппаратное обеспечение некоторой платформы (guest — гостевая платформа) и исполняющая программы для guest-платформы на host-платформе (host — хост-платформа, платформа-хозяин) или виртуализирующая некоторую платформу и создающая на ней среды, изолирующие друг от друга программы и даже операционные системы; также спецификация некоторой вычислительной среды. [2]</w:t>
      </w:r>
    </w:p>
    <w:p>
      <w:pPr>
        <w:pStyle w:val="BodyText"/>
      </w:pPr>
      <w:r>
        <w:t xml:space="preserve">VirtualBox (Oracle VM VirtualBox) — программный продукт виртуализации для операционных систем Windows, Linux, FreeBSD, macOS, Solaris/OpenSolaris, ReactOS, DOS и других. [3]</w:t>
      </w:r>
    </w:p>
    <w:bookmarkEnd w:id="22"/>
    <w:bookmarkStart w:id="10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83" w:name="установка-ос"/>
    <w:p>
      <w:pPr>
        <w:pStyle w:val="Heading2"/>
      </w:pPr>
      <w:r>
        <w:t xml:space="preserve">Установка ОС</w:t>
      </w:r>
    </w:p>
    <w:p>
      <w:pPr>
        <w:pStyle w:val="FirstParagraph"/>
      </w:pPr>
      <w:r>
        <w:t xml:space="preserve">Предварительно были скачаны Virtual Box (и установлена) и дистрибутив Rocky.</w:t>
      </w:r>
    </w:p>
    <w:p>
      <w:pPr>
        <w:numPr>
          <w:ilvl w:val="0"/>
          <w:numId w:val="1003"/>
        </w:numPr>
        <w:pStyle w:val="Compact"/>
      </w:pPr>
      <w:r>
        <w:t xml:space="preserve">Создаем новую виртуальную машину. (fig. 1)</w:t>
      </w:r>
    </w:p>
    <w:p>
      <w:pPr>
        <w:pStyle w:val="CaptionedFigure"/>
      </w:pPr>
      <w:bookmarkStart w:id="26" w:name="fig:001"/>
      <w:r>
        <w:drawing>
          <wp:inline>
            <wp:extent cx="4264638" cy="3511603"/>
            <wp:effectExtent b="0" l="0" r="0" t="0"/>
            <wp:docPr descr="Figure 1: Создание новой виртуальной машины" title="" id="24" name="Picture"/>
            <a:graphic>
              <a:graphicData uri="http://schemas.openxmlformats.org/drawingml/2006/picture">
                <pic:pic>
                  <pic:nvPicPr>
                    <pic:cNvPr descr="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38" cy="3511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numPr>
          <w:ilvl w:val="0"/>
          <w:numId w:val="1004"/>
        </w:numPr>
        <w:pStyle w:val="Compact"/>
      </w:pPr>
      <w:r>
        <w:t xml:space="preserve">Настариваем. (fig. 2 - fig. 6)</w:t>
      </w:r>
    </w:p>
    <w:p>
      <w:pPr>
        <w:pStyle w:val="CaptionedFigure"/>
      </w:pPr>
      <w:bookmarkStart w:id="30" w:name="fig:002"/>
      <w:r>
        <w:drawing>
          <wp:inline>
            <wp:extent cx="4226218" cy="3496235"/>
            <wp:effectExtent b="0" l="0" r="0" t="0"/>
            <wp:docPr descr="Figure 2: Выбор обьема памяти" title="" id="28" name="Picture"/>
            <a:graphic>
              <a:graphicData uri="http://schemas.openxmlformats.org/drawingml/2006/picture">
                <pic:pic>
                  <pic:nvPicPr>
                    <pic:cNvPr descr="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218" cy="3496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2: Выбор обьема памяти</w:t>
      </w:r>
    </w:p>
    <w:p>
      <w:pPr>
        <w:pStyle w:val="CaptionedFigure"/>
      </w:pPr>
      <w:bookmarkStart w:id="34" w:name="fig:003"/>
      <w:r>
        <w:drawing>
          <wp:inline>
            <wp:extent cx="4241586" cy="3511603"/>
            <wp:effectExtent b="0" l="0" r="0" t="0"/>
            <wp:docPr descr="Figure 3: Выбор подключения виртуального жесткого диска" title="" id="32" name="Picture"/>
            <a:graphic>
              <a:graphicData uri="http://schemas.openxmlformats.org/drawingml/2006/picture">
                <pic:pic>
                  <pic:nvPicPr>
                    <pic:cNvPr descr="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586" cy="3511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3: Выбор подключения виртуального жесткого диска</w:t>
      </w:r>
    </w:p>
    <w:p>
      <w:pPr>
        <w:pStyle w:val="CaptionedFigure"/>
      </w:pPr>
      <w:bookmarkStart w:id="38" w:name="fig:004"/>
      <w:r>
        <w:drawing>
          <wp:inline>
            <wp:extent cx="3857384" cy="3665284"/>
            <wp:effectExtent b="0" l="0" r="0" t="0"/>
            <wp:docPr descr="Figure 4: Выбор типа виртуального жесткого диска" title="" id="36" name="Picture"/>
            <a:graphic>
              <a:graphicData uri="http://schemas.openxmlformats.org/drawingml/2006/picture">
                <pic:pic>
                  <pic:nvPicPr>
                    <pic:cNvPr descr="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384" cy="3665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4: Выбор типа виртуального жесткого диска</w:t>
      </w:r>
    </w:p>
    <w:p>
      <w:pPr>
        <w:pStyle w:val="CaptionedFigure"/>
      </w:pPr>
      <w:bookmarkStart w:id="42" w:name="fig:005"/>
      <w:r>
        <w:drawing>
          <wp:inline>
            <wp:extent cx="3903489" cy="3665284"/>
            <wp:effectExtent b="0" l="0" r="0" t="0"/>
            <wp:docPr descr="Figure 5: Выбор формата виртуального жесткого диска" title="" id="40" name="Picture"/>
            <a:graphic>
              <a:graphicData uri="http://schemas.openxmlformats.org/drawingml/2006/picture">
                <pic:pic>
                  <pic:nvPicPr>
                    <pic:cNvPr descr="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489" cy="3665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5: Выбор формата виртуального жесткого диска</w:t>
      </w:r>
    </w:p>
    <w:p>
      <w:pPr>
        <w:pStyle w:val="CaptionedFigure"/>
      </w:pPr>
      <w:bookmarkStart w:id="46" w:name="fig:006"/>
      <w:r>
        <w:drawing>
          <wp:inline>
            <wp:extent cx="3857384" cy="3696020"/>
            <wp:effectExtent b="0" l="0" r="0" t="0"/>
            <wp:docPr descr="Figure 6: Выбор имени виртуального жесткого диска" title="" id="44" name="Picture"/>
            <a:graphic>
              <a:graphicData uri="http://schemas.openxmlformats.org/drawingml/2006/picture">
                <pic:pic>
                  <pic:nvPicPr>
                    <pic:cNvPr descr="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384" cy="3696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6: Выбор имени виртуального жесткого диска</w:t>
      </w:r>
    </w:p>
    <w:p>
      <w:pPr>
        <w:numPr>
          <w:ilvl w:val="0"/>
          <w:numId w:val="1005"/>
        </w:numPr>
        <w:pStyle w:val="Compact"/>
      </w:pPr>
      <w:r>
        <w:t xml:space="preserve">В настройках виртуальной машины в носители ставим дистрибутив Linux. (fig. 7)</w:t>
      </w:r>
    </w:p>
    <w:p>
      <w:pPr>
        <w:pStyle w:val="CaptionedFigure"/>
      </w:pPr>
      <w:bookmarkStart w:id="50" w:name="fig:007"/>
      <w:r>
        <w:drawing>
          <wp:inline>
            <wp:extent cx="5334000" cy="3811021"/>
            <wp:effectExtent b="0" l="0" r="0" t="0"/>
            <wp:docPr descr="Figure 7: Подклбчение дистрибутива к виртуальной машине" title="" id="48" name="Picture"/>
            <a:graphic>
              <a:graphicData uri="http://schemas.openxmlformats.org/drawingml/2006/picture">
                <pic:pic>
                  <pic:nvPicPr>
                    <pic:cNvPr descr="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1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7: Подклбчение дистрибутива к виртуальной машине</w:t>
      </w:r>
    </w:p>
    <w:p>
      <w:pPr>
        <w:numPr>
          <w:ilvl w:val="0"/>
          <w:numId w:val="1006"/>
        </w:numPr>
        <w:pStyle w:val="Compact"/>
      </w:pPr>
      <w:r>
        <w:t xml:space="preserve">Запускаем вируальную машину. Ставим параметры установки и устанавливаем ОС. (fig. 8 - fig. 15)</w:t>
      </w:r>
    </w:p>
    <w:p>
      <w:pPr>
        <w:pStyle w:val="CaptionedFigure"/>
      </w:pPr>
      <w:bookmarkStart w:id="54" w:name="fig:008"/>
      <w:r>
        <w:drawing>
          <wp:inline>
            <wp:extent cx="5334000" cy="4615284"/>
            <wp:effectExtent b="0" l="0" r="0" t="0"/>
            <wp:docPr descr="Figure 8: Настройка языка" title="" id="52" name="Picture"/>
            <a:graphic>
              <a:graphicData uri="http://schemas.openxmlformats.org/drawingml/2006/picture">
                <pic:pic>
                  <pic:nvPicPr>
                    <pic:cNvPr descr="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5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8: Настройка языка</w:t>
      </w:r>
    </w:p>
    <w:p>
      <w:pPr>
        <w:pStyle w:val="CaptionedFigure"/>
      </w:pPr>
      <w:bookmarkStart w:id="58" w:name="fig:009"/>
      <w:r>
        <w:drawing>
          <wp:inline>
            <wp:extent cx="5334000" cy="4628444"/>
            <wp:effectExtent b="0" l="0" r="0" t="0"/>
            <wp:docPr descr="Figure 9: Настройка пути установки" title="" id="56" name="Picture"/>
            <a:graphic>
              <a:graphicData uri="http://schemas.openxmlformats.org/drawingml/2006/picture">
                <pic:pic>
                  <pic:nvPicPr>
                    <pic:cNvPr descr="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8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9: Настройка пути установки</w:t>
      </w:r>
    </w:p>
    <w:p>
      <w:pPr>
        <w:pStyle w:val="CaptionedFigure"/>
      </w:pPr>
      <w:bookmarkStart w:id="62" w:name="fig:010"/>
      <w:r>
        <w:drawing>
          <wp:inline>
            <wp:extent cx="5334000" cy="2924187"/>
            <wp:effectExtent b="0" l="0" r="0" t="0"/>
            <wp:docPr descr="Figure 10: Настройка корневого пароля" title="" id="60" name="Picture"/>
            <a:graphic>
              <a:graphicData uri="http://schemas.openxmlformats.org/drawingml/2006/picture">
                <pic:pic>
                  <pic:nvPicPr>
                    <pic:cNvPr descr="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4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10: Настройка корневого пароля</w:t>
      </w:r>
    </w:p>
    <w:p>
      <w:pPr>
        <w:pStyle w:val="CaptionedFigure"/>
      </w:pPr>
      <w:bookmarkStart w:id="66" w:name="fig:011"/>
      <w:r>
        <w:drawing>
          <wp:inline>
            <wp:extent cx="5334000" cy="3133111"/>
            <wp:effectExtent b="0" l="0" r="0" t="0"/>
            <wp:docPr descr="Figure 11: Настройка пользователя" title="" id="64" name="Picture"/>
            <a:graphic>
              <a:graphicData uri="http://schemas.openxmlformats.org/drawingml/2006/picture">
                <pic:pic>
                  <pic:nvPicPr>
                    <pic:cNvPr descr="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3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11: Настройка пользователя</w:t>
      </w:r>
    </w:p>
    <w:p>
      <w:pPr>
        <w:pStyle w:val="CaptionedFigure"/>
      </w:pPr>
      <w:bookmarkStart w:id="70" w:name="fig:012"/>
      <w:r>
        <w:drawing>
          <wp:inline>
            <wp:extent cx="5334000" cy="4607277"/>
            <wp:effectExtent b="0" l="0" r="0" t="0"/>
            <wp:docPr descr="Figure 12: Настройка интернета" title="" id="68" name="Picture"/>
            <a:graphic>
              <a:graphicData uri="http://schemas.openxmlformats.org/drawingml/2006/picture">
                <pic:pic>
                  <pic:nvPicPr>
                    <pic:cNvPr descr="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7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12: Настройка интернета</w:t>
      </w:r>
    </w:p>
    <w:p>
      <w:pPr>
        <w:pStyle w:val="CaptionedFigure"/>
      </w:pPr>
      <w:bookmarkStart w:id="74" w:name="fig:013"/>
      <w:r>
        <w:drawing>
          <wp:inline>
            <wp:extent cx="5334000" cy="4677946"/>
            <wp:effectExtent b="0" l="0" r="0" t="0"/>
            <wp:docPr descr="Figure 13: Настройка установки программ" title="" id="72" name="Picture"/>
            <a:graphic>
              <a:graphicData uri="http://schemas.openxmlformats.org/drawingml/2006/picture">
                <pic:pic>
                  <pic:nvPicPr>
                    <pic:cNvPr descr="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7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13: Настройка установки программ</w:t>
      </w:r>
    </w:p>
    <w:p>
      <w:pPr>
        <w:pStyle w:val="CaptionedFigure"/>
      </w:pPr>
      <w:bookmarkStart w:id="78" w:name="fig:014"/>
      <w:r>
        <w:drawing>
          <wp:inline>
            <wp:extent cx="5334000" cy="1733373"/>
            <wp:effectExtent b="0" l="0" r="0" t="0"/>
            <wp:docPr descr="Figure 14: Отключение KDUMP" title="" id="76" name="Picture"/>
            <a:graphic>
              <a:graphicData uri="http://schemas.openxmlformats.org/drawingml/2006/picture">
                <pic:pic>
                  <pic:nvPicPr>
                    <pic:cNvPr descr="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3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14: Отключение KDUMP</w:t>
      </w:r>
    </w:p>
    <w:p>
      <w:pPr>
        <w:pStyle w:val="CaptionedFigure"/>
      </w:pPr>
      <w:bookmarkStart w:id="82" w:name="fig:015"/>
      <w:r>
        <w:drawing>
          <wp:inline>
            <wp:extent cx="5334000" cy="4594145"/>
            <wp:effectExtent b="0" l="0" r="0" t="0"/>
            <wp:docPr descr="Figure 15: Процесс устанвоки" title="" id="80" name="Picture"/>
            <a:graphic>
              <a:graphicData uri="http://schemas.openxmlformats.org/drawingml/2006/picture">
                <pic:pic>
                  <pic:nvPicPr>
                    <pic:cNvPr descr="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4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15: Процесс устанвоки</w:t>
      </w:r>
    </w:p>
    <w:bookmarkEnd w:id="83"/>
    <w:bookmarkStart w:id="104" w:name="поиск-информации-через-терминал"/>
    <w:p>
      <w:pPr>
        <w:pStyle w:val="Heading2"/>
      </w:pPr>
      <w:r>
        <w:t xml:space="preserve">Поиск информации через терминал</w:t>
      </w:r>
    </w:p>
    <w:p>
      <w:pPr>
        <w:numPr>
          <w:ilvl w:val="0"/>
          <w:numId w:val="1007"/>
        </w:numPr>
        <w:pStyle w:val="Compact"/>
      </w:pPr>
      <w:r>
        <w:t xml:space="preserve">Перезагружаем виртуальную машину после установки. Открывваем терминал. Применяем команды dmesg и dmesg | less. (fig. 16 - fig. 17)</w:t>
      </w:r>
    </w:p>
    <w:p>
      <w:pPr>
        <w:pStyle w:val="CaptionedFigure"/>
      </w:pPr>
      <w:bookmarkStart w:id="87" w:name="fig:016"/>
      <w:r>
        <w:drawing>
          <wp:inline>
            <wp:extent cx="5334000" cy="3492933"/>
            <wp:effectExtent b="0" l="0" r="0" t="0"/>
            <wp:docPr descr="Figure 16: Использование команды dmesg" title="" id="85" name="Picture"/>
            <a:graphic>
              <a:graphicData uri="http://schemas.openxmlformats.org/drawingml/2006/picture">
                <pic:pic>
                  <pic:nvPicPr>
                    <pic:cNvPr descr="c-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2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 16: Использование команды dmesg</w:t>
      </w:r>
    </w:p>
    <w:p>
      <w:pPr>
        <w:pStyle w:val="CaptionedFigure"/>
      </w:pPr>
      <w:bookmarkStart w:id="91" w:name="fig:017"/>
      <w:r>
        <w:drawing>
          <wp:inline>
            <wp:extent cx="5334000" cy="3443653"/>
            <wp:effectExtent b="0" l="0" r="0" t="0"/>
            <wp:docPr descr="Figure 17: Использование команды dmesg | less" title="" id="89" name="Picture"/>
            <a:graphic>
              <a:graphicData uri="http://schemas.openxmlformats.org/drawingml/2006/picture">
                <pic:pic>
                  <pic:nvPicPr>
                    <pic:cNvPr descr="c-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3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 17: Использование команды dmesg | less</w:t>
      </w:r>
    </w:p>
    <w:p>
      <w:pPr>
        <w:numPr>
          <w:ilvl w:val="0"/>
          <w:numId w:val="1008"/>
        </w:numPr>
        <w:pStyle w:val="Compact"/>
      </w:pPr>
      <w:r>
        <w:t xml:space="preserve">Начинаем поиск информации с помощью команд grep | -i</w:t>
      </w:r>
      <w:r>
        <w:t xml:space="preserve"> </w:t>
      </w:r>
      <w:r>
        <w:t xml:space="preserve">“</w:t>
      </w:r>
      <w:r>
        <w:t xml:space="preserve">ключевое слово</w:t>
      </w:r>
      <w:r>
        <w:t xml:space="preserve">”</w:t>
      </w:r>
      <w:r>
        <w:t xml:space="preserve">. (fig. 18 - fig. 19)</w:t>
      </w:r>
    </w:p>
    <w:p>
      <w:pPr>
        <w:pStyle w:val="CaptionedFigure"/>
      </w:pPr>
      <w:bookmarkStart w:id="95" w:name="fig:018"/>
      <w:r>
        <w:drawing>
          <wp:inline>
            <wp:extent cx="5334000" cy="4069313"/>
            <wp:effectExtent b="0" l="0" r="0" t="0"/>
            <wp:docPr descr="Figure 18: Использование команды grep | -i “ключевое слово”" title="" id="93" name="Picture"/>
            <a:graphic>
              <a:graphicData uri="http://schemas.openxmlformats.org/drawingml/2006/picture">
                <pic:pic>
                  <pic:nvPicPr>
                    <pic:cNvPr descr="c-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9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 18: Использование команды grep | -i</w:t>
      </w:r>
      <w:r>
        <w:t xml:space="preserve"> </w:t>
      </w:r>
      <w:r>
        <w:t xml:space="preserve">“</w:t>
      </w:r>
      <w:r>
        <w:t xml:space="preserve">ключевое слово</w:t>
      </w:r>
      <w:r>
        <w:t xml:space="preserve">”</w:t>
      </w:r>
    </w:p>
    <w:p>
      <w:pPr>
        <w:pStyle w:val="CaptionedFigure"/>
      </w:pPr>
      <w:bookmarkStart w:id="99" w:name="fig:019"/>
      <w:r>
        <w:drawing>
          <wp:inline>
            <wp:extent cx="4602736" cy="284309"/>
            <wp:effectExtent b="0" l="0" r="0" t="0"/>
            <wp:docPr descr="Figure 19: Использование команды grep | -i “ключевое слово” (2)" title="" id="97" name="Picture"/>
            <a:graphic>
              <a:graphicData uri="http://schemas.openxmlformats.org/drawingml/2006/picture">
                <pic:pic>
                  <pic:nvPicPr>
                    <pic:cNvPr descr="c-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736" cy="284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 19: Использование команды grep | -i</w:t>
      </w:r>
      <w:r>
        <w:t xml:space="preserve"> </w:t>
      </w:r>
      <w:r>
        <w:t xml:space="preserve">“</w:t>
      </w:r>
      <w:r>
        <w:t xml:space="preserve">ключевое слово</w:t>
      </w:r>
      <w:r>
        <w:t xml:space="preserve">”</w:t>
      </w:r>
      <w:r>
        <w:t xml:space="preserve"> </w:t>
      </w:r>
      <w:r>
        <w:t xml:space="preserve">(2)</w:t>
      </w:r>
    </w:p>
    <w:p>
      <w:pPr>
        <w:numPr>
          <w:ilvl w:val="0"/>
          <w:numId w:val="1009"/>
        </w:numPr>
        <w:pStyle w:val="Compact"/>
      </w:pPr>
      <w:r>
        <w:t xml:space="preserve">Для поиска информации о файловых системах используем команды df -Th и findmnt. (fig. 20)</w:t>
      </w:r>
    </w:p>
    <w:p>
      <w:pPr>
        <w:pStyle w:val="CaptionedFigure"/>
      </w:pPr>
      <w:bookmarkStart w:id="103" w:name="fig:020"/>
      <w:r>
        <w:drawing>
          <wp:inline>
            <wp:extent cx="5334000" cy="4522464"/>
            <wp:effectExtent b="0" l="0" r="0" t="0"/>
            <wp:docPr descr="Figure 20: Использование команд df -Th и findmnt" title="" id="101" name="Picture"/>
            <a:graphic>
              <a:graphicData uri="http://schemas.openxmlformats.org/drawingml/2006/picture">
                <pic:pic>
                  <pic:nvPicPr>
                    <pic:cNvPr descr="c-5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2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 20: Использование команд df -Th и findmnt</w:t>
      </w:r>
    </w:p>
    <w:bookmarkEnd w:id="104"/>
    <w:bookmarkEnd w:id="105"/>
    <w:bookmarkStart w:id="106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была установлена новая ОС на новую виртуальную машину. Так была найдена следующая информация:</w:t>
      </w:r>
    </w:p>
    <w:p>
      <w:pPr>
        <w:numPr>
          <w:ilvl w:val="0"/>
          <w:numId w:val="1010"/>
        </w:numPr>
        <w:pStyle w:val="Compact"/>
      </w:pPr>
      <w:r>
        <w:t xml:space="preserve">версия ядра Linux 5.14.0-70.13.1.el0_0.x86_64</w:t>
      </w:r>
    </w:p>
    <w:p>
      <w:pPr>
        <w:numPr>
          <w:ilvl w:val="0"/>
          <w:numId w:val="1010"/>
        </w:numPr>
        <w:pStyle w:val="Compact"/>
      </w:pPr>
      <w:r>
        <w:t xml:space="preserve">частота процессора 2419.198 МГц</w:t>
      </w:r>
    </w:p>
    <w:p>
      <w:pPr>
        <w:numPr>
          <w:ilvl w:val="0"/>
          <w:numId w:val="1010"/>
        </w:numPr>
        <w:pStyle w:val="Compact"/>
      </w:pPr>
      <w:r>
        <w:t xml:space="preserve">модель процессора 11th Gen Intel(R) Core(TM) i5-1135G7 @ 2.40Ghz</w:t>
      </w:r>
    </w:p>
    <w:p>
      <w:pPr>
        <w:numPr>
          <w:ilvl w:val="0"/>
          <w:numId w:val="1010"/>
        </w:numPr>
        <w:pStyle w:val="Compact"/>
      </w:pPr>
      <w:r>
        <w:t xml:space="preserve">обьем доступной оперативной памяти 260860К/20966969К</w:t>
      </w:r>
    </w:p>
    <w:p>
      <w:pPr>
        <w:numPr>
          <w:ilvl w:val="0"/>
          <w:numId w:val="1010"/>
        </w:numPr>
        <w:pStyle w:val="Compact"/>
      </w:pPr>
      <w:r>
        <w:t xml:space="preserve">тип обнаруженного гипервизора KVM</w:t>
      </w:r>
    </w:p>
    <w:p>
      <w:pPr>
        <w:numPr>
          <w:ilvl w:val="0"/>
          <w:numId w:val="1010"/>
        </w:numPr>
        <w:pStyle w:val="Compact"/>
      </w:pPr>
      <w:r>
        <w:t xml:space="preserve">тип файловой системы корневого раздела xfs</w:t>
      </w:r>
    </w:p>
    <w:p>
      <w:pPr>
        <w:numPr>
          <w:ilvl w:val="0"/>
          <w:numId w:val="1010"/>
        </w:numPr>
        <w:pStyle w:val="Compact"/>
      </w:pPr>
      <w:r>
        <w:t xml:space="preserve">последовательность монтирования файловых систем</w:t>
      </w:r>
    </w:p>
    <w:bookmarkEnd w:id="106"/>
    <w:bookmarkStart w:id="107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11"/>
        </w:numPr>
        <w:pStyle w:val="Compact"/>
      </w:pPr>
      <w:r>
        <w:t xml:space="preserve">Методические материалы курса.</w:t>
      </w:r>
    </w:p>
    <w:p>
      <w:pPr>
        <w:numPr>
          <w:ilvl w:val="0"/>
          <w:numId w:val="1011"/>
        </w:numPr>
        <w:pStyle w:val="Compact"/>
      </w:pPr>
      <w:r>
        <w:t xml:space="preserve">Wikipedia: Виртуальная машина. (https://ru.wikipedia.org/wiki/%D0%92%D0%B8%D1%80%D1%82%D1%83%D0%B0%D0%BB%D1%8C%D0%BD%D0%B0%D1%8F_%D0%BC%D0%B0%D1%88%D0%B8%D0%BD%D0%B0)</w:t>
      </w:r>
    </w:p>
    <w:p>
      <w:pPr>
        <w:numPr>
          <w:ilvl w:val="0"/>
          <w:numId w:val="1011"/>
        </w:numPr>
        <w:pStyle w:val="Compact"/>
      </w:pPr>
      <w:r>
        <w:t xml:space="preserve">Wikipedia: Virtual Box. (https://ru.wikipedia.org/wiki/VirtualBox)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Ишанова А.И. группа НФИ-02-19</dc:creator>
  <dc:language>ru-RU</dc:language>
  <cp:keywords/>
  <dcterms:created xsi:type="dcterms:W3CDTF">2022-09-10T13:42:07Z</dcterms:created>
  <dcterms:modified xsi:type="dcterms:W3CDTF">2022-09-10T13:42:07Z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ocumentclass">
    <vt:lpwstr>scrreprt</vt:lpwstr>
  </property>
  <property fmtid="{D5CDD505-2E9C-101B-9397-08002B2CF9AE}" pid="17" name="eqLabels">
    <vt:lpwstr>arabic</vt:lpwstr>
  </property>
  <property fmtid="{D5CDD505-2E9C-101B-9397-08002B2CF9AE}" pid="18" name="eqnPrefix">
    <vt:lpwstr/>
  </property>
  <property fmtid="{D5CDD505-2E9C-101B-9397-08002B2CF9AE}" pid="19" name="eqnPrefixTemplate">
    <vt:lpwstr>p i</vt:lpwstr>
  </property>
  <property fmtid="{D5CDD505-2E9C-101B-9397-08002B2CF9AE}" pid="20" name="equationNumberTeX">
    <vt:lpwstr>qquad</vt:lpwstr>
  </property>
  <property fmtid="{D5CDD505-2E9C-101B-9397-08002B2CF9AE}" pid="21" name="figLabels">
    <vt:lpwstr>arabic</vt:lpwstr>
  </property>
  <property fmtid="{D5CDD505-2E9C-101B-9397-08002B2CF9AE}" pid="22" name="figPrefix">
    <vt:lpwstr/>
  </property>
  <property fmtid="{D5CDD505-2E9C-101B-9397-08002B2CF9AE}" pid="23" name="figPrefixTemplate">
    <vt:lpwstr>p i</vt:lpwstr>
  </property>
  <property fmtid="{D5CDD505-2E9C-101B-9397-08002B2CF9AE}" pid="24" name="figureTemplate">
    <vt:lpwstr>figureTitle ititleDelim t</vt:lpwstr>
  </property>
  <property fmtid="{D5CDD505-2E9C-101B-9397-08002B2CF9AE}" pid="25" name="figureTitle">
    <vt:lpwstr>Figure</vt:lpwstr>
  </property>
  <property fmtid="{D5CDD505-2E9C-101B-9397-08002B2CF9AE}" pid="26" name="fontsize">
    <vt:lpwstr>12pt</vt:lpwstr>
  </property>
  <property fmtid="{D5CDD505-2E9C-101B-9397-08002B2CF9AE}" pid="27" name="header-includes">
    <vt:lpwstr/>
  </property>
  <property fmtid="{D5CDD505-2E9C-101B-9397-08002B2CF9AE}" pid="28" name="indent">
    <vt:lpwstr>True</vt:lpwstr>
  </property>
  <property fmtid="{D5CDD505-2E9C-101B-9397-08002B2CF9AE}" pid="29" name="lastDelim">
    <vt:lpwstr>, </vt:lpwstr>
  </property>
  <property fmtid="{D5CDD505-2E9C-101B-9397-08002B2CF9AE}" pid="30" name="linestretch">
    <vt:lpwstr>1.5</vt:lpwstr>
  </property>
  <property fmtid="{D5CDD505-2E9C-101B-9397-08002B2CF9AE}" pid="31" name="linkReferences">
    <vt:lpwstr>False</vt:lpwstr>
  </property>
  <property fmtid="{D5CDD505-2E9C-101B-9397-08002B2CF9AE}" pid="32" name="listingTemplate">
    <vt:lpwstr>listingTitle ititleDelim t</vt:lpwstr>
  </property>
  <property fmtid="{D5CDD505-2E9C-101B-9397-08002B2CF9AE}" pid="33" name="listingTitle">
    <vt:lpwstr>Listing</vt:lpwstr>
  </property>
  <property fmtid="{D5CDD505-2E9C-101B-9397-08002B2CF9AE}" pid="34" name="listings">
    <vt:lpwstr>False</vt:lpwstr>
  </property>
  <property fmtid="{D5CDD505-2E9C-101B-9397-08002B2CF9AE}" pid="35" name="lof">
    <vt:lpwstr>True</vt:lpwstr>
  </property>
  <property fmtid="{D5CDD505-2E9C-101B-9397-08002B2CF9AE}" pid="36" name="lofTitle">
    <vt:lpwstr>List of Figures</vt:lpwstr>
  </property>
  <property fmtid="{D5CDD505-2E9C-101B-9397-08002B2CF9AE}" pid="37" name="lolTitle">
    <vt:lpwstr>List of Listings</vt:lpwstr>
  </property>
  <property fmtid="{D5CDD505-2E9C-101B-9397-08002B2CF9AE}" pid="38" name="lot">
    <vt:lpwstr>False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Установка и конфигурация операционной системы на виртуальную машину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