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на</w:t>
      </w:r>
      <w:r>
        <w:t xml:space="preserve"> </w:t>
      </w:r>
      <w:r>
        <w:t xml:space="preserve">собственные</w:t>
      </w:r>
      <w:r>
        <w:t xml:space="preserve"> </w:t>
      </w:r>
      <w:r>
        <w:t xml:space="preserve">значения</w:t>
      </w:r>
    </w:p>
    <w:p>
      <w:pPr>
        <w:pStyle w:val="Author"/>
      </w:pPr>
      <w:r>
        <w:t xml:space="preserve">Ишанова</w:t>
      </w:r>
      <w:r>
        <w:t xml:space="preserve"> </w:t>
      </w:r>
      <w:r>
        <w:t xml:space="preserve">А.И.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искать собственные значения и вектора в Octave, работать с Марковскими цепями, использовать собственные вектора для нахождения векторов равновесного состояния в них.</w:t>
      </w:r>
    </w:p>
    <w:bookmarkEnd w:id="20"/>
    <w:bookmarkStart w:id="21" w:name="задание-работы"/>
    <w:p>
      <w:pPr>
        <w:pStyle w:val="Heading1"/>
      </w:pPr>
      <w:r>
        <w:t xml:space="preserve">Задание работы</w:t>
      </w:r>
    </w:p>
    <w:p>
      <w:pPr>
        <w:pStyle w:val="FirstParagraph"/>
      </w:pPr>
      <w:r>
        <w:t xml:space="preserve">Выполнить лабораторную работу и сделать отчет по лабораторной работе в форматах md, docx и pdf.</w:t>
      </w:r>
    </w:p>
    <w:bookmarkEnd w:id="21"/>
    <w:bookmarkStart w:id="22" w:name="теоретичсекое-введение"/>
    <w:p>
      <w:pPr>
        <w:pStyle w:val="Heading1"/>
      </w:pPr>
      <w:r>
        <w:t xml:space="preserve">Теоретичсекое введение</w:t>
      </w:r>
    </w:p>
    <w:p>
      <w:pPr>
        <w:pStyle w:val="FirstParagraph"/>
      </w:pPr>
      <w:r>
        <w:rPr>
          <w:bCs/>
          <w:b/>
        </w:rPr>
        <w:t xml:space="preserve">Собственные значения и собственные векторы</w:t>
      </w:r>
    </w:p>
    <w:p>
      <w:pPr>
        <w:pStyle w:val="BodyText"/>
      </w:pPr>
      <w:r>
        <w:t xml:space="preserve">Ненулевой вектор (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), который при умножении на некоторую квадратную матрицу (</w:t>
      </w:r>
      <m:oMath>
        <m:r>
          <m:t>A</m:t>
        </m:r>
      </m:oMath>
      <w:r>
        <w:t xml:space="preserve">) превращается в самого же себя с числовым коэффициентом</w:t>
      </w:r>
      <w:r>
        <w:t xml:space="preserve"> </w:t>
      </w:r>
      <m:oMath>
        <m:r>
          <m:t>λ</m:t>
        </m:r>
      </m:oMath>
      <w:r>
        <w:t xml:space="preserve">, называется собственным вектором матрицы. Число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называют собственным значением или собственным числом данной матрицы.</w:t>
      </w:r>
    </w:p>
    <w:p>
      <w:pPr>
        <w:pStyle w:val="BodyText"/>
      </w:pPr>
      <m:oMath>
        <m:r>
          <m:t>A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t>λ</m:t>
        </m:r>
        <m:acc>
          <m:accPr>
            <m:chr m:val="⃗"/>
          </m:accPr>
          <m:e>
            <m:r>
              <m:t>u</m:t>
            </m:r>
          </m:e>
        </m:acc>
      </m:oMath>
      <w:r>
        <w:t xml:space="preserve">. [2]</w:t>
      </w:r>
    </w:p>
    <w:p>
      <w:pPr>
        <w:pStyle w:val="BodyText"/>
      </w:pPr>
      <w:r>
        <w:rPr>
          <w:bCs/>
          <w:b/>
        </w:rPr>
        <w:t xml:space="preserve">Марковские цепи</w:t>
      </w:r>
    </w:p>
    <w:p>
      <w:pPr>
        <w:pStyle w:val="BodyText"/>
      </w:pPr>
      <w:r>
        <w:t xml:space="preserve">Цепь Маркова — последовательность случайных событий с конечным или счётным числом исходов, где вероятность наступления каждого события зависит только от состояния, достигнутого в предыдущем событии. Характеризуется тем свойством, что, говоря нестрого, при фиксированном настоящем будущее независимо от прошлого. [3]</w:t>
      </w:r>
    </w:p>
    <w:p>
      <w:pPr>
        <w:pStyle w:val="BodyText"/>
      </w:pPr>
      <w:r>
        <w:rPr>
          <w:iCs/>
          <w:i/>
        </w:rPr>
        <w:t xml:space="preserve">Случайное блуждание</w:t>
      </w:r>
    </w:p>
    <w:p>
      <w:pPr>
        <w:pStyle w:val="BodyText"/>
      </w:pPr>
      <w:r>
        <w:t xml:space="preserve">Случайное блуждание — математический объект, известный как стохастический или случайный процесс, который описывает путь, состоящий из последовательности случайных шагов в каком-нибудь математическом пространстве (например, на множестве целых чисел).[4]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транспонированная матрица переходов, матричное произведение</w:t>
      </w:r>
      <w:r>
        <w:t xml:space="preserve"> </w:t>
      </w:r>
      <m:oMath>
        <m:r>
          <m:t>T</m:t>
        </m:r>
        <m:acc>
          <m:accPr>
            <m:chr m:val="⃗"/>
          </m:accPr>
          <m:e>
            <m:r>
              <m:t>x</m:t>
            </m:r>
          </m:e>
        </m:acc>
      </m:oMath>
      <w:r>
        <w:t xml:space="preserve">, где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−</m:t>
        </m:r>
      </m:oMath>
      <w:r>
        <w:t xml:space="preserve"> </w:t>
      </w:r>
      <w:r>
        <w:t xml:space="preserve">начальный ветор вероятности, дает новое распределение вероятностей после одного периода времени. Тогда:</w:t>
      </w:r>
    </w:p>
    <w:p>
      <w:pPr>
        <w:pStyle w:val="BodyText"/>
      </w:pP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k</m:t>
            </m:r>
          </m:sup>
        </m:sSup>
        <m:acc>
          <m:accPr>
            <m:chr m:val="⃗"/>
          </m:accPr>
          <m:e>
            <m:r>
              <m:t>x</m:t>
            </m:r>
          </m:e>
        </m:acc>
      </m:oMath>
      <w:r>
        <w:t xml:space="preserve">, где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−</m:t>
        </m:r>
      </m:oMath>
      <w:r>
        <w:t xml:space="preserve"> </w:t>
      </w:r>
      <w:r>
        <w:t xml:space="preserve">вектор вероятности после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ходов.</w:t>
      </w:r>
    </w:p>
    <w:p>
      <w:pPr>
        <w:pStyle w:val="BodyText"/>
      </w:pPr>
      <w:r>
        <w:rPr>
          <w:iCs/>
          <w:i/>
        </w:rPr>
        <w:t xml:space="preserve">Равновесное состояние</w:t>
      </w:r>
    </w:p>
    <w:p>
      <w:pPr>
        <w:pStyle w:val="BodyText"/>
      </w:pPr>
      <w:r>
        <w:t xml:space="preserve">Равновесное состояние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x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−</m:t>
        </m:r>
      </m:oMath>
      <w:r>
        <w:t xml:space="preserve"> </w:t>
      </w:r>
      <w:r>
        <w:t xml:space="preserve">такой вектор вероятности, что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x</m:t>
            </m:r>
          </m:e>
        </m:acc>
      </m:oMath>
      <w:r>
        <w:t xml:space="preserve">.</w:t>
      </w:r>
    </w:p>
    <w:bookmarkEnd w:id="22"/>
    <w:bookmarkStart w:id="6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(Работа выполена согласно методическому пособию [1].)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работы в папке laboratory. (mkdir) (fig. 1)</w:t>
      </w:r>
    </w:p>
    <w:p>
      <w:pPr>
        <w:pStyle w:val="CaptionedFigure"/>
      </w:pPr>
      <w:bookmarkStart w:id="24" w:name="fig:001"/>
      <w:r>
        <w:drawing>
          <wp:inline>
            <wp:extent cx="5334000" cy="391688"/>
            <wp:effectExtent b="0" l="0" r="0" t="0"/>
            <wp:docPr descr="Figure 1: подготовка к лабораторной работе" title="" id="1" name="Picture"/>
            <a:graphic>
              <a:graphicData uri="http://schemas.openxmlformats.org/drawingml/2006/picture">
                <pic:pic>
                  <pic:nvPicPr>
                    <pic:cNvPr descr="лаб08рис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лабораторной работе</w:t>
      </w:r>
    </w:p>
    <w:p>
      <w:pPr>
        <w:numPr>
          <w:ilvl w:val="0"/>
          <w:numId w:val="1002"/>
        </w:numPr>
        <w:pStyle w:val="Compact"/>
      </w:pPr>
      <w:r>
        <w:t xml:space="preserve">Начинаем сессию журналирования. (fig. 2)</w:t>
      </w:r>
    </w:p>
    <w:p>
      <w:pPr>
        <w:pStyle w:val="CaptionedFigure"/>
      </w:pPr>
      <w:bookmarkStart w:id="26" w:name="fig:002"/>
      <w:r>
        <w:drawing>
          <wp:inline>
            <wp:extent cx="2222500" cy="406400"/>
            <wp:effectExtent b="0" l="0" r="0" t="0"/>
            <wp:docPr descr="Figure 2: начало журналирования" title="" id="1" name="Picture"/>
            <a:graphic>
              <a:graphicData uri="http://schemas.openxmlformats.org/drawingml/2006/picture">
                <pic:pic>
                  <pic:nvPicPr>
                    <pic:cNvPr descr="лаб08рис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начало журналирования</w:t>
      </w:r>
    </w:p>
    <w:bookmarkStart w:id="35" w:name="X3a733ade69e97474bed9938d322f2617ad25a84"/>
    <w:p>
      <w:pPr>
        <w:pStyle w:val="Heading2"/>
      </w:pPr>
      <w:r>
        <w:t xml:space="preserve">Собственные значения и собственные векторы</w:t>
      </w:r>
    </w:p>
    <w:p>
      <w:pPr>
        <w:numPr>
          <w:ilvl w:val="0"/>
          <w:numId w:val="1003"/>
        </w:numPr>
        <w:pStyle w:val="Compact"/>
      </w:pPr>
      <w:r>
        <w:t xml:space="preserve">Задаем матрицу</w:t>
      </w:r>
      <w:r>
        <w:t xml:space="preserve"> </w:t>
      </w:r>
      <m:oMath>
        <m:r>
          <m:t>A</m:t>
        </m:r>
      </m:oMath>
      <w:r>
        <w:t xml:space="preserve">.(fig. 3)</w:t>
      </w:r>
    </w:p>
    <w:p>
      <w:pPr>
        <w:pStyle w:val="CaptionedFigure"/>
      </w:pPr>
      <w:bookmarkStart w:id="28" w:name="fig:003"/>
      <w:r>
        <w:drawing>
          <wp:inline>
            <wp:extent cx="5334000" cy="2591518"/>
            <wp:effectExtent b="0" l="0" r="0" t="0"/>
            <wp:docPr descr="Figure 3: задача матрицы A" title="" id="1" name="Picture"/>
            <a:graphic>
              <a:graphicData uri="http://schemas.openxmlformats.org/drawingml/2006/picture">
                <pic:pic>
                  <pic:nvPicPr>
                    <pic:cNvPr descr="лаб08рис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1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задача матрицы</w:t>
      </w:r>
      <w:r>
        <w:t xml:space="preserve"> </w:t>
      </w:r>
      <m:oMath>
        <m:r>
          <m:t>A</m:t>
        </m:r>
      </m:oMath>
    </w:p>
    <w:p>
      <w:pPr>
        <w:numPr>
          <w:ilvl w:val="0"/>
          <w:numId w:val="1004"/>
        </w:numPr>
        <w:pStyle w:val="Compact"/>
      </w:pPr>
      <w:r>
        <w:t xml:space="preserve">Находим ее собственные векторы и числа командой eig.(fig. 4)</w:t>
      </w:r>
    </w:p>
    <w:p>
      <w:pPr>
        <w:pStyle w:val="CaptionedFigure"/>
      </w:pPr>
      <w:bookmarkStart w:id="30" w:name="fig:004"/>
      <w:r>
        <w:drawing>
          <wp:inline>
            <wp:extent cx="5334000" cy="2944677"/>
            <wp:effectExtent b="0" l="0" r="0" t="0"/>
            <wp:docPr descr="Figure 4: нахождение собственных чисел и собственных векторов матрицы A" title="" id="1" name="Picture"/>
            <a:graphic>
              <a:graphicData uri="http://schemas.openxmlformats.org/drawingml/2006/picture">
                <pic:pic>
                  <pic:nvPicPr>
                    <pic:cNvPr descr="лаб08рис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нахождение собственных чисел и собственных векторов матрицы</w:t>
      </w:r>
      <w:r>
        <w:t xml:space="preserve"> </w:t>
      </w:r>
      <m:oMath>
        <m:r>
          <m:t>A</m:t>
        </m:r>
      </m:oMath>
    </w:p>
    <w:p>
      <w:pPr>
        <w:numPr>
          <w:ilvl w:val="0"/>
          <w:numId w:val="1005"/>
        </w:numPr>
        <w:pStyle w:val="Compact"/>
      </w:pPr>
      <w:r>
        <w:t xml:space="preserve">Для того чтобы получить матрицу с действительными собственными значениями высчитываем матрицу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T</m:t>
            </m:r>
          </m:sup>
        </m:sSup>
        <m:r>
          <m:rPr>
            <m:sty m:val="p"/>
          </m:rPr>
          <m:t>*</m:t>
        </m:r>
        <m:r>
          <m:t>A</m:t>
        </m:r>
      </m:oMath>
      <w:r>
        <w:t xml:space="preserve">.(fig. 5)</w:t>
      </w:r>
    </w:p>
    <w:p>
      <w:pPr>
        <w:pStyle w:val="CaptionedFigure"/>
      </w:pPr>
      <w:bookmarkStart w:id="32" w:name="fig:005"/>
      <w:r>
        <w:drawing>
          <wp:inline>
            <wp:extent cx="3492500" cy="2514600"/>
            <wp:effectExtent b="0" l="0" r="0" t="0"/>
            <wp:docPr descr="Figure 5: вычисление матрицы C" title="" id="1" name="Picture"/>
            <a:graphic>
              <a:graphicData uri="http://schemas.openxmlformats.org/drawingml/2006/picture">
                <pic:pic>
                  <pic:nvPicPr>
                    <pic:cNvPr descr="лаб08рис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вычисление матрицы</w:t>
      </w:r>
      <w:r>
        <w:t xml:space="preserve"> </w:t>
      </w:r>
      <m:oMath>
        <m:r>
          <m:t>C</m:t>
        </m:r>
      </m:oMath>
    </w:p>
    <w:p>
      <w:pPr>
        <w:numPr>
          <w:ilvl w:val="0"/>
          <w:numId w:val="1006"/>
        </w:numPr>
        <w:pStyle w:val="Compact"/>
      </w:pPr>
      <w:r>
        <w:t xml:space="preserve">Находим собственные векторы и числа для матрицы</w:t>
      </w:r>
      <w:r>
        <w:t xml:space="preserve"> </w:t>
      </w:r>
      <m:oMath>
        <m:r>
          <m:t>C</m:t>
        </m:r>
      </m:oMath>
      <w:r>
        <w:t xml:space="preserve">.(fig. 6)</w:t>
      </w:r>
    </w:p>
    <w:p>
      <w:pPr>
        <w:pStyle w:val="CaptionedFigure"/>
      </w:pPr>
      <w:bookmarkStart w:id="34" w:name="fig:006"/>
      <w:r>
        <w:drawing>
          <wp:inline>
            <wp:extent cx="5334000" cy="4732985"/>
            <wp:effectExtent b="0" l="0" r="0" t="0"/>
            <wp:docPr descr="Figure 6: нахождение собственных чисел и собственных векторов матрицы C" title="" id="1" name="Picture"/>
            <a:graphic>
              <a:graphicData uri="http://schemas.openxmlformats.org/drawingml/2006/picture">
                <pic:pic>
                  <pic:nvPicPr>
                    <pic:cNvPr descr="лаб08рис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нахождение собственных чисел и собственных векторов матрицы</w:t>
      </w:r>
      <w:r>
        <w:t xml:space="preserve"> </w:t>
      </w:r>
      <m:oMath>
        <m:r>
          <m:t>C</m:t>
        </m:r>
      </m:oMath>
    </w:p>
    <w:bookmarkEnd w:id="35"/>
    <w:bookmarkStart w:id="60" w:name="марковские-цепи"/>
    <w:p>
      <w:pPr>
        <w:pStyle w:val="Heading2"/>
      </w:pPr>
      <w:r>
        <w:t xml:space="preserve">Марковские цепи</w:t>
      </w:r>
    </w:p>
    <w:bookmarkStart w:id="48" w:name="случайное-блуждание"/>
    <w:p>
      <w:pPr>
        <w:pStyle w:val="Heading3"/>
      </w:pPr>
      <w:r>
        <w:t xml:space="preserve">Случайное блуждание</w:t>
      </w:r>
    </w:p>
    <w:p>
      <w:pPr>
        <w:numPr>
          <w:ilvl w:val="0"/>
          <w:numId w:val="1007"/>
        </w:numPr>
        <w:pStyle w:val="Compact"/>
      </w:pPr>
      <w:r>
        <w:t xml:space="preserve">Задаем матрицу переходов</w:t>
      </w:r>
      <w:r>
        <w:t xml:space="preserve"> </w:t>
      </w:r>
      <m:oMath>
        <m:r>
          <m:t>T</m:t>
        </m:r>
      </m:oMath>
      <w:r>
        <w:t xml:space="preserve">. (fig. 7)</w:t>
      </w:r>
    </w:p>
    <w:p>
      <w:pPr>
        <w:pStyle w:val="CaptionedFigure"/>
      </w:pPr>
      <w:bookmarkStart w:id="37" w:name="fig:007"/>
      <w:r>
        <w:drawing>
          <wp:inline>
            <wp:extent cx="5334000" cy="176122"/>
            <wp:effectExtent b="0" l="0" r="0" t="0"/>
            <wp:docPr descr="Figure 7: задача матрицы T" title="" id="1" name="Picture"/>
            <a:graphic>
              <a:graphicData uri="http://schemas.openxmlformats.org/drawingml/2006/picture">
                <pic:pic>
                  <pic:nvPicPr>
                    <pic:cNvPr descr="лаб08рис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задача матрицы</w:t>
      </w:r>
      <w:r>
        <w:t xml:space="preserve"> </w:t>
      </w:r>
      <m:oMath>
        <m:r>
          <m:t>T</m:t>
        </m:r>
      </m:oMath>
    </w:p>
    <w:p>
      <w:pPr>
        <w:numPr>
          <w:ilvl w:val="0"/>
          <w:numId w:val="1008"/>
        </w:numPr>
        <w:pStyle w:val="Compact"/>
      </w:pPr>
      <w:r>
        <w:t xml:space="preserve">Задаем начальные вектора вероятности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. (fig. 8)</w:t>
      </w:r>
    </w:p>
    <w:p>
      <w:pPr>
        <w:pStyle w:val="CaptionedFigure"/>
      </w:pPr>
      <w:bookmarkStart w:id="39" w:name="fig:008"/>
      <w:r>
        <w:drawing>
          <wp:inline>
            <wp:extent cx="5334000" cy="1436076"/>
            <wp:effectExtent b="0" l="0" r="0" t="0"/>
            <wp:docPr descr="Figure 8: задача начальных векторов вероятности a, b, c и d" title="" id="1" name="Picture"/>
            <a:graphic>
              <a:graphicData uri="http://schemas.openxmlformats.org/drawingml/2006/picture">
                <pic:pic>
                  <pic:nvPicPr>
                    <pic:cNvPr descr="лаб08рис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8: задача начальных векторов вероятности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</w:p>
    <w:p>
      <w:pPr>
        <w:numPr>
          <w:ilvl w:val="0"/>
          <w:numId w:val="1009"/>
        </w:numPr>
        <w:pStyle w:val="Compact"/>
      </w:pPr>
      <w:r>
        <w:t xml:space="preserve">Находим веротяности будущих состояний для каждого из них через 5 ходов.(fig. 9, fig. 10, fig. 11 и fig. 12)</w:t>
      </w:r>
    </w:p>
    <w:p>
      <w:pPr>
        <w:pStyle w:val="CaptionedFigure"/>
      </w:pPr>
      <w:bookmarkStart w:id="41" w:name="fig:009"/>
      <w:r>
        <w:drawing>
          <wp:inline>
            <wp:extent cx="2311400" cy="3314700"/>
            <wp:effectExtent b="0" l="0" r="0" t="0"/>
            <wp:docPr descr="Figure 9: вероятности будущего состояния для вектора a" title="" id="1" name="Picture"/>
            <a:graphic>
              <a:graphicData uri="http://schemas.openxmlformats.org/drawingml/2006/picture">
                <pic:pic>
                  <pic:nvPicPr>
                    <pic:cNvPr descr="лаб08рис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9: вероятности будущего состояния для вектора</w:t>
      </w:r>
      <w:r>
        <w:t xml:space="preserve"> </w:t>
      </w:r>
      <m:oMath>
        <m:r>
          <m:t>a</m:t>
        </m:r>
      </m:oMath>
    </w:p>
    <w:p>
      <w:pPr>
        <w:pStyle w:val="CaptionedFigure"/>
      </w:pPr>
      <w:bookmarkStart w:id="43" w:name="fig:010"/>
      <w:r>
        <w:drawing>
          <wp:inline>
            <wp:extent cx="2311400" cy="3340100"/>
            <wp:effectExtent b="0" l="0" r="0" t="0"/>
            <wp:docPr descr="Figure 10: вероятности будущего состояния для вектора b" title="" id="1" name="Picture"/>
            <a:graphic>
              <a:graphicData uri="http://schemas.openxmlformats.org/drawingml/2006/picture">
                <pic:pic>
                  <pic:nvPicPr>
                    <pic:cNvPr descr="лаб08рис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10: вероятности будущего состояния для вектора</w:t>
      </w:r>
      <w:r>
        <w:t xml:space="preserve"> </w:t>
      </w:r>
      <m:oMath>
        <m:r>
          <m:t>b</m:t>
        </m:r>
      </m:oMath>
    </w:p>
    <w:p>
      <w:pPr>
        <w:pStyle w:val="CaptionedFigure"/>
      </w:pPr>
      <w:bookmarkStart w:id="45" w:name="fig:011"/>
      <w:r>
        <w:drawing>
          <wp:inline>
            <wp:extent cx="2311400" cy="3390900"/>
            <wp:effectExtent b="0" l="0" r="0" t="0"/>
            <wp:docPr descr="Figure 11: вероятности будущего состояния для вектора c" title="" id="1" name="Picture"/>
            <a:graphic>
              <a:graphicData uri="http://schemas.openxmlformats.org/drawingml/2006/picture">
                <pic:pic>
                  <pic:nvPicPr>
                    <pic:cNvPr descr="лаб08рис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11: вероятности будущего состояния для вектора</w:t>
      </w:r>
      <w:r>
        <w:t xml:space="preserve"> </w:t>
      </w:r>
      <m:oMath>
        <m:r>
          <m:t>c</m:t>
        </m:r>
      </m:oMath>
    </w:p>
    <w:p>
      <w:pPr>
        <w:pStyle w:val="CaptionedFigure"/>
      </w:pPr>
      <w:bookmarkStart w:id="47" w:name="fig:012"/>
      <w:r>
        <w:drawing>
          <wp:inline>
            <wp:extent cx="2311400" cy="3238500"/>
            <wp:effectExtent b="0" l="0" r="0" t="0"/>
            <wp:docPr descr="Figure 12: вероятности будущего состояния для вектора d" title="" id="1" name="Picture"/>
            <a:graphic>
              <a:graphicData uri="http://schemas.openxmlformats.org/drawingml/2006/picture">
                <pic:pic>
                  <pic:nvPicPr>
                    <pic:cNvPr descr="лаб08рис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12: вероятности будущего состояния для вектора</w:t>
      </w:r>
      <w:r>
        <w:t xml:space="preserve"> </w:t>
      </w:r>
      <m:oMath>
        <m:r>
          <m:t>d</m:t>
        </m:r>
      </m:oMath>
    </w:p>
    <w:bookmarkEnd w:id="48"/>
    <w:bookmarkStart w:id="59" w:name="равновесное-состояние"/>
    <w:p>
      <w:pPr>
        <w:pStyle w:val="Heading3"/>
      </w:pPr>
      <w:r>
        <w:t xml:space="preserve">Равновесное состояние</w:t>
      </w:r>
    </w:p>
    <w:p>
      <w:pPr>
        <w:numPr>
          <w:ilvl w:val="0"/>
          <w:numId w:val="1010"/>
        </w:numPr>
        <w:pStyle w:val="Compact"/>
      </w:pPr>
      <w:r>
        <w:t xml:space="preserve">Задаем новую переходную матрицу</w:t>
      </w:r>
      <w:r>
        <w:t xml:space="preserve"> </w:t>
      </w:r>
      <m:oMath>
        <m:r>
          <m:t>T</m:t>
        </m:r>
      </m:oMath>
      <w:r>
        <w:t xml:space="preserve">. (fig. 13)</w:t>
      </w:r>
    </w:p>
    <w:p>
      <w:pPr>
        <w:pStyle w:val="CaptionedFigure"/>
      </w:pPr>
      <w:bookmarkStart w:id="50" w:name="fig:013"/>
      <w:r>
        <w:drawing>
          <wp:inline>
            <wp:extent cx="5334000" cy="1403684"/>
            <wp:effectExtent b="0" l="0" r="0" t="0"/>
            <wp:docPr descr="Figure 13: задача матрицы T" title="" id="1" name="Picture"/>
            <a:graphic>
              <a:graphicData uri="http://schemas.openxmlformats.org/drawingml/2006/picture">
                <pic:pic>
                  <pic:nvPicPr>
                    <pic:cNvPr descr="лаб08рис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13: задача матрицы</w:t>
      </w:r>
      <w:r>
        <w:t xml:space="preserve"> </w:t>
      </w:r>
      <m:oMath>
        <m:r>
          <m:t>T</m:t>
        </m:r>
      </m:oMath>
    </w:p>
    <w:p>
      <w:pPr>
        <w:numPr>
          <w:ilvl w:val="0"/>
          <w:numId w:val="1011"/>
        </w:numPr>
        <w:pStyle w:val="Compact"/>
      </w:pPr>
      <w:r>
        <w:t xml:space="preserve">Высчитываем ее собственные векторы и числа. (fig. 14)</w:t>
      </w:r>
    </w:p>
    <w:p>
      <w:pPr>
        <w:pStyle w:val="CaptionedFigure"/>
      </w:pPr>
      <w:bookmarkStart w:id="52" w:name="fig:014"/>
      <w:r>
        <w:drawing>
          <wp:inline>
            <wp:extent cx="5334000" cy="5612736"/>
            <wp:effectExtent b="0" l="0" r="0" t="0"/>
            <wp:docPr descr="Figure 14: нахождение собственных чисел и собственных векторов матрицы T" title="" id="1" name="Picture"/>
            <a:graphic>
              <a:graphicData uri="http://schemas.openxmlformats.org/drawingml/2006/picture">
                <pic:pic>
                  <pic:nvPicPr>
                    <pic:cNvPr descr="лаб08рис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2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14: нахождение собственных чисел и собственных векторов матрицы</w:t>
      </w:r>
      <w:r>
        <w:t xml:space="preserve"> </w:t>
      </w:r>
      <m:oMath>
        <m:r>
          <m:t>T</m:t>
        </m:r>
      </m:oMath>
    </w:p>
    <w:p>
      <w:pPr>
        <w:numPr>
          <w:ilvl w:val="0"/>
          <w:numId w:val="1012"/>
        </w:numPr>
        <w:pStyle w:val="Compact"/>
      </w:pPr>
      <w:r>
        <w:t xml:space="preserve">Рассчитываем вектор равновесного состояния</w:t>
      </w:r>
      <w:r>
        <w:t xml:space="preserve"> </w:t>
      </w:r>
      <m:oMath>
        <m:r>
          <m:t>x</m:t>
        </m:r>
      </m:oMath>
      <w:r>
        <w:t xml:space="preserve">. (fig. 15)</w:t>
      </w:r>
    </w:p>
    <w:p>
      <w:pPr>
        <w:pStyle w:val="CaptionedFigure"/>
      </w:pPr>
      <w:bookmarkStart w:id="54" w:name="fig:015"/>
      <w:r>
        <w:drawing>
          <wp:inline>
            <wp:extent cx="4660900" cy="2641600"/>
            <wp:effectExtent b="0" l="0" r="0" t="0"/>
            <wp:docPr descr="Figure 15: нахождение вектора равновесного состояния" title="" id="1" name="Picture"/>
            <a:graphic>
              <a:graphicData uri="http://schemas.openxmlformats.org/drawingml/2006/picture">
                <pic:pic>
                  <pic:nvPicPr>
                    <pic:cNvPr descr="лаб08рис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15: нахождение вектора равновесного состояния</w:t>
      </w:r>
    </w:p>
    <w:p>
      <w:pPr>
        <w:numPr>
          <w:ilvl w:val="0"/>
          <w:numId w:val="1013"/>
        </w:numPr>
        <w:pStyle w:val="Compact"/>
      </w:pPr>
      <w:r>
        <w:t xml:space="preserve">Проверяем, что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</m:oMath>
      <w:r>
        <w:t xml:space="preserve"> </w:t>
      </w:r>
      <w:r>
        <w:t xml:space="preserve">вектор равновесного состояния. (fig. 16)</w:t>
      </w:r>
    </w:p>
    <w:p>
      <w:pPr>
        <w:pStyle w:val="CaptionedFigure"/>
      </w:pPr>
      <w:bookmarkStart w:id="56" w:name="fig:016"/>
      <w:r>
        <w:drawing>
          <wp:inline>
            <wp:extent cx="4660900" cy="7912100"/>
            <wp:effectExtent b="0" l="0" r="0" t="0"/>
            <wp:docPr descr="Figure 16: проверка вектора равновесного состояния" title="" id="1" name="Picture"/>
            <a:graphic>
              <a:graphicData uri="http://schemas.openxmlformats.org/drawingml/2006/picture">
                <pic:pic>
                  <pic:nvPicPr>
                    <pic:cNvPr descr="лаб08рис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791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16: проверка вектора равновесного состояния</w:t>
      </w:r>
    </w:p>
    <w:p>
      <w:pPr>
        <w:numPr>
          <w:ilvl w:val="0"/>
          <w:numId w:val="1014"/>
        </w:numPr>
        <w:pStyle w:val="Compact"/>
      </w:pPr>
      <w:r>
        <w:t xml:space="preserve">Завершаем сессию журналирования. (fig. 17)</w:t>
      </w:r>
    </w:p>
    <w:p>
      <w:pPr>
        <w:pStyle w:val="CaptionedFigure"/>
      </w:pPr>
      <w:bookmarkStart w:id="58" w:name="fig:017"/>
      <w:r>
        <w:drawing>
          <wp:inline>
            <wp:extent cx="2374900" cy="444500"/>
            <wp:effectExtent b="0" l="0" r="0" t="0"/>
            <wp:docPr descr="Figure 17: завершение сессии журналирования" title="" id="1" name="Picture"/>
            <a:graphic>
              <a:graphicData uri="http://schemas.openxmlformats.org/drawingml/2006/picture">
                <pic:pic>
                  <pic:nvPicPr>
                    <pic:cNvPr descr="лаб08рис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17: завершение сессии журналирования</w:t>
      </w:r>
    </w:p>
    <w:bookmarkEnd w:id="59"/>
    <w:bookmarkEnd w:id="60"/>
    <w:bookmarkEnd w:id="61"/>
    <w:bookmarkStart w:id="6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работы мы научились находить совственные векторы и собственные числа матриц, рассчитывать вероятности будущих состояний Марковых цепей и находить вектор равновесного состояния для них.</w:t>
      </w:r>
    </w:p>
    <w:bookmarkEnd w:id="62"/>
    <w:bookmarkStart w:id="63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Lachniet J.</w:t>
      </w:r>
      <w:r>
        <w:t xml:space="preserve"> </w:t>
      </w:r>
      <w:r>
        <w:t xml:space="preserve">Introduction to GNU Octave. 2nd ed. 2019. pp. 46-50,73-77</w:t>
      </w:r>
    </w:p>
    <w:p>
      <w:pPr>
        <w:numPr>
          <w:ilvl w:val="0"/>
          <w:numId w:val="1015"/>
        </w:numPr>
        <w:pStyle w:val="Compact"/>
      </w:pPr>
      <w:r>
        <w:t xml:space="preserve">Wikipedia: Eigenvalues and eigenvectors (https://en.wikipedia.org/wiki/</w:t>
      </w:r>
      <w:r>
        <w:t xml:space="preserve"> </w:t>
      </w:r>
      <w:r>
        <w:t xml:space="preserve">Eigenvalues_and_eigenvectors)</w:t>
      </w:r>
    </w:p>
    <w:p>
      <w:pPr>
        <w:numPr>
          <w:ilvl w:val="0"/>
          <w:numId w:val="1015"/>
        </w:numPr>
        <w:pStyle w:val="Compact"/>
      </w:pPr>
      <w:r>
        <w:t xml:space="preserve">Wikipedia: Markov chain (https://en.wikipedia.org/wiki/Markov_chain)</w:t>
      </w:r>
    </w:p>
    <w:p>
      <w:pPr>
        <w:numPr>
          <w:ilvl w:val="0"/>
          <w:numId w:val="1015"/>
        </w:numPr>
        <w:pStyle w:val="Compact"/>
      </w:pPr>
      <w:r>
        <w:t xml:space="preserve">Wikipedia: Random walk (https://en.wikipedia.org/wiki/Random_walk)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Ишанова А.И. группа НФИ-02-19</dc:creator>
  <dc:language>ru-RU</dc:language>
  <cp:keywords/>
  <dcterms:created xsi:type="dcterms:W3CDTF">2021-06-12T14:03:11Z</dcterms:created>
  <dcterms:modified xsi:type="dcterms:W3CDTF">2021-06-12T14:03:11Z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на собственные значения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