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80"/>
        <w:jc w:val="center"/>
        <w:rPr/>
      </w:pPr>
      <w:r>
        <w:rPr>
          <w:b/>
          <w:bCs/>
          <w:color w:val="1F3864"/>
          <w:sz w:val="44"/>
          <w:szCs w:val="44"/>
        </w:rPr>
        <w:t>Evaluacijski skup pitanja i odgovora</w:t>
      </w:r>
    </w:p>
    <w:p>
      <w:pPr>
        <w:pStyle w:val="Normal"/>
        <w:spacing w:before="0" w:after="80"/>
        <w:jc w:val="center"/>
        <w:rPr/>
      </w:pPr>
      <w:r>
        <w:rPr>
          <w:color w:val="2E75B6"/>
          <w:sz w:val="26"/>
          <w:szCs w:val="26"/>
        </w:rPr>
        <w:t>Korpus hrvatskih vojno-pravnih dokumenata</w:t>
      </w:r>
    </w:p>
    <w:p>
      <w:pPr>
        <w:pStyle w:val="Normal"/>
        <w:spacing w:before="0" w:after="600"/>
        <w:jc w:val="center"/>
        <w:rPr/>
      </w:pPr>
      <w:r>
        <w:rPr>
          <w:i/>
          <w:iCs/>
          <w:color w:val="595959"/>
          <w:sz w:val="22"/>
          <w:szCs w:val="22"/>
        </w:rPr>
        <w:t>Vanilla LLM / RAG / GraphRAG</w:t>
      </w:r>
    </w:p>
    <w:p>
      <w:pPr>
        <w:pStyle w:val="Normal"/>
        <w:spacing w:before="0" w:after="40"/>
        <w:jc w:val="center"/>
        <w:rPr/>
      </w:pPr>
      <w:r>
        <w:rPr>
          <w:b/>
          <w:bCs/>
          <w:sz w:val="24"/>
          <w:szCs w:val="24"/>
        </w:rPr>
        <w:t>Ukupno pitanja: 43</w:t>
      </w:r>
    </w:p>
    <w:p>
      <w:pPr>
        <w:pStyle w:val="Normal"/>
        <w:spacing w:before="0" w:after="40"/>
        <w:jc w:val="center"/>
        <w:rPr/>
      </w:pPr>
      <w:r>
        <w:rPr>
          <w:color w:val="595959"/>
          <w:sz w:val="22"/>
          <w:szCs w:val="22"/>
        </w:rPr>
        <w:t>Kompleksna (vise dokumenata): 12  |  Kompleksna (jedan dokument): 8  |  Jednostavna: 23</w:t>
      </w:r>
    </w:p>
    <w:p>
      <w:pPr>
        <w:pStyle w:val="Normal"/>
        <w:spacing w:before="240" w:after="40"/>
        <w:jc w:val="center"/>
        <w:rPr/>
      </w:pPr>
      <w:r>
        <w:rPr>
          <w:b/>
          <w:bCs/>
          <w:sz w:val="22"/>
          <w:szCs w:val="22"/>
        </w:rPr>
        <w:t>Izvorni dokumenti:</w:t>
      </w:r>
    </w:p>
    <w:p>
      <w:pPr>
        <w:pStyle w:val="Normal"/>
        <w:spacing w:before="0" w:after="20"/>
        <w:jc w:val="center"/>
        <w:rPr/>
      </w:pPr>
      <w:r>
        <w:rPr>
          <w:color w:val="595959"/>
          <w:sz w:val="20"/>
          <w:szCs w:val="20"/>
        </w:rPr>
        <w:t>Ustav Republike Hrvatske (2018)</w:t>
      </w:r>
    </w:p>
    <w:p>
      <w:pPr>
        <w:pStyle w:val="Normal"/>
        <w:spacing w:before="0" w:after="20"/>
        <w:jc w:val="center"/>
        <w:rPr/>
      </w:pPr>
      <w:r>
        <w:rPr>
          <w:color w:val="595959"/>
          <w:sz w:val="20"/>
          <w:szCs w:val="20"/>
        </w:rPr>
        <w:t>Zakon o obrani (2025)</w:t>
      </w:r>
    </w:p>
    <w:p>
      <w:pPr>
        <w:pStyle w:val="Normal"/>
        <w:spacing w:before="0" w:after="20"/>
        <w:jc w:val="center"/>
        <w:rPr/>
      </w:pPr>
      <w:r>
        <w:rPr>
          <w:color w:val="595959"/>
          <w:sz w:val="20"/>
          <w:szCs w:val="20"/>
        </w:rPr>
        <w:t>Zakon o sluzbi u Oruzanim snagama Republike Hrvatske (2025)</w:t>
      </w:r>
    </w:p>
    <w:p>
      <w:pPr>
        <w:pStyle w:val="Normal"/>
        <w:spacing w:before="0" w:after="20"/>
        <w:jc w:val="center"/>
        <w:rPr/>
      </w:pPr>
      <w:r>
        <w:rPr>
          <w:color w:val="595959"/>
          <w:sz w:val="20"/>
          <w:szCs w:val="20"/>
        </w:rPr>
        <w:t>Pravilnik o sluzbi u Oruzanim snagama RH (NN 91/2009)</w:t>
      </w:r>
    </w:p>
    <w:p>
      <w:pPr>
        <w:pStyle w:val="Normal"/>
        <w:spacing w:before="0" w:after="20"/>
        <w:jc w:val="center"/>
        <w:rPr/>
      </w:pPr>
      <w:r>
        <w:rPr>
          <w:color w:val="595959"/>
          <w:sz w:val="20"/>
          <w:szCs w:val="20"/>
        </w:rPr>
        <w:t>Pravilnik o temeljnom vojnom osposobljavanju (NN 155/2025)</w:t>
      </w:r>
      <w:r>
        <w:br w:type="page"/>
      </w:r>
    </w:p>
    <w:p>
      <w:pPr>
        <w:pStyle w:val="Normal"/>
        <w:rPr/>
      </w:pPr>
      <w:r>
        <w:rPr/>
      </w:r>
    </w:p>
    <w:p>
      <w:pPr>
        <w:pStyle w:val="Heading1"/>
        <w:pBdr>
          <w:bottom w:val="single" w:sz="8" w:space="4" w:color="2E75B6"/>
        </w:pBdr>
        <w:spacing w:before="360" w:after="120"/>
        <w:rPr/>
      </w:pPr>
      <w:r>
        <w:rPr>
          <w:b/>
          <w:bCs/>
          <w:color w:val="1F3864"/>
          <w:sz w:val="30"/>
          <w:szCs w:val="30"/>
        </w:rPr>
        <w:t>Kompleksna pitanja - vise dokumenata</w:t>
      </w:r>
    </w:p>
    <w:p>
      <w:pPr>
        <w:pStyle w:val="Normal"/>
        <w:spacing w:before="260" w:after="60"/>
        <w:rPr/>
      </w:pPr>
      <w:r>
        <w:rPr>
          <w:b/>
          <w:bCs/>
          <w:color w:val="1F3864"/>
          <w:sz w:val="24"/>
          <w:szCs w:val="24"/>
        </w:rPr>
        <w:t>1. Opišite cjelokupnu proceduru transformacije novaka u razvrstanog pričuvnika kroz sve pravne akte koji reguliraju taj proces.</w:t>
      </w:r>
    </w:p>
    <w:p>
      <w:pPr>
        <w:pStyle w:val="Normal"/>
        <w:spacing w:before="0" w:after="60"/>
        <w:rPr/>
      </w:pPr>
      <w:r>
        <w:rPr>
          <w:b/>
          <w:bCs/>
          <w:color w:val="2E75B6"/>
          <w:sz w:val="22"/>
          <w:szCs w:val="22"/>
        </w:rPr>
        <w:t xml:space="preserve">Odgovor: </w:t>
      </w:r>
      <w:r>
        <w:rPr>
          <w:sz w:val="22"/>
          <w:szCs w:val="22"/>
        </w:rPr>
        <w:t>Ustav RH propisuje vojnu obvezu kao dužnost svih sposobnih državljana, uz mogućnost prigovora savjesti iz vjerskih ili moralnih razloga, uz obvezu ispunjavanja drugih dužnosti određenih zakonom. Novačka obveza nastaje u kalendarskoj godini kad državljanin RH navršava 18 godina. Državljanin RH se uvodi u vojnu evidenciju i prolazi zdravstveni i psihološki pregled. Temeljno vojno osposobljavanje traje dva mjeseca. Plan upućivanja donosi ministar obrane do 15. prosinca za iduću godinu, a pojedinačna odluka 40 dana unaprijed. Ročnici se osposobljavaju za specijalnost 11A (strijelac) i polažu prisegu. Nakon temeljnog vojnog osposobljavanja ročnik automatski postaje razvrstani pričuvnik s dodijeljenim ratnim rasporedom i vojnostručnom specijalnošću. Može biti pozvan na vježbe u maksimalnom trajanju od 90 dana godišnje. Prigovor savjesti podnosi se pisanim zahtjevom nadležnom tijelu. Odobrava se osobama čija vojna služba nije spojiva s vjerskim uvjerenjima ili moralnim načelima. Umjesto vojnog osposobljavanja, obveznik ispunjava civilnu obvezu u trajanju određenom zakonom.</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Ustav RH (vojna obveza, prigovor savjesti); Zakon o obrani 2025 (vojna obveza, vojna evidencija); Pravilnik o temeljnom vojnom osposobljavanju (NN 155/2025), cl. 9, 10, 11; Zakon o sluzbi u OSRH 2025 (razvrstavanje u pricuvu, ratni raspored)</w:t>
      </w:r>
    </w:p>
    <w:p>
      <w:pPr>
        <w:pStyle w:val="Normal"/>
        <w:spacing w:before="260" w:after="60"/>
        <w:rPr/>
      </w:pPr>
      <w:r>
        <w:rPr>
          <w:b/>
          <w:bCs/>
          <w:color w:val="1F3864"/>
          <w:sz w:val="24"/>
          <w:szCs w:val="24"/>
        </w:rPr>
        <w:t>2. Kako je regulirana hijerarhija odlučivanja o uporabi Oružanih snaga u različitim situacijama kroz Ustav i Zakon o obrani?</w:t>
      </w:r>
    </w:p>
    <w:p>
      <w:pPr>
        <w:pStyle w:val="Normal"/>
        <w:spacing w:before="0" w:after="60"/>
        <w:rPr/>
      </w:pPr>
      <w:r>
        <w:rPr>
          <w:b/>
          <w:bCs/>
          <w:color w:val="2E75B6"/>
          <w:sz w:val="22"/>
          <w:szCs w:val="22"/>
        </w:rPr>
        <w:t xml:space="preserve">Odgovor: </w:t>
      </w:r>
      <w:r>
        <w:rPr>
          <w:sz w:val="22"/>
          <w:szCs w:val="22"/>
        </w:rPr>
        <w:t>Hijerarhija odlučivanja o uporabi Oružanih snaga RH razlikuje šest situacija ovisno o razini ugroze. Ratno stanje — Predsjednik Republike naređuje uporabu i zapovijeda OS-om s punom ovlašću. Odgovoran je za obranu zemlje. Stanje neposredne ugroženosti — Predsjednik može narediti uporabu, ali odluka zahtijeva supotpis predsjednika Vlade. Prelazak granice — Sabor donosi odluku većinom svih zastupnika na prijedlog Vlade uz prethodnu suglasnost Predsjednika. Ako Predsjednik uskrati suglasnost, potrebna je dvotrećinska većina Sabora. Pomoć saveznicima — Sabor donosi odluku na prijedlog Vlade uz suglasnost Predsjednika. Vježbe i obuka — Vlada donosi odluku uz suglasnost Predsjednika. Za postrojbe do razine voda odluku donosi ministar obrane samostalno. Provedba — Načelnik Glavnog stožera ima ovlast punog zapovijedanja. Odgovoran je Predsjedniku za izvršavanje zapovijedi i naredbi, a ministru obrane za provedbu odluka.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Ustav RH (vrhovni zapovjednik OS); Zakon o obrani 2025 (uporaba OS - ratno stanje, neposredna ugrozenost, prelazak granice, pomoc saveznicima, vjezbe)</w:t>
      </w:r>
    </w:p>
    <w:p>
      <w:pPr>
        <w:pStyle w:val="Normal"/>
        <w:spacing w:before="260" w:after="60"/>
        <w:rPr/>
      </w:pPr>
      <w:r>
        <w:rPr>
          <w:b/>
          <w:bCs/>
          <w:color w:val="1F3864"/>
          <w:sz w:val="24"/>
          <w:szCs w:val="24"/>
        </w:rPr>
        <w:t>3. Objasnite sustav imenovanja i odgovornosti načelnika Glavnog stožera kroz sve relevantne propise.</w:t>
      </w:r>
    </w:p>
    <w:p>
      <w:pPr>
        <w:pStyle w:val="Normal"/>
        <w:spacing w:before="0" w:after="60"/>
        <w:rPr/>
      </w:pPr>
      <w:r>
        <w:rPr>
          <w:b/>
          <w:bCs/>
          <w:color w:val="2E75B6"/>
          <w:sz w:val="22"/>
          <w:szCs w:val="22"/>
        </w:rPr>
        <w:t xml:space="preserve">Odgovor: </w:t>
      </w:r>
      <w:r>
        <w:rPr>
          <w:sz w:val="22"/>
          <w:szCs w:val="22"/>
        </w:rPr>
        <w:t>Položaj načelnika Glavnog stožera OS RH reguliran je kroz pet razina. Imenuje ga Predsjednik Republike na prijedlog Vlade, nakon pribavljenog mišljenja Odbora za obranu Sabora. Mandat traje četiri godine bez mogućnosti ponovnog imenovanja. Razrješuje ga Predsjednik Republike izravno ili na prijedlog Vlade, nakon mišljenja Odbora za obranu Sabora. Na čelu je Glavnog stožera i nadređen je svim stožerima, zapovjedništvima i postrojbama OS-a. Obnaša dužnost glavnog vojnog savjetnika Predsjedniku i ministru obrane. Ima ovlast punog zapovijedanja u OS-u. Djeluje na temelju zapovijedi Predsjednika, odluka ministra obrane i Zakona. Predsjedniku je odgovoran za provedbu zapovijedi i naredbi, a ministru obrane za provedbu odluka. Obvezan je istodobno izvještavati oba o uporabi Oružanih snaga.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 7, 15, 70</w:t>
      </w:r>
    </w:p>
    <w:p>
      <w:pPr>
        <w:pStyle w:val="Normal"/>
        <w:spacing w:before="260" w:after="60"/>
        <w:rPr/>
      </w:pPr>
      <w:r>
        <w:rPr>
          <w:b/>
          <w:bCs/>
          <w:color w:val="1F3864"/>
          <w:sz w:val="24"/>
          <w:szCs w:val="24"/>
        </w:rPr>
        <w:t>4. Objasnite sve oblike obveza državljana u obrani prema Zakonu o obrani i Ustavu.</w:t>
      </w:r>
    </w:p>
    <w:p>
      <w:pPr>
        <w:pStyle w:val="Normal"/>
        <w:spacing w:before="0" w:after="60"/>
        <w:rPr/>
      </w:pPr>
      <w:r>
        <w:rPr>
          <w:b/>
          <w:bCs/>
          <w:color w:val="2E75B6"/>
          <w:sz w:val="22"/>
          <w:szCs w:val="22"/>
        </w:rPr>
        <w:t xml:space="preserve">Odgovor: </w:t>
      </w:r>
      <w:r>
        <w:rPr>
          <w:sz w:val="22"/>
          <w:szCs w:val="22"/>
        </w:rPr>
        <w:t>Vojna obveza i obrana RH dužnost je svih sposobnih državljana, uz mogućnost prigovora savjesti. Vojna obveza nastaje u godini navršenja 18 godina. Prestaje s 55 godina za muškarce odnosno 50 godina za žene. Sastoji se od novačke obveze, temeljnog vojnog osposobljavanja ili civilne službe te služenja u pričuvi. Služenje u ugovornoj pričuvi - nakon dragovoljnog vojnog osposobljavanja ili temeljnog vojnog osposobljavanje. Osposobljavanje pričuve traje do 90 dana godišnje. Radna obveza nameće se pravnim osobama i državljanima RH. Aktivira se u ratnom stanju i stanju neposredne ugroženosti. Radna pomoć se može uvesti u ratnom stanju i stanju neposredne ugroženosti radi izvršenja zadaća nositelja obrambenih funkcija. Materijalna obveza podrazumijeva ustupanje objekata i materijalnih sredstava za potrebe obrambenih zadaća i osposobljavanja.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Ustav RH (obrana kao duznost drzavljana); Zakon o obrani 2025 (vojna, radna i materijalna obveza, civilna zastita)</w:t>
      </w:r>
    </w:p>
    <w:p>
      <w:pPr>
        <w:pStyle w:val="Normal"/>
        <w:spacing w:before="260" w:after="60"/>
        <w:rPr>
          <w:highlight w:val="none"/>
          <w:shd w:fill="FFFF00" w:val="clear"/>
        </w:rPr>
      </w:pPr>
      <w:r>
        <w:rPr>
          <w:b/>
          <w:bCs/>
          <w:color w:val="1F3864"/>
          <w:sz w:val="24"/>
          <w:szCs w:val="24"/>
          <w:shd w:fill="FFFF00" w:val="clear"/>
        </w:rPr>
        <w:t>5. Kako se povezuju prigovor savjesti iz Ustava, civilna sluzba i sustav vojne obveze kroz Ustav i Zakon o obrani, i koje su posljedice odabira civilne sluzbe za status osobe?</w:t>
      </w:r>
    </w:p>
    <w:p>
      <w:pPr>
        <w:pStyle w:val="Normal"/>
        <w:spacing w:before="0" w:after="60"/>
        <w:rPr/>
      </w:pPr>
      <w:r>
        <w:rPr>
          <w:b/>
          <w:bCs/>
          <w:color w:val="2E75B6"/>
          <w:sz w:val="22"/>
          <w:szCs w:val="22"/>
        </w:rPr>
        <w:t xml:space="preserve">Odgovor: </w:t>
      </w:r>
      <w:r>
        <w:rPr>
          <w:sz w:val="22"/>
          <w:szCs w:val="22"/>
        </w:rPr>
        <w:t>Ustav RH jamci pravo na prigovor savjesti svima koji zbog vjerskih ili moralnih nazora nisu pripravni sudjelovati u obavljanju vojnih duznosti, uz obvezu ispunjavanja drugih duznosti odredenih zakonom. Zakon o obrani tu ustavnu odredbu razraduje kroz institut vojne obveze koja nastaje u godini punoljetnosti, te propisuje da osoba s odobrenim prigovorom savjesti umjesto vojne obveze ispunjava civilnu obvezu. Posljedica je da takva osoba ne ulazi u rocnicki/pricuvni put kroz temeljno vojno osposobljavanje, nego se njezina obrambena duznost ostvaruje u nevojnom obliku, cime se ustavno nacelo (sloboda savjesti) i zakonska obveza (doprinos obrani) uskladuju.</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Ustav RH (vojna obveza i prigovor savjesti); Zakon o obrani 2025 (vojna obveza i civilna sluzba)</w:t>
      </w:r>
    </w:p>
    <w:p>
      <w:pPr>
        <w:pStyle w:val="Normal"/>
        <w:spacing w:before="260" w:after="60"/>
        <w:rPr>
          <w:highlight w:val="none"/>
          <w:shd w:fill="FFFF00" w:val="clear"/>
        </w:rPr>
      </w:pPr>
      <w:r>
        <w:rPr>
          <w:b/>
          <w:bCs/>
          <w:color w:val="1F3864"/>
          <w:sz w:val="24"/>
          <w:szCs w:val="24"/>
          <w:shd w:fill="FFFF00" w:val="clear"/>
        </w:rPr>
        <w:t>6. Objasnite cijeli put zdravstvene i psiholoske procjene novaka - od poziva do upisa u evidenciju - povezujuci Zakon o obrani s Pravilnikom o temeljnom vojnom osposobljavanju.</w:t>
      </w:r>
    </w:p>
    <w:p>
      <w:pPr>
        <w:pStyle w:val="Normal"/>
        <w:spacing w:before="0" w:after="60"/>
        <w:rPr/>
      </w:pPr>
      <w:r>
        <w:rPr>
          <w:b/>
          <w:bCs/>
          <w:color w:val="2E75B6"/>
          <w:sz w:val="22"/>
          <w:szCs w:val="22"/>
        </w:rPr>
        <w:t xml:space="preserve">Odgovor: </w:t>
      </w:r>
      <w:r>
        <w:rPr>
          <w:sz w:val="22"/>
          <w:szCs w:val="22"/>
        </w:rPr>
        <w:t>Zakon o obrani uspostavlja vojnu evidenciju i ovlast Ministarstva obrane da poziva obveznike, a detaljnu provedbu propisuje Pravilnik o temeljnom vojnom osposobljavanju. Po Pravilniku nadlezni podrucni odjel za poslove obrane poziva kandidata na zdravstveni pregled i psihologijsko ispitivanje, upoznaje ga s pravima i obvezama, izdaje uputnicu te osigurava prijevoz ili naknadu troskova. Kandidat se mora odazvati; u slucaju sprijecenosti duzan je u roku od tri dana obavijestiti odjel, koji odreduje novi termin. Nakon osposobljavanja nadlezna ustrojstvena jedinica u evidenciju, vojnu iskaznicu i informacijski sustav upisuje datume pocetka i zavrsetka osposobljavanja, vojnostrucnu specijalnost i datum prisege.</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2025 (vojna evidencija); Pravilnik o temeljnom vojnom osposobljavanju (NN 155/2025), cl. 4, 5, 11</w:t>
      </w:r>
    </w:p>
    <w:p>
      <w:pPr>
        <w:pStyle w:val="Normal"/>
        <w:spacing w:before="260" w:after="60"/>
        <w:rPr>
          <w:highlight w:val="none"/>
          <w:shd w:fill="FFFF00" w:val="clear"/>
        </w:rPr>
      </w:pPr>
      <w:r>
        <w:rPr>
          <w:b/>
          <w:bCs/>
          <w:color w:val="1F3864"/>
          <w:sz w:val="24"/>
          <w:szCs w:val="24"/>
          <w:shd w:fill="FFFF00" w:val="clear"/>
        </w:rPr>
        <w:t>7. Kako se nadleznost za donosenje programa obuke i provedbu svecane prisege rasporeduje izmedu ministra obrane, nacelnika Glavnog stozera i ustrojstvenih jedinica, prema Zakonu o obrani i Pravilniku o TVO?</w:t>
      </w:r>
    </w:p>
    <w:p>
      <w:pPr>
        <w:pStyle w:val="Normal"/>
        <w:spacing w:before="0" w:after="60"/>
        <w:rPr/>
      </w:pPr>
      <w:r>
        <w:rPr>
          <w:b/>
          <w:bCs/>
          <w:color w:val="2E75B6"/>
          <w:sz w:val="22"/>
          <w:szCs w:val="22"/>
        </w:rPr>
        <w:t xml:space="preserve">Odgovor: </w:t>
      </w:r>
      <w:r>
        <w:rPr>
          <w:sz w:val="22"/>
          <w:szCs w:val="22"/>
        </w:rPr>
        <w:t>Plan upucivanja kandidata donosi ministar obrane (do 15. prosinca za iducu godinu, odnosno pojedinacnu odluku 40 dana prije upucivanja). Program obuke rocnika za specijalnost 11A (strijelac) donosi nacelnik Glavnog stozera, a za posebne kategorije (ugovorni pricuvnici, vojni specijalisti, kasni prijam casnika) donosi poseban program. Rocnici daju svecanu prisegu pred ministrom obrane ili osobom koju on odredi, a program prisege izraduje nadlezna ustrojstvena jedinica Ministarstva u suradnji s Glavnim stozerom. Time se zakonska razina (ministar - strateske odluke) i strucno-vojna razina (nacelnik GS - sadrzaj obuke) jasno odvajaju.</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Pravilnik o temeljnom vojnom osposobljavanju (NN 155/2025), cl. 7, 9, 10; Zakon o obrani 2025 (ovlasti ministra i nacelnika GS)</w:t>
      </w:r>
    </w:p>
    <w:p>
      <w:pPr>
        <w:pStyle w:val="Normal"/>
        <w:spacing w:before="260" w:after="60"/>
        <w:rPr>
          <w:highlight w:val="none"/>
          <w:shd w:fill="FFFF00" w:val="clear"/>
        </w:rPr>
      </w:pPr>
      <w:r>
        <w:rPr>
          <w:b/>
          <w:bCs/>
          <w:color w:val="1F3864"/>
          <w:sz w:val="24"/>
          <w:szCs w:val="24"/>
          <w:shd w:fill="FFFF00" w:val="clear"/>
        </w:rPr>
        <w:t>8. Povezite ustavnu ulogu Predsjednika kao vrhovnog zapovjednika s lancem zapovijedanja i odgovornosti nacelnika Glavnog stozera prema Zakonu o obrani i Zakonu o sluzbi u OSRH.</w:t>
      </w:r>
    </w:p>
    <w:p>
      <w:pPr>
        <w:pStyle w:val="Normal"/>
        <w:spacing w:before="0" w:after="60"/>
        <w:rPr/>
      </w:pPr>
      <w:r>
        <w:rPr>
          <w:b/>
          <w:bCs/>
          <w:color w:val="2E75B6"/>
          <w:sz w:val="22"/>
          <w:szCs w:val="22"/>
        </w:rPr>
        <w:t xml:space="preserve">Odgovor: </w:t>
      </w:r>
      <w:r>
        <w:rPr>
          <w:sz w:val="22"/>
          <w:szCs w:val="22"/>
        </w:rPr>
        <w:t>Ustav odreduje Predsjednika RH kao vrhovnog zapovjednika Oruzanih snaga. Zakon o obrani tu ulogu operacionalizira: Predsjednik nareduje uporabu OS u ratnom stanju i odgovoran je za obranu, dok se u nizim razinama ugroze odluke dijele s Vladom i Saborom. Nacelnik Glavnog stozera ima ovlast punog zapovijedanja u provedbi, pri cemu je za izvrsavanje zapovijedi i naredbi odgovoran Predsjedniku, a ministru obrane za provedbu odluka iz njegove nadleznosti. Zakon o sluzbi dodatno ureduje status i imenovanje nacelnika unutar vojne hijerarhije. Tako se ustavno nacelo civilnog vrhovnog zapovjednistva provodi kroz dvostruku liniju odgovornosti nacelnika GS.</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Ustav RH (vrhovni zapovjednik); Zakon o obrani 2025 (uporaba OS i nacelnik GS); Zakon o sluzbi u OSRH 2025 (imenovanje nacelnika GS)</w:t>
      </w:r>
    </w:p>
    <w:p>
      <w:pPr>
        <w:pStyle w:val="Normal"/>
        <w:spacing w:before="260" w:after="60"/>
        <w:rPr>
          <w:highlight w:val="none"/>
          <w:shd w:fill="FFFF00" w:val="clear"/>
        </w:rPr>
      </w:pPr>
      <w:r>
        <w:rPr>
          <w:b/>
          <w:bCs/>
          <w:color w:val="1F3864"/>
          <w:sz w:val="24"/>
          <w:szCs w:val="24"/>
          <w:shd w:fill="FFFF00" w:val="clear"/>
        </w:rPr>
        <w:t>9. Usporedite kako se pripravnost, stanje neposredne ugrozenosti i ratno stanje odrazavaju na svakodnevni rezim u postrojbi (izlasci, osiguranje objekata, uzbuna) povezujuci Zakon o obrani s Pravilnikom o sluzbi u OSRH.</w:t>
      </w:r>
    </w:p>
    <w:p>
      <w:pPr>
        <w:pStyle w:val="Normal"/>
        <w:spacing w:before="0" w:after="60"/>
        <w:rPr/>
      </w:pPr>
      <w:r>
        <w:rPr>
          <w:b/>
          <w:bCs/>
          <w:color w:val="2E75B6"/>
          <w:sz w:val="22"/>
          <w:szCs w:val="22"/>
        </w:rPr>
        <w:t xml:space="preserve">Odgovor: </w:t>
      </w:r>
      <w:r>
        <w:rPr>
          <w:sz w:val="22"/>
          <w:szCs w:val="22"/>
        </w:rPr>
        <w:t>Zakon o obrani definira stupnjeve ugroze i tijela koja ih proglasavaju, a Pravilnik o sluzbi razraduje njihove operativne posljedice. Pri pripravnosti, stanju neposredne ugrozenosti ili ratnom stanju osiguranje objekata se pojacava (vise osoba, tehnicka i inzenjerijska sredstva), redoviti i izvanredni izlasci vojnih osoba ogranicavaju se ili obustavljaju, a privatna putovanja se obustavljaju kada je zapovjedena pripravnost. Uzbuna (borbena, mobilizacijska, zbog nesreca, radi provjere) dovodi postrojbu na trazeni stupanj spremnosti prikupljanjem na mjestima za uzbunu. Tako se pravni okvir (Zakon) preslikava u konkretne dnevne duznosti (Pravilnik).</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2025 (stupnjevi ugroze); Pravilnik o sluzbi u OSRH (NN 91/2009), cl. 9, 28, 30, 58-60</w:t>
      </w:r>
    </w:p>
    <w:p>
      <w:pPr>
        <w:pStyle w:val="Normal"/>
        <w:spacing w:before="260" w:after="60"/>
        <w:rPr>
          <w:highlight w:val="none"/>
          <w:shd w:fill="FFFF00" w:val="clear"/>
        </w:rPr>
      </w:pPr>
      <w:r>
        <w:rPr>
          <w:b/>
          <w:bCs/>
          <w:color w:val="1F3864"/>
          <w:sz w:val="24"/>
          <w:szCs w:val="24"/>
          <w:shd w:fill="FFFF00" w:val="clear"/>
        </w:rPr>
        <w:t>10. Objasnite cijeli zivotni ciklus ugovornog odnosa vojnika/mornara - od prijma do rasporeda na ustrojbeno mjesto - povezujuci ustavnu osnovu vojne sluzbe sa Zakonom o sluzbi u OSRH.</w:t>
      </w:r>
    </w:p>
    <w:p>
      <w:pPr>
        <w:pStyle w:val="Normal"/>
        <w:spacing w:before="0" w:after="60"/>
        <w:rPr/>
      </w:pPr>
      <w:r>
        <w:rPr>
          <w:b/>
          <w:bCs/>
          <w:color w:val="2E75B6"/>
          <w:sz w:val="22"/>
          <w:szCs w:val="22"/>
        </w:rPr>
        <w:t xml:space="preserve">Odgovor: </w:t>
      </w:r>
      <w:r>
        <w:rPr>
          <w:sz w:val="22"/>
          <w:szCs w:val="22"/>
        </w:rPr>
        <w:t>Ustav RH postavlja vojnu obvezu i sudjelovanje u obrani kao duznost drzavljana, a Zakon o sluzbi tu osnovu razraduje u konkretan ugovorni put. Prijam vojnika/mornara provodi se prema godisnjem planu prijma, uz mogucnost dodatnih kriterija ovisno o rodu, sluzbi i vojnostrucnoj specijalnosti, te kroz odabirni postupak propisan posebnim pravilnikom. Odnos se zasniva ugovorom o vojnickoj sluzbi. Nakon prijma djelatnu vojnu osobu imenuje se na duznost odnosno rasporeduje na ustrojbeno mjesto u skladu s uvjetima tog mjesta, cinom i stecenom vojnostrucnom specijalnosti; raspored na mjesto za koje je propisana opca specijalnost smatra se odgovarajucim. Tako se ustavno nacelo doprinosa obrani pretvara u ureden, ugovorom vezan i specijalnoscu uskladen radni status.</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Ustav RH (vojna obveza / duznost obrane); Zakon o sluzbi u OSRH 2025, cl. 33, 34, 36, 50</w:t>
      </w:r>
    </w:p>
    <w:p>
      <w:pPr>
        <w:pStyle w:val="Normal"/>
        <w:spacing w:before="260" w:after="60"/>
        <w:rPr>
          <w:highlight w:val="none"/>
          <w:shd w:fill="FFFF00" w:val="clear"/>
        </w:rPr>
      </w:pPr>
      <w:r>
        <w:rPr>
          <w:b/>
          <w:bCs/>
          <w:color w:val="1F3864"/>
          <w:sz w:val="24"/>
          <w:szCs w:val="24"/>
          <w:shd w:fill="FFFF00" w:val="clear"/>
        </w:rPr>
        <w:t>11. Kako se prava rocnika tijekom temeljnog vojnog osposobljavanja (placa, osiguranje, prijevoz) povezuju s opcim rezimom sluzbe - objasnite kroz Pravilnik o TVO, Zakon o sluzbi i Pravilnik o sluzbi u OSRH.</w:t>
      </w:r>
    </w:p>
    <w:p>
      <w:pPr>
        <w:pStyle w:val="Normal"/>
        <w:spacing w:before="0" w:after="60"/>
        <w:rPr/>
      </w:pPr>
      <w:r>
        <w:rPr>
          <w:b/>
          <w:bCs/>
          <w:color w:val="2E75B6"/>
          <w:sz w:val="22"/>
          <w:szCs w:val="22"/>
        </w:rPr>
        <w:t xml:space="preserve">Odgovor: </w:t>
      </w:r>
      <w:r>
        <w:rPr>
          <w:sz w:val="22"/>
          <w:szCs w:val="22"/>
        </w:rPr>
        <w:t>Pravilnik o TVO utvrduje da rocnik za vrijeme osposobljavanja ostvaruje pravo na placu odnosno naknadu u iznosu odredenom zakonom kojim se ureduje sluzba (dakle upucuje na Zakon o sluzbi), naknadu troskova javnog prijevoza, osnovno i dopunsko zdravstveno osiguranje, osiguranje od nesretnog slucaja i ozljede na radu, smjestaj, prehranu te odoru i sportsku opremu. Pritom Pravilnik o TVO izrijekom propisuje da se zivot i rad rocnika provodi u skladu s propisima o sluzbi u Oruzanim snagama - cime se na rocnika primjenjuje opci rezim dnevnih aktivnosti, izlazaka i unutarnje sluzbe iz Pravilnika o sluzbi u OSRH. Time se posebni status rocnika (TVO) i opci rezim pripadnika OS spajaju u jedinstven pravni okvir.</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Pravilnik o temeljnom vojnom osposobljavanju (NN 155/2025), cl. 16, 18; Zakon o sluzbi u OSRH 2025 (odredivanje place/naknade); Pravilnik o sluzbi u OSRH (NN 91/2009), cl. 3, 8, 28, 29</w:t>
      </w:r>
    </w:p>
    <w:p>
      <w:pPr>
        <w:pStyle w:val="Normal"/>
        <w:spacing w:before="260" w:after="60"/>
        <w:rPr>
          <w:highlight w:val="none"/>
          <w:shd w:fill="FFFF00" w:val="clear"/>
        </w:rPr>
      </w:pPr>
      <w:r>
        <w:rPr>
          <w:b/>
          <w:bCs/>
          <w:color w:val="1F3864"/>
          <w:sz w:val="24"/>
          <w:szCs w:val="24"/>
          <w:shd w:fill="FFFF00" w:val="clear"/>
        </w:rPr>
        <w:t>12. Objasnite kako su sloboda vjeroispovijedi i rad dusobriznika uredeni od ustavne razine do svakodnevne provedbe u postrojbi, povezujuci Ustav, Pravilnik o sluzbi u OSRH i raspored dnevnih aktivnosti.</w:t>
      </w:r>
    </w:p>
    <w:p>
      <w:pPr>
        <w:pStyle w:val="Normal"/>
        <w:spacing w:before="0" w:after="60"/>
        <w:rPr/>
      </w:pPr>
      <w:r>
        <w:rPr>
          <w:b/>
          <w:bCs/>
          <w:color w:val="2E75B6"/>
          <w:sz w:val="22"/>
          <w:szCs w:val="22"/>
        </w:rPr>
        <w:t xml:space="preserve">Odgovor: </w:t>
      </w:r>
      <w:r>
        <w:rPr>
          <w:sz w:val="22"/>
          <w:szCs w:val="22"/>
        </w:rPr>
        <w:t>Ustav RH jamci slobodu savjesti i vjeroispovijedi te slobodno javno ocitovanje vjere. Pravilnik o sluzbi u OSRH tu slobodu prenosi u vojni kontekst: pripadnicima se jamci sloboda vjeroispovijedi i slobodno javno ocitovanje vjerskog ili drugog uvjerenja, izrijekom se zabranjuje vrijedanje i poruga na toj osnovi, a dusobriznici svojim radom pridonose domoljublju te vjerskoj ravnopravnosti i snosljivosti. Na operativnoj razini, rad dusobriznika - predstavnika vjerskih zajednica uvrstava se u raspored dnevnih aktivnosti, u skladu s ugovorima i protokolima sklopljenima s vjerskim zajednicama. Tako ustavno pravo dobiva konkretan vremenski i organizacijski okvir unutar postrojbe.</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Ustav RH (sloboda savjesti i vjeroispovijedi); Pravilnik o sluzbi u OSRH (NN 91/2009), cl. 2 st. 4, cl. 34</w:t>
      </w:r>
    </w:p>
    <w:p>
      <w:pPr>
        <w:pStyle w:val="Heading1"/>
        <w:pBdr>
          <w:bottom w:val="single" w:sz="8" w:space="4" w:color="2E75B6"/>
        </w:pBdr>
        <w:spacing w:before="360" w:after="120"/>
        <w:rPr/>
      </w:pPr>
      <w:r>
        <w:rPr>
          <w:b/>
          <w:bCs/>
          <w:color w:val="1F3864"/>
          <w:sz w:val="30"/>
          <w:szCs w:val="30"/>
        </w:rPr>
        <w:t>Kompleksna pitanja - jedan dokument</w:t>
      </w:r>
    </w:p>
    <w:p>
      <w:pPr>
        <w:pStyle w:val="Normal"/>
        <w:spacing w:before="260" w:after="60"/>
        <w:rPr/>
      </w:pPr>
      <w:r>
        <w:rPr>
          <w:b/>
          <w:bCs/>
          <w:color w:val="1F3864"/>
          <w:sz w:val="24"/>
          <w:szCs w:val="24"/>
        </w:rPr>
        <w:t>13. Objasnite razlike između uporabe i korištenja Oružanih snaga prema Zakonu o obrani, uključujući tko donosi odluke u svakom slučaju.</w:t>
      </w:r>
    </w:p>
    <w:p>
      <w:pPr>
        <w:pStyle w:val="Normal"/>
        <w:spacing w:before="0" w:after="60"/>
        <w:rPr/>
      </w:pPr>
      <w:r>
        <w:rPr>
          <w:b/>
          <w:bCs/>
          <w:color w:val="2E75B6"/>
          <w:sz w:val="22"/>
          <w:szCs w:val="22"/>
        </w:rPr>
        <w:t xml:space="preserve">Odgovor: </w:t>
      </w:r>
      <w:r>
        <w:rPr>
          <w:sz w:val="22"/>
          <w:szCs w:val="22"/>
        </w:rPr>
        <w:t>Uporaba obuhvaća borbeno djelovanje. Odluke donose najviša tijela vlasti ovisno o situaciji: u ratnom stanju Predsjednik naređuje samostalno; u stanju neposredne ugroženosti Predsjednik uz supotpis predsjednika Vlade; za prelazak granice Sabor na prijedlog Vlade uz prethodnu suglasnost Predsjednika; za pomoć saveznicama i operacije u inozemstvu Sabor na prijedlog Vlade uz suglasnost Predsjednika. Korištenje obuhvaća neborbeno djelovanje unutar RH. Razina odlučivanja niža je i prilagođena vrsti zadaće: u katastrofama odlučuje Vlada; u velikim nesrećama, protupožarnoj zaštiti i traganju i spašavanju odlučuje ministar obrane; za pomoć policiji na granici odlučuje Vlada uz suglasnost Predsjednika.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 46-64</w:t>
      </w:r>
    </w:p>
    <w:p>
      <w:pPr>
        <w:pStyle w:val="Normal"/>
        <w:spacing w:before="260" w:after="60"/>
        <w:rPr/>
      </w:pPr>
      <w:r>
        <w:rPr>
          <w:b/>
          <w:bCs/>
          <w:color w:val="1F3864"/>
          <w:sz w:val="24"/>
          <w:szCs w:val="24"/>
        </w:rPr>
        <w:t>14. Koja su prava i obveze ročnika tijekom temeljnog vojnog osposobljavanja prema Pravilniku o temeljnom vojnom osposobljavanju?</w:t>
      </w:r>
    </w:p>
    <w:p>
      <w:pPr>
        <w:pStyle w:val="Normal"/>
        <w:spacing w:before="0" w:after="60"/>
        <w:rPr/>
      </w:pPr>
      <w:r>
        <w:rPr>
          <w:b/>
          <w:bCs/>
          <w:color w:val="2E75B6"/>
          <w:sz w:val="22"/>
          <w:szCs w:val="22"/>
        </w:rPr>
        <w:t xml:space="preserve">Odgovor: </w:t>
      </w:r>
      <w:r>
        <w:rPr>
          <w:sz w:val="22"/>
          <w:szCs w:val="22"/>
        </w:rPr>
        <w:t>Obveze ročnika — Življenje i rad u skladu s propisima o službi u OS-u, osposobljavanje za specijalnost 11A (strijelac), polaganje svečane prisege pred ministrom obrane te pridržavanje vojnih pravila i discipline. Financijska prava — Ročnik ostvaruje pravo na plaću ili naknadu prema Zakonu o službi te naknadu troškova prijevoza od mjesta prebivališta do mjesta osposobljavanja i natrag. Zdravstvena zaštita — Osigurano je osnovno i dopunsko zdravstveno osiguranje, osiguranje od ozljede na radu te osiguranje od nesretnog slučaja. Materijalna prava — Ročniku se osiguravaju smještaj, prehrana, vojna odora i sportska oprema. Priznanja — Najboljem ročniku naraštaja dodjeljuje se posebna značka. Uz to, ostvaruje pravo prednosti pri izboru mjesta službe u slučaju prijma u djelatnu vojnu službu.</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Pravilnik o temeljnom vojnom osposobljavanju, čl. 9, 10, 11, 15, 16, 17, 18</w:t>
      </w:r>
    </w:p>
    <w:p>
      <w:pPr>
        <w:pStyle w:val="Normal"/>
        <w:spacing w:before="260" w:after="60"/>
        <w:rPr/>
      </w:pPr>
      <w:r>
        <w:rPr>
          <w:b/>
          <w:bCs/>
          <w:color w:val="1F3864"/>
          <w:sz w:val="24"/>
          <w:szCs w:val="24"/>
        </w:rPr>
        <w:t>15. Objasnite razlike između mirnodopskog i ratnog sastava Oružanih snaga prema Zakonu o službi.</w:t>
      </w:r>
    </w:p>
    <w:p>
      <w:pPr>
        <w:pStyle w:val="Normal"/>
        <w:spacing w:before="0" w:after="60"/>
        <w:rPr/>
      </w:pPr>
      <w:r>
        <w:rPr>
          <w:b/>
          <w:bCs/>
          <w:color w:val="2E75B6"/>
          <w:sz w:val="22"/>
          <w:szCs w:val="22"/>
        </w:rPr>
        <w:t xml:space="preserve">Odgovor: </w:t>
      </w:r>
      <w:r>
        <w:rPr>
          <w:sz w:val="22"/>
          <w:szCs w:val="22"/>
        </w:rPr>
        <w:t>Mirnodopski sastav — Čine ga djelatne vojne osobe, službenici i namještenici, pričuvnici pozvani na službu, ugovorni pričuvnici, kadeti te ročnici na temeljnom vojnom osposobljavanju. Veličina je određena mirnodopskim ustrojem, a svrha redovno funkcioniranje OS-a. Ratni sastav — Obuhvaća sve kategorije mirnodopskog sastava uz dodatak mobiliziranih i razvrstanih pričuvnika, nerazvrstanih pričuvnika te drugih vojnih obveznika. Veličina je određena ratnim ustrojem. Svrha je borbeno djelovanje. Prijelaz između sastava — Provodi se mobilizacijom koju naređuje Predsjednik Republike u ratnom stanju ili stanju neposredne ugroženosti. Mobilizacija može biti opća ili djelomična, a njome OS prelaze iz mirnodopskog u ratno ustrojstvo.</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službi, čl. 25</w:t>
      </w:r>
    </w:p>
    <w:p>
      <w:pPr>
        <w:pStyle w:val="Normal"/>
        <w:spacing w:before="260" w:after="60"/>
        <w:rPr/>
      </w:pPr>
      <w:r>
        <w:rPr>
          <w:b/>
          <w:bCs/>
          <w:color w:val="1F3864"/>
          <w:sz w:val="24"/>
          <w:szCs w:val="24"/>
        </w:rPr>
        <w:t>16. Objasnite postupak i uvjete za odgodu temeljnog vojnog osposobljavanja prema Zakonu o obrani.</w:t>
      </w:r>
    </w:p>
    <w:p>
      <w:pPr>
        <w:pStyle w:val="Normal"/>
        <w:spacing w:before="0" w:after="60"/>
        <w:rPr/>
      </w:pPr>
      <w:r>
        <w:rPr>
          <w:b/>
          <w:bCs/>
          <w:color w:val="2E75B6"/>
          <w:sz w:val="22"/>
          <w:szCs w:val="22"/>
        </w:rPr>
        <w:t xml:space="preserve">Odgovor: </w:t>
      </w:r>
      <w:r>
        <w:rPr>
          <w:sz w:val="22"/>
          <w:szCs w:val="22"/>
        </w:rPr>
        <w:t>Odgoda upućivanja na Temeljno vojno osposobljavanje regulirana je Zakonom o obrani i provedbenim propisima. Postupak — Zahtjev se podnosi područnom odjelu za poslove obrane u roku od 8 dana od primitka poziva, preporučenom poštom ili elektronički, uz priloženu dokumentaciju koja opravdava odgodu. Razlozi za odgodu — Školovanje: kandidat upisan na visoko učilište može podnijeti zahtjev svake akademske godine, najdulje do kraja godine u kojoj navršava 29 godina. Obiteljski razlozi: smrt člana uže obitelji ili situacija u kojoj bi upućivanje obitelj dovelo u težak položaj. Odlučivanje — Područni odjel donosi rješenje u upravnom postupku kojim se utvrđuje konkretan rok odgode. Protiv rješenja moguća je žalba i pokretanje upravnog spora.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 21.i, 21.j, 21.k, 21.n, 35</w:t>
      </w:r>
    </w:p>
    <w:p>
      <w:pPr>
        <w:pStyle w:val="Normal"/>
        <w:spacing w:before="260" w:after="60"/>
        <w:rPr>
          <w:highlight w:val="none"/>
          <w:shd w:fill="FFFF00" w:val="clear"/>
        </w:rPr>
      </w:pPr>
      <w:r>
        <w:rPr>
          <w:b/>
          <w:bCs/>
          <w:color w:val="1F3864"/>
          <w:sz w:val="24"/>
          <w:szCs w:val="24"/>
          <w:shd w:fill="FFFF00" w:val="clear"/>
        </w:rPr>
        <w:t>17. Objasnite cjelovit sustav unutarnje sluzbe u vojnom objektu prema Pravilniku o sluzbi u OSRH - koje funkcije obuhvaca, tko se na njih rasporeduje i tko je izuzet.</w:t>
      </w:r>
    </w:p>
    <w:p>
      <w:pPr>
        <w:pStyle w:val="Normal"/>
        <w:spacing w:before="0" w:after="60"/>
        <w:rPr/>
      </w:pPr>
      <w:r>
        <w:rPr>
          <w:b/>
          <w:bCs/>
          <w:color w:val="2E75B6"/>
          <w:sz w:val="22"/>
          <w:szCs w:val="22"/>
        </w:rPr>
        <w:t xml:space="preserve">Odgovor: </w:t>
      </w:r>
      <w:r>
        <w:rPr>
          <w:sz w:val="22"/>
          <w:szCs w:val="22"/>
        </w:rPr>
        <w:t>Unutarnja sluzba organizira se neprekidno radi osiguranja rada, zastite ljudi, objekata i sredstava, a obuhvaca osiguranje objekata (straza i strazarska sluzba), nadzorno-propusnu sluzbu, dezurstvo i protupozarnu sluzbu. Na duznosti se u pravilu odreduju vojne osobe, iznimno i drzavni sluzbenici i namjestenici za nadzorno-propusnu i protupozarnu sluzbu. Izuzimaju se dusobriznici i trudnice, a djelatnici vojno-obavjestajnog roda ne rasporeduju se; pojedinci mogu biti privremeno oslobodeni na ocjenu vojnog lijecnika. Majka s djetetom do tri godine i samohrani roditelj s djetetom do sest godina mogu se odrediti samo uz osobni pristanak. Osoba se o duznosti obavjestava najkasnije sedam dana prije.</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Pravilnik o sluzbi u OSRH (NN 91/2009), cl. 8</w:t>
      </w:r>
    </w:p>
    <w:p>
      <w:pPr>
        <w:pStyle w:val="Normal"/>
        <w:spacing w:before="260" w:after="60"/>
        <w:rPr>
          <w:highlight w:val="none"/>
          <w:shd w:fill="FFFF00" w:val="clear"/>
        </w:rPr>
      </w:pPr>
      <w:r>
        <w:rPr>
          <w:b/>
          <w:bCs/>
          <w:color w:val="1F3864"/>
          <w:sz w:val="24"/>
          <w:szCs w:val="24"/>
          <w:shd w:fill="FFFF00" w:val="clear"/>
        </w:rPr>
        <w:t>18. Detaljno opisite postupak podnosenja i rjesavanja molbi, prituzbi i prigovora prema Pravilniku o sluzbi u OSRH, ukljucujuci rokove i ogranicenja.</w:t>
      </w:r>
    </w:p>
    <w:p>
      <w:pPr>
        <w:pStyle w:val="Normal"/>
        <w:spacing w:before="0" w:after="60"/>
        <w:rPr/>
      </w:pPr>
      <w:r>
        <w:rPr>
          <w:b/>
          <w:bCs/>
          <w:color w:val="2E75B6"/>
          <w:sz w:val="22"/>
          <w:szCs w:val="22"/>
        </w:rPr>
        <w:t xml:space="preserve">Odgovor: </w:t>
      </w:r>
      <w:r>
        <w:rPr>
          <w:sz w:val="22"/>
          <w:szCs w:val="22"/>
        </w:rPr>
        <w:t>Pripadnik OS moze nadredenom usmeno upucivati ili pisano podnositi molbe, prituzbe i prigovore. Molbu primljenu u pisanom obliku nadredeni rjesava najzurnije, a najkasnije u roku od 15 dana; ako nije nadlezan, u roku od pet dana prosljeduje je nadleznom tijelu i obavjestava podnositelja. Prituzba protiv nadredenog podnosi se iskljucivo pisano, najkasnije u roku od tri dana od dogadaja, a nadredeni protiv kojeg je podnesena ne smije je sam rjesavati nego je salje visem nadredenom. Skupne prituzbe nisu dopustene - svatko podnosi zasebno i osobno je obrazlaze. Prituzba se moze povuci prije odluke, a svjesno neosnovana ponovljena prituzba povlaci posljedice.</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Pravilnik o sluzbi u OSRH (NN 91/2009), cl. 32</w:t>
      </w:r>
    </w:p>
    <w:p>
      <w:pPr>
        <w:pStyle w:val="Normal"/>
        <w:spacing w:before="260" w:after="60"/>
        <w:rPr>
          <w:highlight w:val="none"/>
          <w:shd w:fill="FFFF00" w:val="clear"/>
        </w:rPr>
      </w:pPr>
      <w:r>
        <w:rPr>
          <w:b/>
          <w:bCs/>
          <w:color w:val="1F3864"/>
          <w:sz w:val="24"/>
          <w:szCs w:val="24"/>
          <w:shd w:fill="FFFF00" w:val="clear"/>
        </w:rPr>
        <w:t>19. Objasnite obveze pripadnika Oruzanih snaga tijekom i nakon oruzanog sukoba te u zarobljenistvu prema Pravilniku o sluzbi u OSRH.</w:t>
      </w:r>
    </w:p>
    <w:p>
      <w:pPr>
        <w:pStyle w:val="Normal"/>
        <w:spacing w:before="0" w:after="60"/>
        <w:rPr/>
      </w:pPr>
      <w:r>
        <w:rPr>
          <w:b/>
          <w:bCs/>
          <w:color w:val="2E75B6"/>
          <w:sz w:val="22"/>
          <w:szCs w:val="22"/>
        </w:rPr>
        <w:t xml:space="preserve">Odgovor: </w:t>
      </w:r>
      <w:r>
        <w:rPr>
          <w:sz w:val="22"/>
          <w:szCs w:val="22"/>
        </w:rPr>
        <w:t>Tijekom sukoba pripadnici su duzni izvrsavati duznosti svim snagama i postivati medunarodno ratno i humanitarno pravo, osobito stiteci stanovnistvo, zdravstveno i vjersko osoblje, ranjenike i zarobljenike te kulturna dobra. Zabranjeno je napustanje polozaja i odbijanje duznosti; odvojene osobe prikljucuju se najblizoj postrojbi. Nakon sukoba zapovjednici preustrojavaju i popunjavaju postrojbu te se provodi identifikacija i pokapanje poginulih i asanacija terena. U zarobljenistvu osoba priopcava samo ime, prezime, cin, datum rodenja i maticni broj, postupa po medunarodnom pravu i ne smije davati podatke stetne za OS; sa zarobljenicima se postupa covjecno, bez zlostavljanja.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Pravilnik o sluzbi u OSRH (NN 91/2009), cl. 63-68</w:t>
      </w:r>
    </w:p>
    <w:p>
      <w:pPr>
        <w:pStyle w:val="Normal"/>
        <w:spacing w:before="260" w:after="60"/>
        <w:rPr>
          <w:highlight w:val="none"/>
          <w:shd w:fill="FFFF00" w:val="clear"/>
        </w:rPr>
      </w:pPr>
      <w:r>
        <w:rPr>
          <w:b/>
          <w:bCs/>
          <w:color w:val="1F3864"/>
          <w:sz w:val="24"/>
          <w:szCs w:val="24"/>
          <w:shd w:fill="FFFF00" w:val="clear"/>
        </w:rPr>
        <w:t>20. Detaljno opisite sustav i vrste uzbune prema Pravilniku o sluzbi u OSRH - koje vrste postoje, tko ih zapovijeda i sto obuhvaca uputa za borbenu uzbunu.</w:t>
      </w:r>
    </w:p>
    <w:p>
      <w:pPr>
        <w:pStyle w:val="Normal"/>
        <w:spacing w:before="0" w:after="60"/>
        <w:rPr/>
      </w:pPr>
      <w:r>
        <w:rPr>
          <w:b/>
          <w:bCs/>
          <w:color w:val="2E75B6"/>
          <w:sz w:val="22"/>
          <w:szCs w:val="22"/>
        </w:rPr>
        <w:t xml:space="preserve">Odgovor: </w:t>
      </w:r>
      <w:r>
        <w:rPr>
          <w:sz w:val="22"/>
          <w:szCs w:val="22"/>
        </w:rPr>
        <w:t>Cilj uzbune je dovodenje postrojbe na potreban stupanj spremnosti prikupljanjem u planiranom vremenu na mjestima za uzbunu, gdje se dijeli streljivo i oprema te provjerava brojno stanje. Uzbuna moze biti borbena, mobilizacijska, zbog prirodnih/tehnicko-tehnoloskih/ekoloskih nesreca te radi obuke, uvjezbavanja i provjere. Signal za borbenu uzbunu jedinstven je i propisuje ga ministar obrane; mobilizacijsku uzbunu zapovijeda zapovjednik postrojbe s pricuvnim sastavom ili ovlasteno dezurno tijelo, a provodi se prema pravilniku o mobilizaciji. Uputa za borbenu uzbunu odreduje tko je zapovijeda, signal, duznosti dezurnih, nacin obavjescivanja, postupak pojacavanja straze, mjesta za uzbunu i redoslijed izlaska, organizaciju obrane i potpore te signal za prestanak.</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Pravilnik o sluzbi u OSRH (NN 91/2009), cl. 58, 59, 60</w:t>
      </w:r>
    </w:p>
    <w:p>
      <w:pPr>
        <w:pStyle w:val="Heading1"/>
        <w:pBdr>
          <w:bottom w:val="single" w:sz="8" w:space="4" w:color="2E75B6"/>
        </w:pBdr>
        <w:spacing w:before="360" w:after="120"/>
        <w:rPr/>
      </w:pPr>
      <w:r>
        <w:rPr>
          <w:b/>
          <w:bCs/>
          <w:color w:val="1F3864"/>
          <w:sz w:val="30"/>
          <w:szCs w:val="30"/>
        </w:rPr>
        <w:t>Jednostavna pitanja</w:t>
      </w:r>
    </w:p>
    <w:p>
      <w:pPr>
        <w:pStyle w:val="Normal"/>
        <w:spacing w:before="260" w:after="60"/>
        <w:rPr/>
      </w:pPr>
      <w:r>
        <w:rPr>
          <w:b/>
          <w:bCs/>
          <w:color w:val="1F3864"/>
          <w:sz w:val="24"/>
          <w:szCs w:val="24"/>
        </w:rPr>
        <w:t>21. Kada nastaje vojna obveza za državljane Republike Hrvatske?</w:t>
      </w:r>
    </w:p>
    <w:p>
      <w:pPr>
        <w:pStyle w:val="Normal"/>
        <w:spacing w:before="0" w:after="60"/>
        <w:rPr/>
      </w:pPr>
      <w:r>
        <w:rPr>
          <w:b/>
          <w:bCs/>
          <w:color w:val="2E75B6"/>
          <w:sz w:val="22"/>
          <w:szCs w:val="22"/>
        </w:rPr>
        <w:t xml:space="preserve">Odgovor: </w:t>
      </w:r>
      <w:r>
        <w:rPr>
          <w:sz w:val="22"/>
          <w:szCs w:val="22"/>
        </w:rPr>
        <w:t>Vojna obveza nastaje u kalendarskoj godini u kojoj državljanin Republike Hrvatske navršava 18 godina života.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Članak 19, stavak 2</w:t>
      </w:r>
    </w:p>
    <w:p>
      <w:pPr>
        <w:pStyle w:val="Normal"/>
        <w:spacing w:before="260" w:after="60"/>
        <w:rPr/>
      </w:pPr>
      <w:r>
        <w:rPr>
          <w:b/>
          <w:bCs/>
          <w:color w:val="1F3864"/>
          <w:sz w:val="24"/>
          <w:szCs w:val="24"/>
        </w:rPr>
        <w:t>22. Koliko traje temeljno vojno osposobljavanje?</w:t>
      </w:r>
    </w:p>
    <w:p>
      <w:pPr>
        <w:pStyle w:val="Normal"/>
        <w:spacing w:before="0" w:after="60"/>
        <w:rPr/>
      </w:pPr>
      <w:r>
        <w:rPr>
          <w:b/>
          <w:bCs/>
          <w:color w:val="2E75B6"/>
          <w:sz w:val="22"/>
          <w:szCs w:val="22"/>
        </w:rPr>
        <w:t xml:space="preserve">Odgovor: </w:t>
      </w:r>
      <w:r>
        <w:rPr>
          <w:sz w:val="22"/>
          <w:szCs w:val="22"/>
        </w:rPr>
        <w:t>Temeljno vojno osposobljavanje traje dva mjeseca.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Članak 21.m, stavak 2</w:t>
      </w:r>
    </w:p>
    <w:p>
      <w:pPr>
        <w:pStyle w:val="Normal"/>
        <w:spacing w:before="260" w:after="60"/>
        <w:rPr/>
      </w:pPr>
      <w:r>
        <w:rPr>
          <w:b/>
          <w:bCs/>
          <w:color w:val="1F3864"/>
          <w:sz w:val="24"/>
          <w:szCs w:val="24"/>
        </w:rPr>
        <w:t>23. Tko je vrhovni zapovjednik Oružanih snaga Republike Hrvatske?</w:t>
      </w:r>
    </w:p>
    <w:p>
      <w:pPr>
        <w:pStyle w:val="Normal"/>
        <w:spacing w:before="0" w:after="60"/>
        <w:rPr/>
      </w:pPr>
      <w:r>
        <w:rPr>
          <w:b/>
          <w:bCs/>
          <w:color w:val="2E75B6"/>
          <w:sz w:val="22"/>
          <w:szCs w:val="22"/>
        </w:rPr>
        <w:t xml:space="preserve">Odgovor: </w:t>
      </w:r>
      <w:r>
        <w:rPr>
          <w:sz w:val="22"/>
          <w:szCs w:val="22"/>
        </w:rPr>
        <w:t>Predsjednik Republike Hrvatske je vrhovni zapovjednik Oružanih snaga Republike Hrvatske.</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Ustav Republike Hrvatske, Članak 100</w:t>
      </w:r>
    </w:p>
    <w:p>
      <w:pPr>
        <w:pStyle w:val="Normal"/>
        <w:spacing w:before="260" w:after="60"/>
        <w:rPr/>
      </w:pPr>
      <w:r>
        <w:rPr>
          <w:b/>
          <w:bCs/>
          <w:color w:val="1F3864"/>
          <w:sz w:val="24"/>
          <w:szCs w:val="24"/>
        </w:rPr>
        <w:t>24. Koje su tri grane Oružanih snaga Republike Hrvatske?</w:t>
      </w:r>
    </w:p>
    <w:p>
      <w:pPr>
        <w:pStyle w:val="Normal"/>
        <w:spacing w:before="0" w:after="60"/>
        <w:rPr/>
      </w:pPr>
      <w:r>
        <w:rPr>
          <w:b/>
          <w:bCs/>
          <w:color w:val="2E75B6"/>
          <w:sz w:val="22"/>
          <w:szCs w:val="22"/>
        </w:rPr>
        <w:t xml:space="preserve">Odgovor: </w:t>
      </w:r>
      <w:r>
        <w:rPr>
          <w:sz w:val="22"/>
          <w:szCs w:val="22"/>
        </w:rPr>
        <w:t>Tri grane Oružanih snaga Republike Hrvatske su: Hrvatska kopnena vojska, Hrvatska ratna mornarica i Hrvatsko ratno zrakoplovstvo.</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Članak 41, stavak 3</w:t>
      </w:r>
    </w:p>
    <w:p>
      <w:pPr>
        <w:pStyle w:val="Normal"/>
        <w:spacing w:before="260" w:after="60"/>
        <w:rPr/>
      </w:pPr>
      <w:r>
        <w:rPr>
          <w:b/>
          <w:bCs/>
          <w:color w:val="1F3864"/>
          <w:sz w:val="24"/>
          <w:szCs w:val="24"/>
        </w:rPr>
        <w:t>25. Kada prestaje vojna obveza za muškarce?</w:t>
      </w:r>
    </w:p>
    <w:p>
      <w:pPr>
        <w:pStyle w:val="Normal"/>
        <w:spacing w:before="0" w:after="60"/>
        <w:rPr/>
      </w:pPr>
      <w:r>
        <w:rPr>
          <w:b/>
          <w:bCs/>
          <w:color w:val="2E75B6"/>
          <w:sz w:val="22"/>
          <w:szCs w:val="22"/>
        </w:rPr>
        <w:t xml:space="preserve">Odgovor: </w:t>
      </w:r>
      <w:r>
        <w:rPr>
          <w:sz w:val="22"/>
          <w:szCs w:val="22"/>
        </w:rPr>
        <w:t>Vojna obveza za muškarce prestaje na kraju kalendarske godine u kojoj navršavaju 55 godina života.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Članak 20, stavak 1</w:t>
      </w:r>
    </w:p>
    <w:p>
      <w:pPr>
        <w:pStyle w:val="Normal"/>
        <w:spacing w:before="260" w:after="60"/>
        <w:rPr/>
      </w:pPr>
      <w:r>
        <w:rPr>
          <w:b/>
          <w:bCs/>
          <w:color w:val="1F3864"/>
          <w:sz w:val="24"/>
          <w:szCs w:val="24"/>
        </w:rPr>
        <w:t>26. Tko imenuje načelnika Glavnog stožera Oružanih snaga?</w:t>
      </w:r>
    </w:p>
    <w:p>
      <w:pPr>
        <w:pStyle w:val="Normal"/>
        <w:spacing w:before="0" w:after="60"/>
        <w:rPr/>
      </w:pPr>
      <w:r>
        <w:rPr>
          <w:b/>
          <w:bCs/>
          <w:color w:val="2E75B6"/>
          <w:sz w:val="22"/>
          <w:szCs w:val="22"/>
        </w:rPr>
        <w:t xml:space="preserve">Odgovor: </w:t>
      </w:r>
      <w:r>
        <w:rPr>
          <w:sz w:val="22"/>
          <w:szCs w:val="22"/>
        </w:rPr>
        <w:t>Načelnika Glavnog stožera Oružanih snaga imenuje Predsjednik Republike Hrvatske na prijedlog Vlade Republike Hrvatske i nakon pribavljenog mišljenja Odbora za obranu Hrvatskoga sabora.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Članak 7, točka 8</w:t>
      </w:r>
    </w:p>
    <w:p>
      <w:pPr>
        <w:pStyle w:val="Normal"/>
        <w:spacing w:before="260" w:after="60"/>
        <w:rPr/>
      </w:pPr>
      <w:r>
        <w:rPr>
          <w:b/>
          <w:bCs/>
          <w:color w:val="1F3864"/>
          <w:sz w:val="24"/>
          <w:szCs w:val="24"/>
        </w:rPr>
        <w:t>27. Koliko traje mandat načelnika Glavnog stožera?</w:t>
      </w:r>
    </w:p>
    <w:p>
      <w:pPr>
        <w:pStyle w:val="Normal"/>
        <w:spacing w:before="0" w:after="60"/>
        <w:rPr/>
      </w:pPr>
      <w:r>
        <w:rPr>
          <w:b/>
          <w:bCs/>
          <w:color w:val="2E75B6"/>
          <w:sz w:val="22"/>
          <w:szCs w:val="22"/>
        </w:rPr>
        <w:t xml:space="preserve">Odgovor: </w:t>
      </w:r>
      <w:r>
        <w:rPr>
          <w:sz w:val="22"/>
          <w:szCs w:val="22"/>
        </w:rPr>
        <w:t>Načelnik Glavnog stožera imenuje se na razdoblje od četiri godine i bez mogućnosti reizbora.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Članak 15, stavak 4</w:t>
      </w:r>
    </w:p>
    <w:p>
      <w:pPr>
        <w:pStyle w:val="Normal"/>
        <w:spacing w:before="260" w:after="60"/>
        <w:rPr/>
      </w:pPr>
      <w:r>
        <w:rPr>
          <w:b/>
          <w:bCs/>
          <w:color w:val="1F3864"/>
          <w:sz w:val="24"/>
          <w:szCs w:val="24"/>
        </w:rPr>
        <w:t>28. Što je temeljna svrha obrane Republike Hrvatske?</w:t>
      </w:r>
    </w:p>
    <w:p>
      <w:pPr>
        <w:pStyle w:val="Normal"/>
        <w:spacing w:before="0" w:after="60"/>
        <w:rPr/>
      </w:pPr>
      <w:r>
        <w:rPr>
          <w:b/>
          <w:bCs/>
          <w:color w:val="2E75B6"/>
          <w:sz w:val="22"/>
          <w:szCs w:val="22"/>
        </w:rPr>
        <w:t xml:space="preserve">Odgovor: </w:t>
      </w:r>
      <w:r>
        <w:rPr>
          <w:sz w:val="22"/>
          <w:szCs w:val="22"/>
        </w:rPr>
        <w:t>Temeljna svrha obrane je očuvanje suvereniteta, neovisnosti i teritorijalne cjelovitosti Republike Hrvatske.</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Članak 2, stavak 1</w:t>
      </w:r>
    </w:p>
    <w:p>
      <w:pPr>
        <w:pStyle w:val="Normal"/>
        <w:spacing w:before="260" w:after="60"/>
        <w:rPr/>
      </w:pPr>
      <w:r>
        <w:rPr>
          <w:b/>
          <w:bCs/>
          <w:color w:val="1F3864"/>
          <w:sz w:val="24"/>
          <w:szCs w:val="24"/>
        </w:rPr>
        <w:t>29. Do koje dobi novak može biti upućen na temeljno vojno osposobljavanje?</w:t>
      </w:r>
    </w:p>
    <w:p>
      <w:pPr>
        <w:pStyle w:val="Normal"/>
        <w:spacing w:before="0" w:after="60"/>
        <w:rPr/>
      </w:pPr>
      <w:r>
        <w:rPr>
          <w:b/>
          <w:bCs/>
          <w:color w:val="2E75B6"/>
          <w:sz w:val="22"/>
          <w:szCs w:val="22"/>
        </w:rPr>
        <w:t xml:space="preserve">Odgovor: </w:t>
      </w:r>
      <w:r>
        <w:rPr>
          <w:sz w:val="22"/>
          <w:szCs w:val="22"/>
        </w:rPr>
        <w:t>Novak može biti upućen na temeljno vojno osposobljavanje do isteka 30 godina života.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Članak 21.lj, stavak 3</w:t>
      </w:r>
    </w:p>
    <w:p>
      <w:pPr>
        <w:pStyle w:val="Normal"/>
        <w:spacing w:before="260" w:after="60"/>
        <w:rPr/>
      </w:pPr>
      <w:r>
        <w:rPr>
          <w:b/>
          <w:bCs/>
          <w:color w:val="1F3864"/>
          <w:sz w:val="24"/>
          <w:szCs w:val="24"/>
        </w:rPr>
        <w:t>30. Tko donosi odluku o mobilizaciji Oružanih snaga?</w:t>
      </w:r>
    </w:p>
    <w:p>
      <w:pPr>
        <w:pStyle w:val="Normal"/>
        <w:spacing w:before="0" w:after="60"/>
        <w:rPr/>
      </w:pPr>
      <w:r>
        <w:rPr>
          <w:b/>
          <w:bCs/>
          <w:color w:val="2E75B6"/>
          <w:sz w:val="22"/>
          <w:szCs w:val="22"/>
        </w:rPr>
        <w:t xml:space="preserve">Odgovor: </w:t>
      </w:r>
      <w:r>
        <w:rPr>
          <w:sz w:val="22"/>
          <w:szCs w:val="22"/>
        </w:rPr>
        <w:t>Odluku o mobilizaciji Oružanih snaga donosi Predsjednik Republike na prijedlog ministra obrane.</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Članak 7, točka 6</w:t>
      </w:r>
    </w:p>
    <w:p>
      <w:pPr>
        <w:pStyle w:val="Normal"/>
        <w:spacing w:before="260" w:after="60"/>
        <w:rPr/>
      </w:pPr>
      <w:r>
        <w:rPr>
          <w:b/>
          <w:bCs/>
          <w:color w:val="1F3864"/>
          <w:sz w:val="24"/>
          <w:szCs w:val="24"/>
        </w:rPr>
        <w:t>31. Kada prestaje vojna obveza za žene?</w:t>
      </w:r>
    </w:p>
    <w:p>
      <w:pPr>
        <w:pStyle w:val="Normal"/>
        <w:spacing w:before="0" w:after="60"/>
        <w:rPr/>
      </w:pPr>
      <w:r>
        <w:rPr>
          <w:b/>
          <w:bCs/>
          <w:color w:val="2E75B6"/>
          <w:sz w:val="22"/>
          <w:szCs w:val="22"/>
        </w:rPr>
        <w:t xml:space="preserve">Odgovor: </w:t>
      </w:r>
      <w:r>
        <w:rPr>
          <w:sz w:val="22"/>
          <w:szCs w:val="22"/>
        </w:rPr>
        <w:t>Vojna obveza za žene prestaje na kraju kalendarske godine u kojoj navršavaju 50 godina života.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Članak 20, stavak 1</w:t>
      </w:r>
    </w:p>
    <w:p>
      <w:pPr>
        <w:pStyle w:val="Normal"/>
        <w:spacing w:before="260" w:after="60"/>
        <w:rPr/>
      </w:pPr>
      <w:r>
        <w:rPr>
          <w:b/>
          <w:bCs/>
          <w:color w:val="1F3864"/>
          <w:sz w:val="24"/>
          <w:szCs w:val="24"/>
        </w:rPr>
        <w:t>32. U kojoj godini života se državljanin RH uvodi u vojnu evidenciju?</w:t>
      </w:r>
    </w:p>
    <w:p>
      <w:pPr>
        <w:pStyle w:val="Normal"/>
        <w:spacing w:before="0" w:after="60"/>
        <w:rPr/>
      </w:pPr>
      <w:r>
        <w:rPr>
          <w:b/>
          <w:bCs/>
          <w:color w:val="2E75B6"/>
          <w:sz w:val="22"/>
          <w:szCs w:val="22"/>
        </w:rPr>
        <w:t xml:space="preserve">Odgovor: </w:t>
      </w:r>
      <w:r>
        <w:rPr>
          <w:sz w:val="22"/>
          <w:szCs w:val="22"/>
        </w:rPr>
        <w:t>Državljanin Republike Hrvatske uvodi se u vojnu evidenciju u kalendarskoj godini kada navrši 18 godina života.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Članak 21.b, stavak 1</w:t>
      </w:r>
    </w:p>
    <w:p>
      <w:pPr>
        <w:pStyle w:val="Normal"/>
        <w:spacing w:before="260" w:after="60"/>
        <w:rPr/>
      </w:pPr>
      <w:r>
        <w:rPr>
          <w:b/>
          <w:bCs/>
          <w:color w:val="1F3864"/>
          <w:sz w:val="24"/>
          <w:szCs w:val="24"/>
        </w:rPr>
        <w:t>33. Tko proglašava ratno stanje u Republici Hrvatskoj?</w:t>
      </w:r>
    </w:p>
    <w:p>
      <w:pPr>
        <w:pStyle w:val="Normal"/>
        <w:spacing w:before="0" w:after="60"/>
        <w:rPr/>
      </w:pPr>
      <w:r>
        <w:rPr>
          <w:b/>
          <w:bCs/>
          <w:color w:val="2E75B6"/>
          <w:sz w:val="22"/>
          <w:szCs w:val="22"/>
        </w:rPr>
        <w:t xml:space="preserve">Odgovor: </w:t>
      </w:r>
      <w:r>
        <w:rPr>
          <w:sz w:val="22"/>
          <w:szCs w:val="22"/>
        </w:rPr>
        <w:t>Ratno stanje u Republici Hrvatskoj proglašava Hrvatski sabor.</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Članak 5, stavak 1</w:t>
      </w:r>
    </w:p>
    <w:p>
      <w:pPr>
        <w:pStyle w:val="Normal"/>
        <w:spacing w:before="260" w:after="60"/>
        <w:rPr/>
      </w:pPr>
      <w:r>
        <w:rPr>
          <w:b/>
          <w:bCs/>
          <w:color w:val="1F3864"/>
          <w:sz w:val="24"/>
          <w:szCs w:val="24"/>
        </w:rPr>
        <w:t>34. Koliko dana prije upućivanja ministar obrane donosi odluku o upućivanju kandidata na temeljno vojno osposobljavanje?</w:t>
      </w:r>
    </w:p>
    <w:p>
      <w:pPr>
        <w:pStyle w:val="Normal"/>
        <w:spacing w:before="0" w:after="60"/>
        <w:rPr/>
      </w:pPr>
      <w:r>
        <w:rPr>
          <w:b/>
          <w:bCs/>
          <w:color w:val="2E75B6"/>
          <w:sz w:val="22"/>
          <w:szCs w:val="22"/>
        </w:rPr>
        <w:t xml:space="preserve">Odgovor: </w:t>
      </w:r>
      <w:r>
        <w:rPr>
          <w:sz w:val="22"/>
          <w:szCs w:val="22"/>
        </w:rPr>
        <w:t>Ministar obrane donosi odluku o upućivanju kandidata na temeljno vojno osposobljavanje u pravilu 40 dana prije upućivanja kandidata.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Pravilnik o temeljnom vojnom osposobljavanju, Članak 7, stavak 2</w:t>
      </w:r>
    </w:p>
    <w:p>
      <w:pPr>
        <w:pStyle w:val="Normal"/>
        <w:spacing w:before="260" w:after="60"/>
        <w:rPr/>
      </w:pPr>
      <w:r>
        <w:rPr>
          <w:b/>
          <w:bCs/>
          <w:color w:val="1F3864"/>
          <w:sz w:val="24"/>
          <w:szCs w:val="24"/>
        </w:rPr>
        <w:t>35. Tko donosi program obuke ročnika na temeljnom vojnom osposobljavanju?</w:t>
      </w:r>
    </w:p>
    <w:p>
      <w:pPr>
        <w:pStyle w:val="Normal"/>
        <w:spacing w:before="0" w:after="60"/>
        <w:rPr/>
      </w:pPr>
      <w:r>
        <w:rPr>
          <w:b/>
          <w:bCs/>
          <w:color w:val="2E75B6"/>
          <w:sz w:val="22"/>
          <w:szCs w:val="22"/>
        </w:rPr>
        <w:t xml:space="preserve">Odgovor: </w:t>
      </w:r>
      <w:r>
        <w:rPr>
          <w:sz w:val="22"/>
          <w:szCs w:val="22"/>
        </w:rPr>
        <w:t>Program obuke ročnika na temeljnom vojnom osposobljavanju donosi načelnik Glavnog stožera Oružanih snaga Republike Hrvatske.</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Pravilnik o temeljnom vojnom osposobljavanju, Članak 9, stavak 2</w:t>
      </w:r>
    </w:p>
    <w:p>
      <w:pPr>
        <w:pStyle w:val="Normal"/>
        <w:spacing w:before="260" w:after="60"/>
        <w:rPr/>
      </w:pPr>
      <w:r>
        <w:rPr>
          <w:b/>
          <w:bCs/>
          <w:color w:val="1F3864"/>
          <w:sz w:val="24"/>
          <w:szCs w:val="24"/>
        </w:rPr>
        <w:t>36. Pred kim ročnici daju svečanu prisegu?</w:t>
      </w:r>
    </w:p>
    <w:p>
      <w:pPr>
        <w:pStyle w:val="Normal"/>
        <w:spacing w:before="0" w:after="60"/>
        <w:rPr/>
      </w:pPr>
      <w:r>
        <w:rPr>
          <w:b/>
          <w:bCs/>
          <w:color w:val="2E75B6"/>
          <w:sz w:val="22"/>
          <w:szCs w:val="22"/>
        </w:rPr>
        <w:t xml:space="preserve">Odgovor: </w:t>
      </w:r>
      <w:r>
        <w:rPr>
          <w:sz w:val="22"/>
          <w:szCs w:val="22"/>
        </w:rPr>
        <w:t>Ročnici daju svečanu prisegu pred ministrom obrane ili osobom koju on za to odredi.</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Pravilnik o temeljnom vojnom osposobljavanju, Članak 10, stavak 1</w:t>
      </w:r>
    </w:p>
    <w:p>
      <w:pPr>
        <w:pStyle w:val="Normal"/>
        <w:spacing w:before="260" w:after="60"/>
        <w:rPr/>
      </w:pPr>
      <w:r>
        <w:rPr>
          <w:b/>
          <w:bCs/>
          <w:color w:val="1F3864"/>
          <w:sz w:val="24"/>
          <w:szCs w:val="24"/>
        </w:rPr>
        <w:t>37. Za koju vojnostručnu specijalnost se ročnici osposobljavaju na temeljnom vojnom osposobljavanju?</w:t>
      </w:r>
    </w:p>
    <w:p>
      <w:pPr>
        <w:pStyle w:val="Normal"/>
        <w:spacing w:before="0" w:after="60"/>
        <w:rPr/>
      </w:pPr>
      <w:r>
        <w:rPr>
          <w:b/>
          <w:bCs/>
          <w:color w:val="2E75B6"/>
          <w:sz w:val="22"/>
          <w:szCs w:val="22"/>
        </w:rPr>
        <w:t xml:space="preserve">Odgovor: </w:t>
      </w:r>
      <w:r>
        <w:rPr>
          <w:sz w:val="22"/>
          <w:szCs w:val="22"/>
        </w:rPr>
        <w:t>Ročnici se osposobljavaju u temeljnim vojnim znanjima i sposobnostima u rodu pješaštva za streljačku specijalnost 11A, dužnost strijelca.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Pravilnik o temeljnom vojnom osposobljavanju, Članak 9, stavak 1</w:t>
      </w:r>
    </w:p>
    <w:p>
      <w:pPr>
        <w:pStyle w:val="Normal"/>
        <w:spacing w:before="260" w:after="60"/>
        <w:rPr/>
      </w:pPr>
      <w:r>
        <w:rPr>
          <w:b/>
          <w:bCs/>
          <w:color w:val="1F3864"/>
          <w:sz w:val="24"/>
          <w:szCs w:val="24"/>
        </w:rPr>
        <w:t>38. Što čini mirnodopski sastav Oružanih snaga?</w:t>
      </w:r>
    </w:p>
    <w:p>
      <w:pPr>
        <w:pStyle w:val="Normal"/>
        <w:spacing w:before="0" w:after="60"/>
        <w:rPr/>
      </w:pPr>
      <w:r>
        <w:rPr>
          <w:b/>
          <w:bCs/>
          <w:color w:val="2E75B6"/>
          <w:sz w:val="22"/>
          <w:szCs w:val="22"/>
        </w:rPr>
        <w:t xml:space="preserve">Odgovor: </w:t>
      </w:r>
      <w:r>
        <w:rPr>
          <w:sz w:val="22"/>
          <w:szCs w:val="22"/>
        </w:rPr>
        <w:t>Mirnodopski sastav Oružanih snaga čine: djelatne vojne osobe, službenici i namještenici, pričuvnici pozvani na službu u Oružane snage, ugovorni pričuvnici, kadeti te ročnici koji su pristupili temeljnom vojnom osposobljavanju.</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službi u Oružanim snagama RH, Članak 25, stavak 2</w:t>
      </w:r>
    </w:p>
    <w:p>
      <w:pPr>
        <w:pStyle w:val="Normal"/>
        <w:spacing w:before="260" w:after="60"/>
        <w:rPr/>
      </w:pPr>
      <w:r>
        <w:rPr>
          <w:b/>
          <w:bCs/>
          <w:color w:val="1F3864"/>
          <w:sz w:val="24"/>
          <w:szCs w:val="24"/>
        </w:rPr>
        <w:t>39. Tko utvrđuje mirnodopski i ratni ustroj Oružanih snaga?</w:t>
      </w:r>
    </w:p>
    <w:p>
      <w:pPr>
        <w:pStyle w:val="Normal"/>
        <w:spacing w:before="0" w:after="60"/>
        <w:rPr/>
      </w:pPr>
      <w:r>
        <w:rPr>
          <w:b/>
          <w:bCs/>
          <w:color w:val="2E75B6"/>
          <w:sz w:val="22"/>
          <w:szCs w:val="22"/>
        </w:rPr>
        <w:t xml:space="preserve">Odgovor: </w:t>
      </w:r>
      <w:r>
        <w:rPr>
          <w:sz w:val="22"/>
          <w:szCs w:val="22"/>
        </w:rPr>
        <w:t>Predsjednik Republike utvrđuje mirnodopski i ratni ustroj Oružanih snaga te strukturu činova u mirnodopskom i ratnom ustroju Oružanih snaga.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službi u Oružanim snagama RH, Članak 25, stavak 4</w:t>
      </w:r>
    </w:p>
    <w:p>
      <w:pPr>
        <w:pStyle w:val="Normal"/>
        <w:spacing w:before="260" w:after="60"/>
        <w:rPr/>
      </w:pPr>
      <w:r>
        <w:rPr>
          <w:b/>
          <w:bCs/>
          <w:color w:val="1F3864"/>
          <w:sz w:val="24"/>
          <w:szCs w:val="24"/>
        </w:rPr>
        <w:t>40. Koliko traje minimalno godišnji odmor djelatne vojne osobe?</w:t>
      </w:r>
    </w:p>
    <w:p>
      <w:pPr>
        <w:pStyle w:val="Normal"/>
        <w:spacing w:before="0" w:after="60"/>
        <w:rPr/>
      </w:pPr>
      <w:r>
        <w:rPr>
          <w:b/>
          <w:bCs/>
          <w:color w:val="2E75B6"/>
          <w:sz w:val="22"/>
          <w:szCs w:val="22"/>
        </w:rPr>
        <w:t xml:space="preserve">Odgovor: </w:t>
      </w:r>
      <w:r>
        <w:rPr>
          <w:sz w:val="22"/>
          <w:szCs w:val="22"/>
        </w:rPr>
        <w:t>Djelatna vojna osoba ima pravo na godišnji odmor u trajanju od najmanje četiri tjedna.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službi u Oružanim snagama RH, Članak 156, stavak 1</w:t>
      </w:r>
    </w:p>
    <w:p>
      <w:pPr>
        <w:pStyle w:val="Normal"/>
        <w:spacing w:before="260" w:after="60"/>
        <w:rPr/>
      </w:pPr>
      <w:r>
        <w:rPr>
          <w:b/>
          <w:bCs/>
          <w:color w:val="1F3864"/>
          <w:sz w:val="24"/>
          <w:szCs w:val="24"/>
        </w:rPr>
        <w:t>41. Koliko dana plaćenog dopusta pripada djelatnoj vojnoj osobi u slučaju rođenja djeteta?</w:t>
      </w:r>
    </w:p>
    <w:p>
      <w:pPr>
        <w:pStyle w:val="Normal"/>
        <w:spacing w:before="0" w:after="60"/>
        <w:rPr/>
      </w:pPr>
      <w:r>
        <w:rPr>
          <w:b/>
          <w:bCs/>
          <w:color w:val="2E75B6"/>
          <w:sz w:val="22"/>
          <w:szCs w:val="22"/>
        </w:rPr>
        <w:t xml:space="preserve">Odgovor: </w:t>
      </w:r>
      <w:r>
        <w:rPr>
          <w:sz w:val="22"/>
          <w:szCs w:val="22"/>
        </w:rPr>
        <w:t>Djelatna vojna osoba ima pravo na plaćeni dopust od sedam radnih dana u slučaju rođenja djeteta.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službi u Oružanim snagama RH, Članak 159, stavak 1</w:t>
      </w:r>
    </w:p>
    <w:p>
      <w:pPr>
        <w:pStyle w:val="Normal"/>
        <w:spacing w:before="260" w:after="60"/>
        <w:rPr/>
      </w:pPr>
      <w:r>
        <w:rPr>
          <w:b/>
          <w:bCs/>
          <w:color w:val="1F3864"/>
          <w:sz w:val="24"/>
          <w:szCs w:val="24"/>
        </w:rPr>
        <w:t>42. Koliko dana plaćenog dopusta pripada djelatnoj vojnoj osobi u slučaju zaključenja braka?</w:t>
      </w:r>
    </w:p>
    <w:p>
      <w:pPr>
        <w:pStyle w:val="Normal"/>
        <w:spacing w:before="0" w:after="60"/>
        <w:rPr/>
      </w:pPr>
      <w:r>
        <w:rPr>
          <w:b/>
          <w:bCs/>
          <w:color w:val="2E75B6"/>
          <w:sz w:val="22"/>
          <w:szCs w:val="22"/>
        </w:rPr>
        <w:t xml:space="preserve">Odgovor: </w:t>
      </w:r>
      <w:r>
        <w:rPr>
          <w:sz w:val="22"/>
          <w:szCs w:val="22"/>
        </w:rPr>
        <w:t>Djelatna vojna osoba ima pravo na plaćeni dopust od sedam radnih dana u slučaju zaključenja braka.</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službi u Oružanim snagama RH, Članak 159, stavak 1</w:t>
      </w:r>
    </w:p>
    <w:p>
      <w:pPr>
        <w:pStyle w:val="Normal"/>
        <w:spacing w:before="260" w:after="60"/>
        <w:rPr/>
      </w:pPr>
      <w:r>
        <w:rPr>
          <w:b/>
          <w:bCs/>
          <w:color w:val="1F3864"/>
          <w:sz w:val="24"/>
          <w:szCs w:val="24"/>
        </w:rPr>
        <w:t>43. Što je vojna iskaznica i tko ju izdaje?</w:t>
      </w:r>
    </w:p>
    <w:p>
      <w:pPr>
        <w:pStyle w:val="Normal"/>
        <w:spacing w:before="0" w:after="60"/>
        <w:rPr/>
      </w:pPr>
      <w:r>
        <w:rPr>
          <w:b/>
          <w:bCs/>
          <w:color w:val="2E75B6"/>
          <w:sz w:val="22"/>
          <w:szCs w:val="22"/>
        </w:rPr>
        <w:t xml:space="preserve">Odgovor: </w:t>
      </w:r>
      <w:r>
        <w:rPr>
          <w:sz w:val="22"/>
          <w:szCs w:val="22"/>
        </w:rPr>
        <w:t>Vojna iskaznica je javna isprava kojom vojni obveznik dokazuje identitet dok izvršava vojnu obvezu. Izdaje ju nadležni područni odjel za poslove obrane koji vojnog obveznika vodi u evidenciji.</w:t>
      </w:r>
    </w:p>
    <w:p>
      <w:pPr>
        <w:pStyle w:val="Normal"/>
        <w:pBdr>
          <w:left w:val="single" w:sz="12" w:space="8" w:color="2E75B6"/>
        </w:pBdr>
        <w:spacing w:before="0" w:after="120"/>
        <w:ind w:left="160"/>
        <w:rPr/>
      </w:pPr>
      <w:r>
        <w:rPr>
          <w:b/>
          <w:bCs/>
          <w:i/>
          <w:iCs/>
          <w:color w:val="595959"/>
          <w:sz w:val="20"/>
          <w:szCs w:val="20"/>
        </w:rPr>
        <w:t xml:space="preserve">Izvor: </w:t>
      </w:r>
      <w:r>
        <w:rPr>
          <w:i/>
          <w:iCs/>
          <w:color w:val="595959"/>
          <w:sz w:val="20"/>
          <w:szCs w:val="20"/>
        </w:rPr>
        <w:t>Zakon o obrani, Članak 25.l, stavci 1 i 3</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t xml:space="preserve">Stranica </w:t>
    </w:r>
    <w:r>
      <w:rPr/>
      <w:fldChar w:fldCharType="begin"/>
    </w:r>
    <w:r>
      <w:rPr/>
      <w:instrText xml:space="preserve"> PAGE </w:instrText>
    </w:r>
    <w:r>
      <w:rPr/>
      <w:fldChar w:fldCharType="separate"/>
    </w:r>
    <w:r>
      <w:rPr/>
      <w:t>10</w:t>
    </w:r>
    <w:r>
      <w:rPr/>
      <w:fldChar w:fldCharType="end"/>
    </w:r>
    <w:r>
      <w:rPr/>
      <w:t xml:space="preserve"> /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t xml:space="preserve">Stranica </w:t>
    </w:r>
    <w:r>
      <w:rPr/>
      <w:fldChar w:fldCharType="begin"/>
    </w:r>
    <w:r>
      <w:rPr/>
      <w:instrText xml:space="preserve"> PAGE </w:instrText>
    </w:r>
    <w:r>
      <w:rPr/>
      <w:fldChar w:fldCharType="separate"/>
    </w:r>
    <w:r>
      <w:rPr/>
      <w:t>10</w:t>
    </w:r>
    <w:r>
      <w:rPr/>
      <w:fldChar w:fldCharType="end"/>
    </w:r>
    <w:r>
      <w:rPr/>
      <w:t xml:space="preserve"> / </w:t>
    </w:r>
    <w:r>
      <w:rPr/>
      <w:fldChar w:fldCharType="begin"/>
    </w:r>
    <w:r>
      <w:rPr/>
      <w:instrText xml:space="preserve"> NUMPAGES </w:instrText>
    </w:r>
    <w:r>
      <w:rPr/>
      <w:fldChar w:fldCharType="separate"/>
    </w:r>
    <w:r>
      <w:rPr/>
      <w:t>10</w:t>
    </w:r>
    <w:r>
      <w:rPr/>
      <w:fldChar w:fldCharType="end"/>
    </w:r>
  </w:p>
</w:ftr>
</file>

<file path=word/settings.xml><?xml version="1.0" encoding="utf-8"?>
<w:settings xmlns:w="http://schemas.openxmlformats.org/wordprocessingml/2006/main">
  <w:zoom w:val="bestFit" w:percent="216"/>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hr-H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hr-HR" w:eastAsia="zh-CN" w:bidi="hi-IN"/>
    </w:rPr>
  </w:style>
  <w:style w:type="paragraph" w:styleId="Heading1">
    <w:name w:val="Heading 1"/>
    <w:basedOn w:val="Stilnaslova"/>
    <w:qFormat/>
    <w:pPr>
      <w:spacing w:before="360" w:after="120"/>
      <w:outlineLvl w:val="0"/>
    </w:pPr>
    <w:rPr>
      <w:rFonts w:ascii="Arial" w:hAnsi="Arial" w:eastAsia="Arial" w:cs="Arial"/>
      <w:b/>
      <w:bCs/>
      <w:color w:val="1F3864"/>
      <w:sz w:val="30"/>
      <w:szCs w:val="30"/>
    </w:rPr>
  </w:style>
  <w:style w:type="paragraph" w:styleId="Heading2">
    <w:name w:val="Heading 2"/>
    <w:basedOn w:val="Stilnaslova"/>
    <w:qFormat/>
    <w:pPr/>
    <w:rPr>
      <w:color w:val="2E74B5"/>
      <w:sz w:val="26"/>
      <w:szCs w:val="26"/>
    </w:rPr>
  </w:style>
  <w:style w:type="paragraph" w:styleId="Heading3">
    <w:name w:val="Heading 3"/>
    <w:basedOn w:val="Stilnaslova"/>
    <w:qFormat/>
    <w:pPr/>
    <w:rPr>
      <w:color w:val="1F4D78"/>
      <w:sz w:val="24"/>
      <w:szCs w:val="24"/>
    </w:rPr>
  </w:style>
  <w:style w:type="paragraph" w:styleId="Heading4">
    <w:name w:val="Heading 4"/>
    <w:basedOn w:val="Stilnaslova"/>
    <w:qFormat/>
    <w:pPr/>
    <w:rPr>
      <w:i/>
      <w:iCs/>
      <w:color w:val="2E74B5"/>
    </w:rPr>
  </w:style>
  <w:style w:type="paragraph" w:styleId="Heading5">
    <w:name w:val="Heading 5"/>
    <w:basedOn w:val="Stilnaslova"/>
    <w:qFormat/>
    <w:pPr/>
    <w:rPr>
      <w:color w:val="2E74B5"/>
    </w:rPr>
  </w:style>
  <w:style w:type="paragraph" w:styleId="Heading6">
    <w:name w:val="Heading 6"/>
    <w:basedOn w:val="Stilnaslova"/>
    <w:qFormat/>
    <w:pPr/>
    <w:rPr>
      <w:color w:val="1F4D78"/>
    </w:rPr>
  </w:style>
  <w:style w:type="character" w:styleId="Hyperlink">
    <w:name w:val="Hyperlink"/>
    <w:uiPriority w:val="99"/>
    <w:unhideWhenUsed/>
    <w:rPr>
      <w:color w:val="0563C1"/>
      <w:u w:val="single"/>
    </w:rPr>
  </w:style>
  <w:style w:type="character" w:styleId="Znakovifusnota">
    <w:name w:val="Znakovi fusnot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Znakovizavrnihbiljeki">
    <w:name w:val="Znakovi završnih bilješki"/>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Stilnaslova">
    <w:name w:val="Stil naslova"/>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ks">
    <w:name w:val="Indeks"/>
    <w:basedOn w:val="Normal"/>
    <w:qFormat/>
    <w:pPr>
      <w:suppressLineNumbers/>
    </w:pPr>
    <w:rPr>
      <w:rFonts w:cs="Noto Sans Devanagari"/>
    </w:rPr>
  </w:style>
  <w:style w:type="paragraph" w:styleId="Title">
    <w:name w:val="Title"/>
    <w:basedOn w:val="Stilnaslova"/>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hr-H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hr-H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10</Pages>
  <Words>3748</Words>
  <Characters>22511</Characters>
  <CharactersWithSpaces>26136</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2026-06-21T17:38:38Z</dcterms:created>
  <dc:creator>Un-named</dc:creator>
  <dc:description/>
  <dc:language>hr-HR</dc:language>
  <cp:lastModifiedBy/>
  <dcterms:modified xsi:type="dcterms:W3CDTF">2026-06-21T19:45:58Z</dcterms:modified>
  <cp:revision>2</cp:revision>
  <dc:subject/>
  <dc:title/>
</cp:coreProperties>
</file>