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F3D62B">
      <w:pPr>
        <w:pStyle w:val="2"/>
        <w:keepNext w:val="0"/>
        <w:keepLines w:val="0"/>
        <w:widowControl/>
        <w:suppressLineNumbers w:val="0"/>
      </w:pPr>
      <w:r>
        <w:rPr>
          <w:rStyle w:val="5"/>
        </w:rPr>
        <w:t>WHO指南：成人和儿童碳水化合物摄入</w:t>
      </w:r>
    </w:p>
    <w:p w14:paraId="636AA942">
      <w:pPr>
        <w:keepNext w:val="0"/>
        <w:keepLines w:val="0"/>
        <w:widowControl/>
        <w:suppressLineNumbers w:val="0"/>
        <w:jc w:val="left"/>
        <w:rPr>
          <w:rStyle w:val="5"/>
          <w:rFonts w:ascii="宋体" w:hAnsi="宋体" w:eastAsia="宋体" w:cs="宋体"/>
          <w:kern w:val="0"/>
          <w:sz w:val="24"/>
          <w:szCs w:val="24"/>
          <w:lang w:val="en-US" w:eastAsia="zh-CN" w:bidi="ar"/>
        </w:rPr>
      </w:pPr>
      <w:r>
        <w:rPr>
          <w:rStyle w:val="5"/>
          <w:rFonts w:ascii="宋体" w:hAnsi="宋体" w:eastAsia="宋体" w:cs="宋体"/>
          <w:kern w:val="0"/>
          <w:sz w:val="24"/>
          <w:szCs w:val="24"/>
          <w:lang w:val="en-US" w:eastAsia="zh-CN" w:bidi="ar"/>
        </w:rPr>
        <w:t>建议内容</w:t>
      </w:r>
    </w:p>
    <w:p w14:paraId="46F5D021">
      <w:pPr>
        <w:keepNext w:val="0"/>
        <w:keepLines w:val="0"/>
        <w:widowControl/>
        <w:numPr>
          <w:ilvl w:val="0"/>
          <w:numId w:val="1"/>
        </w:numPr>
        <w:suppressLineNumbers w:val="0"/>
        <w:jc w:val="left"/>
        <w:rPr>
          <w:rFonts w:ascii="宋体" w:hAnsi="宋体" w:eastAsia="宋体" w:cs="宋体"/>
          <w:color w:val="545454"/>
          <w:kern w:val="0"/>
          <w:sz w:val="24"/>
          <w:szCs w:val="24"/>
          <w:lang w:val="en-US" w:eastAsia="zh-CN" w:bidi="ar"/>
        </w:rPr>
      </w:pPr>
      <w:r>
        <w:rPr>
          <w:rStyle w:val="5"/>
          <w:rFonts w:ascii="宋体" w:hAnsi="宋体" w:eastAsia="宋体" w:cs="宋体"/>
          <w:color w:val="8EC965"/>
          <w:kern w:val="0"/>
          <w:sz w:val="24"/>
          <w:szCs w:val="24"/>
          <w:lang w:val="en-US" w:eastAsia="zh-CN" w:bidi="ar"/>
        </w:rPr>
        <w:t> </w:t>
      </w:r>
      <w:r>
        <w:rPr>
          <w:rFonts w:ascii="宋体" w:hAnsi="宋体" w:eastAsia="宋体" w:cs="宋体"/>
          <w:color w:val="545454"/>
          <w:kern w:val="0"/>
          <w:sz w:val="24"/>
          <w:szCs w:val="24"/>
          <w:lang w:val="en-US" w:eastAsia="zh-CN" w:bidi="ar"/>
        </w:rPr>
        <w:t>建议碳水化合物的摄入应主要来自全谷物、蔬菜、水果和豆类（强烈建议：适用2岁及以上的所有人）。</w:t>
      </w:r>
    </w:p>
    <w:p w14:paraId="3E4A9E61">
      <w:pPr>
        <w:keepNext w:val="0"/>
        <w:keepLines w:val="0"/>
        <w:widowControl/>
        <w:numPr>
          <w:ilvl w:val="0"/>
          <w:numId w:val="1"/>
        </w:numPr>
        <w:suppressLineNumbers w:val="0"/>
        <w:ind w:left="0" w:leftChars="0" w:firstLine="0" w:firstLineChars="0"/>
        <w:jc w:val="left"/>
        <w:rPr>
          <w:rFonts w:ascii="宋体" w:hAnsi="宋体" w:eastAsia="宋体" w:cs="宋体"/>
          <w:color w:val="545454"/>
          <w:kern w:val="0"/>
          <w:sz w:val="24"/>
          <w:szCs w:val="24"/>
          <w:lang w:val="en-US" w:eastAsia="zh-CN" w:bidi="ar"/>
        </w:rPr>
      </w:pPr>
      <w:r>
        <w:rPr>
          <w:rStyle w:val="5"/>
          <w:rFonts w:ascii="宋体" w:hAnsi="宋体" w:eastAsia="宋体" w:cs="宋体"/>
          <w:color w:val="8EC965"/>
          <w:kern w:val="0"/>
          <w:sz w:val="24"/>
          <w:szCs w:val="24"/>
          <w:lang w:val="en-US" w:eastAsia="zh-CN" w:bidi="ar"/>
        </w:rPr>
        <w:t> </w:t>
      </w:r>
      <w:r>
        <w:rPr>
          <w:rFonts w:ascii="宋体" w:hAnsi="宋体" w:eastAsia="宋体" w:cs="宋体"/>
          <w:color w:val="545454"/>
          <w:kern w:val="0"/>
          <w:sz w:val="24"/>
          <w:szCs w:val="24"/>
          <w:lang w:val="en-US" w:eastAsia="zh-CN" w:bidi="ar"/>
        </w:rPr>
        <w:t> 建议成年人每天应摄入至少400克蔬菜和水果（强烈建议）。</w:t>
      </w:r>
    </w:p>
    <w:p w14:paraId="3E0AF034">
      <w:pPr>
        <w:keepNext w:val="0"/>
        <w:keepLines w:val="0"/>
        <w:widowControl/>
        <w:numPr>
          <w:ilvl w:val="0"/>
          <w:numId w:val="1"/>
        </w:numPr>
        <w:suppressLineNumbers w:val="0"/>
        <w:ind w:left="0" w:leftChars="0" w:firstLine="0" w:firstLineChars="0"/>
        <w:jc w:val="left"/>
        <w:rPr>
          <w:rFonts w:ascii="宋体" w:hAnsi="宋体" w:eastAsia="宋体" w:cs="宋体"/>
          <w:color w:val="545454"/>
          <w:kern w:val="0"/>
          <w:sz w:val="24"/>
          <w:szCs w:val="24"/>
          <w:lang w:val="en-US" w:eastAsia="zh-CN" w:bidi="ar"/>
        </w:rPr>
      </w:pPr>
      <w:r>
        <w:rPr>
          <w:rStyle w:val="5"/>
          <w:rFonts w:ascii="宋体" w:hAnsi="宋体" w:eastAsia="宋体" w:cs="宋体"/>
          <w:color w:val="8EC965"/>
          <w:kern w:val="0"/>
          <w:sz w:val="24"/>
          <w:szCs w:val="24"/>
          <w:lang w:val="en-US" w:eastAsia="zh-CN" w:bidi="ar"/>
        </w:rPr>
        <w:t> </w:t>
      </w:r>
      <w:r>
        <w:rPr>
          <w:rFonts w:ascii="宋体" w:hAnsi="宋体" w:eastAsia="宋体" w:cs="宋体"/>
          <w:color w:val="545454"/>
          <w:kern w:val="0"/>
          <w:sz w:val="24"/>
          <w:szCs w:val="24"/>
          <w:lang w:val="en-US" w:eastAsia="zh-CN" w:bidi="ar"/>
        </w:rPr>
        <w:t>建议儿童和青少年摄入以下蔬菜和水果（条件性建议）：•2-5岁，每天至少250克•6-9岁，每天至少350克•10岁及以上，每天至少400克</w:t>
      </w:r>
    </w:p>
    <w:p w14:paraId="4D95F2B3">
      <w:pPr>
        <w:keepNext w:val="0"/>
        <w:keepLines w:val="0"/>
        <w:widowControl/>
        <w:numPr>
          <w:ilvl w:val="0"/>
          <w:numId w:val="1"/>
        </w:numPr>
        <w:suppressLineNumbers w:val="0"/>
        <w:ind w:left="0" w:leftChars="0" w:firstLine="0" w:firstLineChars="0"/>
        <w:jc w:val="left"/>
        <w:rPr>
          <w:rFonts w:ascii="宋体" w:hAnsi="宋体" w:eastAsia="宋体" w:cs="宋体"/>
          <w:color w:val="545454"/>
          <w:kern w:val="0"/>
          <w:sz w:val="24"/>
          <w:szCs w:val="24"/>
          <w:lang w:val="en-US" w:eastAsia="zh-CN" w:bidi="ar"/>
        </w:rPr>
      </w:pPr>
      <w:r>
        <w:rPr>
          <w:rStyle w:val="5"/>
          <w:rFonts w:ascii="宋体" w:hAnsi="宋体" w:eastAsia="宋体" w:cs="宋体"/>
          <w:color w:val="8EC965"/>
          <w:kern w:val="0"/>
          <w:sz w:val="24"/>
          <w:szCs w:val="24"/>
          <w:lang w:val="en-US" w:eastAsia="zh-CN" w:bidi="ar"/>
        </w:rPr>
        <w:t> </w:t>
      </w:r>
      <w:r>
        <w:rPr>
          <w:rFonts w:ascii="宋体" w:hAnsi="宋体" w:eastAsia="宋体" w:cs="宋体"/>
          <w:color w:val="545454"/>
          <w:kern w:val="0"/>
          <w:sz w:val="24"/>
          <w:szCs w:val="24"/>
          <w:lang w:val="en-US" w:eastAsia="zh-CN" w:bidi="ar"/>
        </w:rPr>
        <w:t> 建议成年人每天应摄入至少25克天然膳食纤维（强烈建议）。</w:t>
      </w:r>
    </w:p>
    <w:p w14:paraId="7508D411">
      <w:pPr>
        <w:keepNext w:val="0"/>
        <w:keepLines w:val="0"/>
        <w:widowControl/>
        <w:numPr>
          <w:ilvl w:val="0"/>
          <w:numId w:val="1"/>
        </w:numPr>
        <w:suppressLineNumbers w:val="0"/>
        <w:ind w:left="0" w:leftChars="0" w:firstLine="0" w:firstLineChars="0"/>
        <w:jc w:val="left"/>
        <w:rPr>
          <w:rStyle w:val="5"/>
          <w:rFonts w:ascii="宋体" w:hAnsi="宋体" w:eastAsia="宋体" w:cs="宋体"/>
          <w:kern w:val="0"/>
          <w:sz w:val="24"/>
          <w:szCs w:val="24"/>
          <w:lang w:val="en-US" w:eastAsia="zh-CN" w:bidi="ar"/>
        </w:rPr>
      </w:pPr>
      <w:r>
        <w:rPr>
          <w:rFonts w:ascii="宋体" w:hAnsi="宋体" w:eastAsia="宋体" w:cs="宋体"/>
          <w:color w:val="545454"/>
          <w:kern w:val="0"/>
          <w:sz w:val="24"/>
          <w:szCs w:val="24"/>
          <w:lang w:val="en-US" w:eastAsia="zh-CN" w:bidi="ar"/>
        </w:rPr>
        <w:t> 建议儿童和青少年摄入以下天然膳食纤维（条件性建议）：•2-5岁，每天至少15克•6-9岁，每天至少21克•10岁及以上，每天至少25克</w:t>
      </w:r>
    </w:p>
    <w:p w14:paraId="6C7F1EB2">
      <w:pPr>
        <w:keepNext w:val="0"/>
        <w:keepLines w:val="0"/>
        <w:widowControl/>
        <w:numPr>
          <w:numId w:val="0"/>
        </w:numPr>
        <w:suppressLineNumbers w:val="0"/>
        <w:ind w:leftChars="0" w:firstLine="241" w:firstLineChars="100"/>
        <w:jc w:val="left"/>
        <w:rPr>
          <w:rFonts w:hint="eastAsia" w:eastAsiaTheme="minorEastAsia"/>
          <w:lang w:eastAsia="zh-CN"/>
        </w:rPr>
      </w:pPr>
      <w:r>
        <w:rPr>
          <w:rStyle w:val="5"/>
          <w:rFonts w:ascii="宋体" w:hAnsi="宋体" w:eastAsia="宋体" w:cs="宋体"/>
          <w:kern w:val="0"/>
          <w:sz w:val="24"/>
          <w:szCs w:val="24"/>
          <w:lang w:val="en-US" w:eastAsia="zh-CN" w:bidi="ar"/>
        </w:rPr>
        <w:t>为什么？</w:t>
      </w:r>
      <w:r>
        <w:rPr>
          <w:rFonts w:ascii="宋体" w:hAnsi="宋体" w:eastAsia="宋体" w:cs="宋体"/>
          <w:color w:val="545454"/>
          <w:kern w:val="0"/>
          <w:sz w:val="24"/>
          <w:szCs w:val="24"/>
          <w:lang w:val="en-US" w:eastAsia="zh-CN" w:bidi="ar"/>
        </w:rPr>
        <w:t>基于科学研究证据表明：多摄入全谷物、豆类、蔬菜和水果可以显著降低全因死亡率及多种非传染性疾病患病风险，如2型糖尿病、高血压、中风、冠心病等。</w:t>
      </w:r>
    </w:p>
    <w:p w14:paraId="01B1DCA8">
      <w:pPr>
        <w:keepNext w:val="0"/>
        <w:keepLines w:val="0"/>
        <w:widowControl/>
        <w:numPr>
          <w:numId w:val="0"/>
        </w:numPr>
        <w:suppressLineNumbers w:val="0"/>
        <w:jc w:val="left"/>
        <w:rPr>
          <w:rFonts w:ascii="宋体" w:hAnsi="宋体" w:eastAsia="宋体" w:cs="宋体"/>
          <w:color w:val="545454"/>
          <w:kern w:val="0"/>
          <w:sz w:val="24"/>
          <w:szCs w:val="24"/>
          <w:lang w:val="en-US" w:eastAsia="zh-CN" w:bidi="ar"/>
        </w:rPr>
      </w:pPr>
    </w:p>
    <w:p w14:paraId="2D95F451">
      <w:pPr>
        <w:pStyle w:val="2"/>
        <w:keepNext w:val="0"/>
        <w:keepLines w:val="0"/>
        <w:widowControl/>
        <w:suppressLineNumbers w:val="0"/>
      </w:pPr>
      <w:r>
        <w:rPr>
          <w:rStyle w:val="5"/>
        </w:rPr>
        <w:t>WHO指南：预防成人和儿童不健康体重增加的总脂肪摄入量</w:t>
      </w:r>
    </w:p>
    <w:p w14:paraId="472AAB2B">
      <w:pPr>
        <w:keepNext w:val="0"/>
        <w:keepLines w:val="0"/>
        <w:widowControl/>
        <w:suppressLineNumbers w:val="0"/>
        <w:jc w:val="left"/>
        <w:rPr>
          <w:rStyle w:val="5"/>
          <w:rFonts w:ascii="宋体" w:hAnsi="宋体" w:eastAsia="宋体" w:cs="宋体"/>
          <w:kern w:val="0"/>
          <w:sz w:val="24"/>
          <w:szCs w:val="24"/>
          <w:lang w:val="en-US" w:eastAsia="zh-CN" w:bidi="ar"/>
        </w:rPr>
      </w:pPr>
      <w:r>
        <w:rPr>
          <w:rStyle w:val="5"/>
          <w:rFonts w:ascii="宋体" w:hAnsi="宋体" w:eastAsia="宋体" w:cs="宋体"/>
          <w:kern w:val="0"/>
          <w:sz w:val="24"/>
          <w:szCs w:val="24"/>
          <w:lang w:val="en-US" w:eastAsia="zh-CN" w:bidi="ar"/>
        </w:rPr>
        <w:t>建议内容</w:t>
      </w:r>
    </w:p>
    <w:p w14:paraId="188E2BDE">
      <w:pPr>
        <w:keepNext w:val="0"/>
        <w:keepLines w:val="0"/>
        <w:widowControl/>
        <w:numPr>
          <w:ilvl w:val="0"/>
          <w:numId w:val="2"/>
        </w:numPr>
        <w:suppressLineNumbers w:val="0"/>
        <w:jc w:val="left"/>
        <w:rPr>
          <w:rFonts w:ascii="宋体" w:hAnsi="宋体" w:eastAsia="宋体" w:cs="宋体"/>
          <w:color w:val="545454"/>
          <w:kern w:val="0"/>
          <w:sz w:val="24"/>
          <w:szCs w:val="24"/>
          <w:lang w:val="en-US" w:eastAsia="zh-CN" w:bidi="ar"/>
        </w:rPr>
      </w:pPr>
      <w:r>
        <w:rPr>
          <w:rFonts w:ascii="宋体" w:hAnsi="宋体" w:eastAsia="宋体" w:cs="宋体"/>
          <w:color w:val="545454"/>
          <w:kern w:val="0"/>
          <w:sz w:val="24"/>
          <w:szCs w:val="24"/>
          <w:lang w:val="en-US" w:eastAsia="zh-CN" w:bidi="ar"/>
        </w:rPr>
        <w:t> 建议成年人（≥20岁）将总脂肪摄入限制在总能量摄入的30%或以下（条件性建议）。</w:t>
      </w:r>
    </w:p>
    <w:p w14:paraId="4FE21551">
      <w:pPr>
        <w:keepNext w:val="0"/>
        <w:keepLines w:val="0"/>
        <w:widowControl/>
        <w:numPr>
          <w:ilvl w:val="0"/>
          <w:numId w:val="2"/>
        </w:numPr>
        <w:suppressLineNumbers w:val="0"/>
        <w:ind w:left="0" w:leftChars="0" w:firstLine="0" w:firstLineChars="0"/>
        <w:jc w:val="left"/>
        <w:rPr>
          <w:rFonts w:ascii="宋体" w:hAnsi="宋体" w:eastAsia="宋体" w:cs="宋体"/>
          <w:color w:val="545454"/>
          <w:kern w:val="0"/>
          <w:sz w:val="24"/>
          <w:szCs w:val="24"/>
          <w:lang w:val="en-US" w:eastAsia="zh-CN" w:bidi="ar"/>
        </w:rPr>
      </w:pPr>
      <w:r>
        <w:rPr>
          <w:rStyle w:val="5"/>
          <w:rFonts w:ascii="宋体" w:hAnsi="宋体" w:eastAsia="宋体" w:cs="宋体"/>
          <w:color w:val="8EC965"/>
          <w:kern w:val="0"/>
          <w:sz w:val="24"/>
          <w:szCs w:val="24"/>
          <w:lang w:val="en-US" w:eastAsia="zh-CN" w:bidi="ar"/>
        </w:rPr>
        <w:t> </w:t>
      </w:r>
      <w:r>
        <w:rPr>
          <w:rFonts w:ascii="宋体" w:hAnsi="宋体" w:eastAsia="宋体" w:cs="宋体"/>
          <w:color w:val="545454"/>
          <w:kern w:val="0"/>
          <w:sz w:val="24"/>
          <w:szCs w:val="24"/>
          <w:lang w:val="en-US" w:eastAsia="zh-CN" w:bidi="ar"/>
        </w:rPr>
        <w:t>摄入的脂肪应主要是不饱和脂肪酸，饱和脂肪酸的摄入量不应超过总能量摄入的10%，反式脂肪酸的摄入量不应超过总能量摄入的1%（强烈建议）。</w:t>
      </w:r>
    </w:p>
    <w:p w14:paraId="06E931C7">
      <w:pPr>
        <w:keepNext w:val="0"/>
        <w:keepLines w:val="0"/>
        <w:widowControl/>
        <w:numPr>
          <w:numId w:val="0"/>
        </w:numPr>
        <w:suppressLineNumbers w:val="0"/>
        <w:ind w:leftChars="0"/>
        <w:jc w:val="left"/>
      </w:pPr>
      <w:r>
        <w:rPr>
          <w:rStyle w:val="5"/>
          <w:rFonts w:ascii="宋体" w:hAnsi="宋体" w:eastAsia="宋体" w:cs="宋体"/>
          <w:kern w:val="0"/>
          <w:sz w:val="24"/>
          <w:szCs w:val="24"/>
          <w:lang w:val="en-US" w:eastAsia="zh-CN" w:bidi="ar"/>
        </w:rPr>
        <w:t xml:space="preserve"> 为什么？</w:t>
      </w:r>
      <w:r>
        <w:rPr>
          <w:rFonts w:ascii="宋体" w:hAnsi="宋体" w:eastAsia="宋体" w:cs="宋体"/>
          <w:color w:val="545454"/>
          <w:kern w:val="0"/>
          <w:sz w:val="24"/>
          <w:szCs w:val="24"/>
          <w:lang w:val="en-US" w:eastAsia="zh-CN" w:bidi="ar"/>
        </w:rPr>
        <w:t>基于科学研究证据表明：膳食脂肪缺乏或过量摄入都会造成机体功能不良，脂肪摄入量过低易导致营养不良，脂肪摄入量过高易导致超重或肥胖，进而影响身体健康。</w:t>
      </w:r>
    </w:p>
    <w:p w14:paraId="063976C1">
      <w:pPr>
        <w:keepNext w:val="0"/>
        <w:keepLines w:val="0"/>
        <w:widowControl/>
        <w:numPr>
          <w:numId w:val="0"/>
        </w:numPr>
        <w:suppressLineNumbers w:val="0"/>
        <w:jc w:val="left"/>
        <w:rPr>
          <w:rFonts w:hint="eastAsia" w:ascii="宋体" w:hAnsi="宋体" w:eastAsia="宋体" w:cs="宋体"/>
          <w:color w:val="545454"/>
          <w:kern w:val="0"/>
          <w:sz w:val="24"/>
          <w:szCs w:val="24"/>
          <w:lang w:val="en-US" w:eastAsia="zh-CN" w:bidi="ar"/>
        </w:rPr>
      </w:pPr>
    </w:p>
    <w:p w14:paraId="146C672B">
      <w:pPr>
        <w:keepNext w:val="0"/>
        <w:keepLines w:val="0"/>
        <w:widowControl/>
        <w:numPr>
          <w:numId w:val="0"/>
        </w:numPr>
        <w:suppressLineNumbers w:val="0"/>
        <w:jc w:val="left"/>
        <w:rPr>
          <w:rFonts w:hint="eastAsia" w:ascii="宋体" w:hAnsi="宋体" w:eastAsia="宋体" w:cs="宋体"/>
          <w:color w:val="545454"/>
          <w:kern w:val="0"/>
          <w:sz w:val="24"/>
          <w:szCs w:val="24"/>
          <w:lang w:val="en-US" w:eastAsia="zh-CN" w:bidi="ar"/>
        </w:rPr>
      </w:pPr>
    </w:p>
    <w:p w14:paraId="04F27669">
      <w:pPr>
        <w:pStyle w:val="2"/>
        <w:keepNext w:val="0"/>
        <w:keepLines w:val="0"/>
        <w:widowControl/>
        <w:suppressLineNumbers w:val="0"/>
      </w:pPr>
      <w:r>
        <w:rPr>
          <w:rStyle w:val="5"/>
        </w:rPr>
        <w:t>WHO指南：成人和儿童饱和脂肪酸和反式脂肪酸摄入量</w:t>
      </w:r>
    </w:p>
    <w:p w14:paraId="60AF636C">
      <w:pPr>
        <w:keepNext w:val="0"/>
        <w:keepLines w:val="0"/>
        <w:widowControl/>
        <w:suppressLineNumbers w:val="0"/>
        <w:jc w:val="left"/>
        <w:rPr>
          <w:rStyle w:val="5"/>
          <w:rFonts w:ascii="宋体" w:hAnsi="宋体" w:eastAsia="宋体" w:cs="宋体"/>
          <w:kern w:val="0"/>
          <w:sz w:val="24"/>
          <w:szCs w:val="24"/>
          <w:lang w:val="en-US" w:eastAsia="zh-CN" w:bidi="ar"/>
        </w:rPr>
      </w:pPr>
    </w:p>
    <w:p w14:paraId="44B303BC">
      <w:pPr>
        <w:keepNext w:val="0"/>
        <w:keepLines w:val="0"/>
        <w:widowControl/>
        <w:suppressLineNumbers w:val="0"/>
        <w:jc w:val="left"/>
        <w:rPr>
          <w:rStyle w:val="5"/>
          <w:rFonts w:ascii="宋体" w:hAnsi="宋体" w:eastAsia="宋体" w:cs="宋体"/>
          <w:kern w:val="0"/>
          <w:sz w:val="24"/>
          <w:szCs w:val="24"/>
          <w:lang w:val="en-US" w:eastAsia="zh-CN" w:bidi="ar"/>
        </w:rPr>
      </w:pPr>
      <w:r>
        <w:rPr>
          <w:rStyle w:val="5"/>
          <w:rFonts w:ascii="宋体" w:hAnsi="宋体" w:eastAsia="宋体" w:cs="宋体"/>
          <w:kern w:val="0"/>
          <w:sz w:val="24"/>
          <w:szCs w:val="24"/>
          <w:lang w:val="en-US" w:eastAsia="zh-CN" w:bidi="ar"/>
        </w:rPr>
        <w:t>建议内容：</w:t>
      </w:r>
    </w:p>
    <w:p w14:paraId="60AC7B90">
      <w:pPr>
        <w:keepNext w:val="0"/>
        <w:keepLines w:val="0"/>
        <w:widowControl/>
        <w:numPr>
          <w:ilvl w:val="0"/>
          <w:numId w:val="3"/>
        </w:numPr>
        <w:suppressLineNumbers w:val="0"/>
        <w:jc w:val="left"/>
        <w:rPr>
          <w:rFonts w:ascii="宋体" w:hAnsi="宋体" w:eastAsia="宋体" w:cs="宋体"/>
          <w:color w:val="545454"/>
          <w:kern w:val="0"/>
          <w:sz w:val="24"/>
          <w:szCs w:val="24"/>
          <w:lang w:val="en-US" w:eastAsia="zh-CN" w:bidi="ar"/>
        </w:rPr>
      </w:pPr>
      <w:r>
        <w:rPr>
          <w:rStyle w:val="5"/>
          <w:rFonts w:ascii="宋体" w:hAnsi="宋体" w:eastAsia="宋体" w:cs="宋体"/>
          <w:color w:val="8EC965"/>
          <w:kern w:val="0"/>
          <w:sz w:val="24"/>
          <w:szCs w:val="24"/>
          <w:lang w:val="en-US" w:eastAsia="zh-CN" w:bidi="ar"/>
        </w:rPr>
        <w:t> </w:t>
      </w:r>
      <w:r>
        <w:rPr>
          <w:rFonts w:ascii="宋体" w:hAnsi="宋体" w:eastAsia="宋体" w:cs="宋体"/>
          <w:color w:val="545454"/>
          <w:kern w:val="0"/>
          <w:sz w:val="24"/>
          <w:szCs w:val="24"/>
          <w:lang w:val="en-US" w:eastAsia="zh-CN" w:bidi="ar"/>
        </w:rPr>
        <w:t>建议成年人和儿童应将饱和脂肪酸摄入减少至总能量摄入的10%（强烈建议）;建议进一步减少饱和脂肪酸摄入，使其低于总能量摄入的10%（条件性建议）。</w:t>
      </w:r>
    </w:p>
    <w:p w14:paraId="47DD1AFB">
      <w:pPr>
        <w:keepNext w:val="0"/>
        <w:keepLines w:val="0"/>
        <w:widowControl/>
        <w:numPr>
          <w:ilvl w:val="0"/>
          <w:numId w:val="3"/>
        </w:numPr>
        <w:suppressLineNumbers w:val="0"/>
        <w:ind w:left="0" w:leftChars="0" w:firstLine="0" w:firstLineChars="0"/>
        <w:jc w:val="left"/>
        <w:rPr>
          <w:rFonts w:ascii="宋体" w:hAnsi="宋体" w:eastAsia="宋体" w:cs="宋体"/>
          <w:color w:val="545454"/>
          <w:kern w:val="0"/>
          <w:sz w:val="24"/>
          <w:szCs w:val="24"/>
          <w:lang w:val="en-US" w:eastAsia="zh-CN" w:bidi="ar"/>
        </w:rPr>
      </w:pPr>
      <w:r>
        <w:rPr>
          <w:rFonts w:ascii="宋体" w:hAnsi="宋体" w:eastAsia="宋体" w:cs="宋体"/>
          <w:color w:val="545454"/>
          <w:kern w:val="0"/>
          <w:sz w:val="24"/>
          <w:szCs w:val="24"/>
          <w:lang w:val="en-US" w:eastAsia="zh-CN" w:bidi="ar"/>
        </w:rPr>
        <w:t> 建议用多不饱和脂肪酸（强烈建议）、植物来源的单不饱和脂肪酸（条件性建议）或含有天然膳食纤维的食物中的碳水化合物，如全谷物、蔬菜、水果和豆类（条件性建议）取代饮食中的饱和脂肪酸。</w:t>
      </w:r>
    </w:p>
    <w:p w14:paraId="33975BB2">
      <w:pPr>
        <w:keepNext w:val="0"/>
        <w:keepLines w:val="0"/>
        <w:widowControl/>
        <w:numPr>
          <w:ilvl w:val="0"/>
          <w:numId w:val="3"/>
        </w:numPr>
        <w:suppressLineNumbers w:val="0"/>
        <w:ind w:left="0" w:leftChars="0" w:firstLine="0" w:firstLineChars="0"/>
        <w:jc w:val="left"/>
        <w:rPr>
          <w:rFonts w:ascii="宋体" w:hAnsi="宋体" w:eastAsia="宋体" w:cs="宋体"/>
          <w:color w:val="545454"/>
          <w:kern w:val="0"/>
          <w:sz w:val="24"/>
          <w:szCs w:val="24"/>
          <w:lang w:val="en-US" w:eastAsia="zh-CN" w:bidi="ar"/>
        </w:rPr>
      </w:pPr>
      <w:r>
        <w:rPr>
          <w:rStyle w:val="5"/>
          <w:rFonts w:ascii="宋体" w:hAnsi="宋体" w:eastAsia="宋体" w:cs="宋体"/>
          <w:color w:val="8EC965"/>
          <w:kern w:val="0"/>
          <w:sz w:val="24"/>
          <w:szCs w:val="24"/>
          <w:lang w:val="en-US" w:eastAsia="zh-CN" w:bidi="ar"/>
        </w:rPr>
        <w:t> </w:t>
      </w:r>
      <w:r>
        <w:rPr>
          <w:rFonts w:ascii="宋体" w:hAnsi="宋体" w:eastAsia="宋体" w:cs="宋体"/>
          <w:color w:val="545454"/>
          <w:kern w:val="0"/>
          <w:sz w:val="24"/>
          <w:szCs w:val="24"/>
          <w:lang w:val="en-US" w:eastAsia="zh-CN" w:bidi="ar"/>
        </w:rPr>
        <w:t>建议成年人和儿童应将反式脂肪酸摄入减少到总能量摄入的1%（强烈建议）;建议进一步减少反脂肪酸摄入，使其低于总能量摄入的1%（条件性建议）。</w:t>
      </w:r>
    </w:p>
    <w:p w14:paraId="00249CA2">
      <w:pPr>
        <w:keepNext w:val="0"/>
        <w:keepLines w:val="0"/>
        <w:widowControl/>
        <w:numPr>
          <w:ilvl w:val="0"/>
          <w:numId w:val="3"/>
        </w:numPr>
        <w:suppressLineNumbers w:val="0"/>
        <w:ind w:left="0" w:leftChars="0" w:firstLine="0" w:firstLineChars="0"/>
        <w:jc w:val="left"/>
      </w:pPr>
      <w:r>
        <w:rPr>
          <w:rStyle w:val="5"/>
          <w:rFonts w:ascii="宋体" w:hAnsi="宋体" w:eastAsia="宋体" w:cs="宋体"/>
          <w:color w:val="8EC965"/>
          <w:kern w:val="0"/>
          <w:sz w:val="24"/>
          <w:szCs w:val="24"/>
          <w:lang w:val="en-US" w:eastAsia="zh-CN" w:bidi="ar"/>
        </w:rPr>
        <w:t> </w:t>
      </w:r>
      <w:r>
        <w:rPr>
          <w:rFonts w:ascii="宋体" w:hAnsi="宋体" w:eastAsia="宋体" w:cs="宋体"/>
          <w:color w:val="545454"/>
          <w:kern w:val="0"/>
          <w:sz w:val="24"/>
          <w:szCs w:val="24"/>
          <w:lang w:val="en-US" w:eastAsia="zh-CN" w:bidi="ar"/>
        </w:rPr>
        <w:t>建议用多不饱和脂肪酸或主要来自植物来源的单不饱和脂肪酸来替代饮食中的反式脂肪酸（条件性建议）。</w:t>
      </w:r>
      <w:r>
        <w:rPr>
          <w:rStyle w:val="5"/>
          <w:rFonts w:ascii="宋体" w:hAnsi="宋体" w:eastAsia="宋体" w:cs="宋体"/>
          <w:kern w:val="0"/>
          <w:sz w:val="24"/>
          <w:szCs w:val="24"/>
          <w:lang w:val="en-US" w:eastAsia="zh-CN" w:bidi="ar"/>
        </w:rPr>
        <w:t xml:space="preserve"> </w:t>
      </w:r>
    </w:p>
    <w:p w14:paraId="06873FFF">
      <w:pPr>
        <w:keepNext w:val="0"/>
        <w:keepLines w:val="0"/>
        <w:widowControl/>
        <w:numPr>
          <w:numId w:val="0"/>
        </w:numPr>
        <w:suppressLineNumbers w:val="0"/>
        <w:ind w:leftChars="0" w:firstLine="241" w:firstLineChars="100"/>
        <w:jc w:val="left"/>
        <w:rPr>
          <w:color w:val="545454"/>
        </w:rPr>
      </w:pPr>
      <w:r>
        <w:rPr>
          <w:rStyle w:val="5"/>
          <w:rFonts w:ascii="宋体" w:hAnsi="宋体" w:eastAsia="宋体" w:cs="宋体"/>
          <w:kern w:val="0"/>
          <w:sz w:val="24"/>
          <w:szCs w:val="24"/>
          <w:lang w:val="en-US" w:eastAsia="zh-CN" w:bidi="ar"/>
        </w:rPr>
        <w:t>为什么？</w:t>
      </w:r>
      <w:r>
        <w:rPr>
          <w:color w:val="545454"/>
        </w:rPr>
        <w:t>基于科学研究证据表明：降低饱和脂肪酸、反式脂肪酸摄入，与降低心血管疾病风险及全因死亡率相关。</w:t>
      </w:r>
    </w:p>
    <w:p w14:paraId="28560109">
      <w:pPr>
        <w:pStyle w:val="2"/>
        <w:keepNext w:val="0"/>
        <w:keepLines w:val="0"/>
        <w:widowControl/>
        <w:suppressLineNumbers w:val="0"/>
      </w:pPr>
      <w:r>
        <w:rPr>
          <w:rStyle w:val="5"/>
        </w:rPr>
        <w:t>WHO指南：非糖甜味剂使用</w:t>
      </w:r>
      <w:bookmarkStart w:id="0" w:name="_GoBack"/>
      <w:bookmarkEnd w:id="0"/>
    </w:p>
    <w:p w14:paraId="43AFA9FF">
      <w:pPr>
        <w:keepNext w:val="0"/>
        <w:keepLines w:val="0"/>
        <w:widowControl/>
        <w:suppressLineNumbers w:val="0"/>
        <w:jc w:val="left"/>
        <w:rPr>
          <w:rStyle w:val="5"/>
          <w:rFonts w:ascii="宋体" w:hAnsi="宋体" w:eastAsia="宋体" w:cs="宋体"/>
          <w:kern w:val="0"/>
          <w:sz w:val="24"/>
          <w:szCs w:val="24"/>
          <w:lang w:val="en-US" w:eastAsia="zh-CN" w:bidi="ar"/>
        </w:rPr>
      </w:pPr>
      <w:r>
        <w:rPr>
          <w:rStyle w:val="5"/>
          <w:rFonts w:ascii="宋体" w:hAnsi="宋体" w:eastAsia="宋体" w:cs="宋体"/>
          <w:kern w:val="0"/>
          <w:sz w:val="24"/>
          <w:szCs w:val="24"/>
          <w:lang w:val="en-US" w:eastAsia="zh-CN" w:bidi="ar"/>
        </w:rPr>
        <w:t>建议内容：</w:t>
      </w:r>
    </w:p>
    <w:p w14:paraId="49E3B703">
      <w:pPr>
        <w:keepNext w:val="0"/>
        <w:keepLines w:val="0"/>
        <w:widowControl/>
        <w:suppressLineNumbers w:val="0"/>
        <w:jc w:val="left"/>
        <w:rPr>
          <w:rFonts w:ascii="宋体" w:hAnsi="宋体" w:eastAsia="宋体" w:cs="宋体"/>
          <w:color w:val="545454"/>
          <w:kern w:val="0"/>
          <w:sz w:val="24"/>
          <w:szCs w:val="24"/>
          <w:lang w:val="en-US" w:eastAsia="zh-CN" w:bidi="ar"/>
        </w:rPr>
      </w:pPr>
      <w:r>
        <w:rPr>
          <w:rFonts w:ascii="宋体" w:hAnsi="宋体" w:eastAsia="宋体" w:cs="宋体"/>
          <w:color w:val="545454"/>
          <w:kern w:val="0"/>
          <w:sz w:val="24"/>
          <w:szCs w:val="24"/>
          <w:lang w:val="en-US" w:eastAsia="zh-CN" w:bidi="ar"/>
        </w:rPr>
        <w:t>WHO建议，非糖甜味剂不得用作控制体重或降低非传染性疾病风险的手段（条件性建议）。</w:t>
      </w:r>
    </w:p>
    <w:p w14:paraId="6F692280">
      <w:pPr>
        <w:keepNext w:val="0"/>
        <w:keepLines w:val="0"/>
        <w:widowControl/>
        <w:suppressLineNumbers w:val="0"/>
        <w:jc w:val="left"/>
      </w:pPr>
      <w:r>
        <w:rPr>
          <w:rStyle w:val="5"/>
          <w:rFonts w:ascii="宋体" w:hAnsi="宋体" w:eastAsia="宋体" w:cs="宋体"/>
          <w:color w:val="000000" w:themeColor="text1"/>
          <w:spacing w:val="7"/>
          <w:kern w:val="0"/>
          <w:sz w:val="24"/>
          <w:szCs w:val="24"/>
          <w:lang w:val="en-US" w:eastAsia="zh-CN" w:bidi="ar"/>
          <w14:textFill>
            <w14:solidFill>
              <w14:schemeClr w14:val="tx1"/>
            </w14:solidFill>
          </w14:textFill>
        </w:rPr>
        <w:t>为什么？</w:t>
      </w:r>
      <w:r>
        <w:rPr>
          <w:rFonts w:ascii="宋体" w:hAnsi="宋体" w:eastAsia="宋体" w:cs="宋体"/>
          <w:color w:val="545454"/>
          <w:kern w:val="0"/>
          <w:sz w:val="24"/>
          <w:szCs w:val="24"/>
          <w:lang w:val="en-US" w:eastAsia="zh-CN" w:bidi="ar"/>
        </w:rPr>
        <w:t>大量摄入游离糖与超重和肥胖有关，而与饮食相关的非传染性疾病是全球死亡的主要原因。非糖甜味剂（Non-sugar sweeteners, NSS）是游离糖的低热量或无热量替代品，通常在市场上被认为有助于减肥或保持健康体重，并经常被推荐作为控制糖尿病患者血糖的一种手段。然而，对于NSS是否对长期体重控制有效，或者是否与其它长期健康影响有关，目前还没有明确的共识。</w:t>
      </w:r>
    </w:p>
    <w:p w14:paraId="4D41D4CD">
      <w:pPr>
        <w:keepNext w:val="0"/>
        <w:keepLines w:val="0"/>
        <w:widowControl/>
        <w:numPr>
          <w:numId w:val="0"/>
        </w:numPr>
        <w:suppressLineNumbers w:val="0"/>
        <w:ind w:leftChars="0" w:firstLine="210" w:firstLineChars="100"/>
        <w:jc w:val="left"/>
        <w:rPr>
          <w:color w:val="545454"/>
        </w:rPr>
      </w:pPr>
    </w:p>
    <w:p w14:paraId="22754672">
      <w:pPr>
        <w:keepNext w:val="0"/>
        <w:keepLines w:val="0"/>
        <w:widowControl/>
        <w:numPr>
          <w:numId w:val="0"/>
        </w:numPr>
        <w:suppressLineNumbers w:val="0"/>
        <w:jc w:val="left"/>
        <w:rPr>
          <w:rFonts w:hint="eastAsia" w:ascii="宋体" w:hAnsi="宋体" w:eastAsia="宋体" w:cs="宋体"/>
          <w:color w:val="545454"/>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E956F7"/>
    <w:multiLevelType w:val="singleLevel"/>
    <w:tmpl w:val="CBE956F7"/>
    <w:lvl w:ilvl="0" w:tentative="0">
      <w:start w:val="1"/>
      <w:numFmt w:val="decimal"/>
      <w:lvlText w:val="%1."/>
      <w:lvlJc w:val="left"/>
      <w:pPr>
        <w:tabs>
          <w:tab w:val="left" w:pos="312"/>
        </w:tabs>
      </w:pPr>
    </w:lvl>
  </w:abstractNum>
  <w:abstractNum w:abstractNumId="1">
    <w:nsid w:val="EAF22700"/>
    <w:multiLevelType w:val="singleLevel"/>
    <w:tmpl w:val="EAF22700"/>
    <w:lvl w:ilvl="0" w:tentative="0">
      <w:start w:val="1"/>
      <w:numFmt w:val="decimal"/>
      <w:lvlText w:val="%1."/>
      <w:lvlJc w:val="left"/>
      <w:pPr>
        <w:tabs>
          <w:tab w:val="left" w:pos="312"/>
        </w:tabs>
      </w:pPr>
    </w:lvl>
  </w:abstractNum>
  <w:abstractNum w:abstractNumId="2">
    <w:nsid w:val="1ACFD07B"/>
    <w:multiLevelType w:val="singleLevel"/>
    <w:tmpl w:val="1ACFD07B"/>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404E91"/>
    <w:rsid w:val="243454F7"/>
    <w:rsid w:val="24B87F4D"/>
    <w:rsid w:val="272C1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2025-09-01T05:40:00Z</dcterms:created>
  <dc:creator>ange7</dc:creator>
  <cp:lastModifiedBy>WPS_1677573065</cp:lastModifiedBy>
  <dcterms:modified xsi:type="dcterms:W3CDTF">2025-09-01T06:13:26Z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eyJoZGlkIjoiN2Q4NmQ4YjczZmQzMmEwZjQ4ODVkMGZlNjE1NDQxMjIiLCJ1c2VySWQiOiIxNDc3MDkyNjM1In0=</vt:lpwstr>
  </property>
  <property fmtid="{D5CDD505-2E9C-101B-9397-08002B2CF9AE}" pid="4" name="ICV">
    <vt:lpwstr>D1EA7490FE5C474BBBD18CD33184CBB6_12</vt:lpwstr>
  </property>
</Properties>
</file>