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8F3" w:rsidRDefault="004168F3" w:rsidP="004168F3">
      <w:pPr>
        <w:pStyle w:val="Default"/>
        <w:ind w:left="360"/>
        <w:jc w:val="center"/>
        <w:rPr>
          <w:rFonts w:ascii="Arial" w:hAnsi="Arial" w:cs="Arial"/>
          <w:b/>
          <w:sz w:val="36"/>
          <w:szCs w:val="22"/>
        </w:rPr>
      </w:pPr>
      <w:r w:rsidRPr="00063001">
        <w:rPr>
          <w:rFonts w:ascii="Arial" w:hAnsi="Arial" w:cs="Arial"/>
          <w:b/>
          <w:sz w:val="36"/>
          <w:szCs w:val="22"/>
        </w:rPr>
        <w:t>Specification</w:t>
      </w:r>
      <w:bookmarkStart w:id="0" w:name="_Hlk529528341"/>
    </w:p>
    <w:bookmarkEnd w:id="0"/>
    <w:p w:rsidR="004168F3" w:rsidRPr="00063001" w:rsidRDefault="004168F3" w:rsidP="004168F3">
      <w:pPr>
        <w:pStyle w:val="Default"/>
        <w:ind w:left="360"/>
        <w:jc w:val="center"/>
        <w:rPr>
          <w:rFonts w:ascii="Arial" w:hAnsi="Arial" w:cs="Arial"/>
          <w:b/>
          <w:sz w:val="36"/>
          <w:szCs w:val="22"/>
        </w:rPr>
      </w:pPr>
      <w:r>
        <w:rPr>
          <w:rFonts w:ascii="Arial" w:hAnsi="Arial" w:cs="Arial"/>
          <w:b/>
          <w:sz w:val="36"/>
          <w:szCs w:val="22"/>
        </w:rPr>
        <w:t>Adult Education Budget</w:t>
      </w:r>
    </w:p>
    <w:p w:rsidR="004168F3" w:rsidRDefault="004168F3" w:rsidP="004168F3">
      <w:pPr>
        <w:pStyle w:val="Default"/>
        <w:ind w:left="360"/>
        <w:jc w:val="center"/>
        <w:rPr>
          <w:rFonts w:ascii="Arial" w:hAnsi="Arial" w:cs="Arial"/>
          <w:b/>
          <w:sz w:val="36"/>
          <w:szCs w:val="22"/>
        </w:rPr>
      </w:pPr>
    </w:p>
    <w:p w:rsidR="004168F3" w:rsidRPr="00063001" w:rsidRDefault="004168F3" w:rsidP="004168F3">
      <w:pPr>
        <w:pStyle w:val="Default"/>
        <w:ind w:left="360"/>
        <w:jc w:val="center"/>
        <w:rPr>
          <w:rFonts w:ascii="Arial" w:hAnsi="Arial" w:cs="Arial"/>
          <w:b/>
          <w:sz w:val="36"/>
          <w:szCs w:val="22"/>
        </w:rPr>
      </w:pPr>
    </w:p>
    <w:p w:rsidR="004168F3" w:rsidRPr="00063001" w:rsidRDefault="004168F3" w:rsidP="004168F3">
      <w:pPr>
        <w:pStyle w:val="Default"/>
        <w:ind w:left="360"/>
        <w:rPr>
          <w:rFonts w:ascii="Arial" w:hAnsi="Arial" w:cs="Arial"/>
          <w:b/>
          <w:sz w:val="28"/>
          <w:szCs w:val="22"/>
        </w:rPr>
      </w:pPr>
      <w:r w:rsidRPr="00063001">
        <w:rPr>
          <w:rFonts w:ascii="Arial" w:hAnsi="Arial" w:cs="Arial"/>
          <w:b/>
          <w:sz w:val="28"/>
          <w:szCs w:val="22"/>
        </w:rPr>
        <w:t>Contents</w:t>
      </w:r>
    </w:p>
    <w:p w:rsidR="004168F3" w:rsidRPr="001B62C2" w:rsidRDefault="004168F3" w:rsidP="004168F3">
      <w:pPr>
        <w:pStyle w:val="Default"/>
        <w:ind w:left="360"/>
        <w:jc w:val="both"/>
        <w:rPr>
          <w:rFonts w:ascii="Arial" w:hAnsi="Arial" w:cs="Arial"/>
          <w:b/>
          <w:sz w:val="22"/>
          <w:szCs w:val="22"/>
        </w:rPr>
      </w:pPr>
    </w:p>
    <w:p w:rsidR="004168F3" w:rsidRDefault="004168F3" w:rsidP="004168F3">
      <w:pPr>
        <w:pStyle w:val="Default"/>
        <w:numPr>
          <w:ilvl w:val="0"/>
          <w:numId w:val="2"/>
        </w:numPr>
        <w:jc w:val="both"/>
        <w:rPr>
          <w:rFonts w:ascii="Arial" w:hAnsi="Arial" w:cs="Arial"/>
          <w:sz w:val="22"/>
          <w:szCs w:val="22"/>
        </w:rPr>
      </w:pPr>
      <w:r w:rsidRPr="00D50065">
        <w:rPr>
          <w:rFonts w:ascii="Arial" w:hAnsi="Arial" w:cs="Arial"/>
          <w:sz w:val="22"/>
          <w:szCs w:val="22"/>
        </w:rPr>
        <w:t>Introduction</w:t>
      </w:r>
    </w:p>
    <w:p w:rsidR="004168F3" w:rsidRPr="00D50065" w:rsidRDefault="004168F3" w:rsidP="004168F3">
      <w:pPr>
        <w:pStyle w:val="Default"/>
        <w:ind w:left="720"/>
        <w:jc w:val="bot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WMCA r</w:t>
      </w:r>
      <w:r w:rsidRPr="00D50065">
        <w:rPr>
          <w:rFonts w:ascii="Arial" w:hAnsi="Arial" w:cs="Arial"/>
          <w:sz w:val="22"/>
          <w:szCs w:val="22"/>
        </w:rPr>
        <w:t xml:space="preserve">egional </w:t>
      </w:r>
      <w:r>
        <w:rPr>
          <w:rFonts w:ascii="Arial" w:hAnsi="Arial" w:cs="Arial"/>
          <w:sz w:val="22"/>
          <w:szCs w:val="22"/>
        </w:rPr>
        <w:t>f</w:t>
      </w:r>
      <w:r w:rsidRPr="00D50065">
        <w:rPr>
          <w:rFonts w:ascii="Arial" w:hAnsi="Arial" w:cs="Arial"/>
          <w:sz w:val="22"/>
          <w:szCs w:val="22"/>
        </w:rPr>
        <w:t>ocus</w:t>
      </w:r>
    </w:p>
    <w:p w:rsidR="004168F3" w:rsidRPr="00D50065" w:rsidRDefault="004168F3" w:rsidP="004168F3">
      <w:pPr>
        <w:pStyle w:val="Default"/>
        <w:jc w:val="bot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sidRPr="00D50065">
        <w:rPr>
          <w:rFonts w:ascii="Arial" w:hAnsi="Arial" w:cs="Arial"/>
          <w:sz w:val="22"/>
          <w:szCs w:val="22"/>
        </w:rPr>
        <w:t>Our ambition and priorities for Adult Education Budget</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Procurement lots</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Contract values</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Payments</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Funding rates</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Sub-contracting and consortia</w:t>
      </w:r>
    </w:p>
    <w:p w:rsidR="004168F3" w:rsidRPr="00994A82" w:rsidRDefault="004168F3" w:rsidP="004168F3">
      <w:pPr>
        <w:pStyle w:val="Default"/>
        <w:jc w:val="bot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Service requirements</w:t>
      </w:r>
    </w:p>
    <w:p w:rsidR="004168F3" w:rsidRPr="004451A5" w:rsidRDefault="004168F3" w:rsidP="004168F3">
      <w:pPr>
        <w:pStyle w:val="Default"/>
        <w:jc w:val="bot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On-boarding</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Partnership working</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Performance management</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European Social Fund</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Data retention</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 xml:space="preserve">Evaluation of procured provision </w:t>
      </w:r>
    </w:p>
    <w:p w:rsidR="004168F3" w:rsidRDefault="004168F3" w:rsidP="004168F3">
      <w:pPr>
        <w:pStyle w:val="ListParagraph"/>
        <w:rPr>
          <w:rFonts w:ascii="Arial" w:hAnsi="Arial" w:cs="Arial"/>
          <w:sz w:val="22"/>
          <w:szCs w:val="22"/>
        </w:rPr>
      </w:pPr>
    </w:p>
    <w:p w:rsidR="004168F3" w:rsidRDefault="004168F3" w:rsidP="004168F3">
      <w:pPr>
        <w:pStyle w:val="Default"/>
        <w:numPr>
          <w:ilvl w:val="0"/>
          <w:numId w:val="2"/>
        </w:numPr>
        <w:jc w:val="both"/>
        <w:rPr>
          <w:rFonts w:ascii="Arial" w:hAnsi="Arial" w:cs="Arial"/>
          <w:sz w:val="22"/>
          <w:szCs w:val="22"/>
        </w:rPr>
      </w:pPr>
      <w:r>
        <w:rPr>
          <w:rFonts w:ascii="Arial" w:hAnsi="Arial" w:cs="Arial"/>
          <w:sz w:val="22"/>
          <w:szCs w:val="22"/>
        </w:rPr>
        <w:t>Additional information</w:t>
      </w:r>
    </w:p>
    <w:p w:rsidR="004168F3" w:rsidRDefault="004168F3" w:rsidP="004168F3">
      <w:pPr>
        <w:pStyle w:val="ListParagraph"/>
        <w:rPr>
          <w:rFonts w:ascii="Arial" w:hAnsi="Arial" w:cs="Arial"/>
          <w:sz w:val="22"/>
          <w:szCs w:val="22"/>
        </w:rPr>
      </w:pPr>
    </w:p>
    <w:p w:rsidR="004168F3" w:rsidRPr="00D50065" w:rsidRDefault="004168F3" w:rsidP="004168F3">
      <w:pPr>
        <w:pStyle w:val="Default"/>
        <w:ind w:left="720"/>
        <w:jc w:val="both"/>
        <w:rPr>
          <w:rFonts w:ascii="Arial" w:hAnsi="Arial" w:cs="Arial"/>
          <w:sz w:val="22"/>
          <w:szCs w:val="22"/>
        </w:rPr>
      </w:pPr>
    </w:p>
    <w:p w:rsidR="004168F3" w:rsidRPr="00D50065"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ind w:left="360"/>
        <w:jc w:val="both"/>
        <w:rPr>
          <w:rFonts w:ascii="Arial" w:hAnsi="Arial" w:cs="Arial"/>
          <w:sz w:val="22"/>
          <w:szCs w:val="22"/>
        </w:rPr>
      </w:pPr>
    </w:p>
    <w:p w:rsidR="004168F3" w:rsidRDefault="004168F3" w:rsidP="004168F3">
      <w:pPr>
        <w:pStyle w:val="Default"/>
        <w:jc w:val="both"/>
        <w:rPr>
          <w:rFonts w:ascii="Arial" w:hAnsi="Arial" w:cs="Arial"/>
          <w:sz w:val="22"/>
          <w:szCs w:val="22"/>
        </w:rPr>
      </w:pPr>
    </w:p>
    <w:p w:rsidR="004168F3" w:rsidRPr="00764480" w:rsidRDefault="004168F3" w:rsidP="004168F3">
      <w:pPr>
        <w:pStyle w:val="Default"/>
        <w:numPr>
          <w:ilvl w:val="0"/>
          <w:numId w:val="32"/>
        </w:numPr>
        <w:jc w:val="both"/>
        <w:rPr>
          <w:rFonts w:ascii="Arial" w:hAnsi="Arial" w:cs="Arial"/>
          <w:b/>
          <w:sz w:val="20"/>
          <w:szCs w:val="20"/>
        </w:rPr>
      </w:pPr>
      <w:r w:rsidRPr="00764480">
        <w:rPr>
          <w:rFonts w:ascii="Arial" w:hAnsi="Arial" w:cs="Arial"/>
          <w:b/>
          <w:sz w:val="20"/>
          <w:szCs w:val="20"/>
        </w:rPr>
        <w:t>Introduction</w:t>
      </w:r>
    </w:p>
    <w:p w:rsidR="004168F3" w:rsidRPr="00764480" w:rsidRDefault="004168F3" w:rsidP="004168F3">
      <w:pPr>
        <w:pStyle w:val="Default"/>
        <w:jc w:val="both"/>
        <w:rPr>
          <w:rFonts w:ascii="Arial" w:hAnsi="Arial" w:cs="Arial"/>
          <w:sz w:val="20"/>
          <w:szCs w:val="20"/>
        </w:rPr>
      </w:pPr>
    </w:p>
    <w:p w:rsidR="004168F3" w:rsidRDefault="004168F3" w:rsidP="004168F3">
      <w:pPr>
        <w:pStyle w:val="ListParagraph"/>
        <w:numPr>
          <w:ilvl w:val="1"/>
          <w:numId w:val="32"/>
        </w:numPr>
        <w:spacing w:after="100" w:afterAutospacing="1"/>
        <w:jc w:val="both"/>
        <w:rPr>
          <w:rFonts w:ascii="Arial" w:hAnsi="Arial" w:cs="Arial"/>
          <w:sz w:val="20"/>
          <w:szCs w:val="20"/>
        </w:rPr>
      </w:pPr>
      <w:r w:rsidRPr="00764480">
        <w:rPr>
          <w:rFonts w:ascii="Arial" w:hAnsi="Arial" w:cs="Arial"/>
          <w:sz w:val="20"/>
          <w:szCs w:val="20"/>
        </w:rPr>
        <w:t xml:space="preserve">The West Midlands Combined Authority (WMCA) will become responsible for the Adult Education Budget (AEB) for its residents from 1st August 2019. Devolved AEB will provide funding for adult skills </w:t>
      </w:r>
      <w:r>
        <w:rPr>
          <w:rFonts w:ascii="Arial" w:hAnsi="Arial" w:cs="Arial"/>
          <w:sz w:val="20"/>
          <w:szCs w:val="20"/>
        </w:rPr>
        <w:t>delivery</w:t>
      </w:r>
      <w:r w:rsidRPr="00764480">
        <w:rPr>
          <w:rFonts w:ascii="Arial" w:hAnsi="Arial" w:cs="Arial"/>
          <w:sz w:val="20"/>
          <w:szCs w:val="20"/>
        </w:rPr>
        <w:t>,</w:t>
      </w:r>
      <w:r>
        <w:rPr>
          <w:rFonts w:ascii="Arial" w:hAnsi="Arial" w:cs="Arial"/>
          <w:sz w:val="20"/>
          <w:szCs w:val="20"/>
        </w:rPr>
        <w:t xml:space="preserve"> </w:t>
      </w:r>
      <w:r w:rsidRPr="00764480">
        <w:rPr>
          <w:rFonts w:ascii="Arial" w:hAnsi="Arial" w:cs="Arial"/>
          <w:sz w:val="20"/>
          <w:szCs w:val="20"/>
        </w:rPr>
        <w:t>for residents</w:t>
      </w:r>
      <w:r>
        <w:rPr>
          <w:rFonts w:ascii="Arial" w:hAnsi="Arial" w:cs="Arial"/>
          <w:sz w:val="20"/>
          <w:szCs w:val="20"/>
        </w:rPr>
        <w:t xml:space="preserve"> (aged 19 and over) </w:t>
      </w:r>
      <w:r w:rsidRPr="00764480">
        <w:rPr>
          <w:rFonts w:ascii="Arial" w:hAnsi="Arial" w:cs="Arial"/>
          <w:sz w:val="20"/>
          <w:szCs w:val="20"/>
        </w:rPr>
        <w:t xml:space="preserve">of </w:t>
      </w:r>
      <w:r>
        <w:rPr>
          <w:rFonts w:ascii="Arial" w:hAnsi="Arial" w:cs="Arial"/>
          <w:sz w:val="20"/>
          <w:szCs w:val="20"/>
        </w:rPr>
        <w:t xml:space="preserve">the </w:t>
      </w:r>
      <w:r w:rsidRPr="00764480">
        <w:rPr>
          <w:rFonts w:ascii="Arial" w:hAnsi="Arial" w:cs="Arial"/>
          <w:sz w:val="20"/>
          <w:szCs w:val="20"/>
        </w:rPr>
        <w:t>West Midlands</w:t>
      </w:r>
      <w:r>
        <w:rPr>
          <w:rFonts w:ascii="Arial" w:hAnsi="Arial" w:cs="Arial"/>
          <w:sz w:val="20"/>
          <w:szCs w:val="20"/>
        </w:rPr>
        <w:t>’</w:t>
      </w:r>
      <w:r w:rsidRPr="00764480">
        <w:rPr>
          <w:rFonts w:ascii="Arial" w:hAnsi="Arial" w:cs="Arial"/>
          <w:sz w:val="20"/>
          <w:szCs w:val="20"/>
        </w:rPr>
        <w:t xml:space="preserve"> seven constituent areas</w:t>
      </w:r>
      <w:r>
        <w:rPr>
          <w:rFonts w:ascii="Arial" w:hAnsi="Arial" w:cs="Arial"/>
          <w:sz w:val="20"/>
          <w:szCs w:val="20"/>
        </w:rPr>
        <w:t xml:space="preserve"> (Birmingham, Coventry, Dudley, Sandwell, Solihull, Walsall and Wolverhampton).</w:t>
      </w:r>
      <w:r w:rsidRPr="00764480">
        <w:rPr>
          <w:rFonts w:ascii="Arial" w:hAnsi="Arial" w:cs="Arial"/>
          <w:sz w:val="20"/>
          <w:szCs w:val="20"/>
        </w:rPr>
        <w:t xml:space="preserve"> In 2016</w:t>
      </w:r>
      <w:r>
        <w:rPr>
          <w:rFonts w:ascii="Arial" w:hAnsi="Arial" w:cs="Arial"/>
          <w:sz w:val="20"/>
          <w:szCs w:val="20"/>
        </w:rPr>
        <w:t>/17, this represented £126m of delivery</w:t>
      </w:r>
      <w:r w:rsidRPr="00764480">
        <w:rPr>
          <w:rFonts w:ascii="Arial" w:hAnsi="Arial" w:cs="Arial"/>
          <w:sz w:val="20"/>
          <w:szCs w:val="20"/>
        </w:rPr>
        <w:t xml:space="preserve">. </w:t>
      </w:r>
    </w:p>
    <w:p w:rsidR="004168F3" w:rsidRDefault="004168F3" w:rsidP="004168F3">
      <w:pPr>
        <w:pStyle w:val="ListParagraph"/>
        <w:spacing w:after="100" w:afterAutospacing="1"/>
        <w:ind w:left="420"/>
        <w:jc w:val="both"/>
        <w:rPr>
          <w:rFonts w:ascii="Arial" w:hAnsi="Arial" w:cs="Arial"/>
          <w:sz w:val="20"/>
          <w:szCs w:val="20"/>
        </w:rPr>
      </w:pPr>
    </w:p>
    <w:p w:rsidR="004168F3" w:rsidRPr="00764480" w:rsidRDefault="004168F3" w:rsidP="004168F3">
      <w:pPr>
        <w:pStyle w:val="ListParagraph"/>
        <w:numPr>
          <w:ilvl w:val="1"/>
          <w:numId w:val="32"/>
        </w:numPr>
        <w:spacing w:after="100" w:afterAutospacing="1"/>
        <w:jc w:val="both"/>
        <w:rPr>
          <w:rFonts w:ascii="Arial" w:hAnsi="Arial" w:cs="Arial"/>
          <w:sz w:val="20"/>
          <w:szCs w:val="20"/>
        </w:rPr>
      </w:pPr>
      <w:r>
        <w:rPr>
          <w:rFonts w:ascii="Arial" w:hAnsi="Arial" w:cs="Arial"/>
          <w:sz w:val="20"/>
          <w:szCs w:val="20"/>
        </w:rPr>
        <w:t>Residents in n</w:t>
      </w:r>
      <w:r w:rsidRPr="00764480">
        <w:rPr>
          <w:rFonts w:ascii="Arial" w:hAnsi="Arial" w:cs="Arial"/>
          <w:sz w:val="20"/>
          <w:szCs w:val="20"/>
        </w:rPr>
        <w:t>on-devolved areas will continue to benefit from AEB provision funded directly through the Education &amp; Skills Funding Agency (ESFA</w:t>
      </w:r>
      <w:r>
        <w:rPr>
          <w:rFonts w:ascii="Arial" w:hAnsi="Arial" w:cs="Arial"/>
          <w:sz w:val="20"/>
          <w:szCs w:val="20"/>
        </w:rPr>
        <w:t>).</w:t>
      </w:r>
    </w:p>
    <w:p w:rsidR="004168F3" w:rsidRPr="00764480" w:rsidRDefault="004168F3" w:rsidP="004168F3">
      <w:pPr>
        <w:pStyle w:val="ListParagraph"/>
        <w:spacing w:after="100" w:afterAutospacing="1"/>
        <w:ind w:left="420"/>
        <w:jc w:val="both"/>
        <w:rPr>
          <w:rFonts w:ascii="Arial" w:hAnsi="Arial" w:cs="Arial"/>
          <w:sz w:val="20"/>
          <w:szCs w:val="20"/>
        </w:rPr>
      </w:pPr>
    </w:p>
    <w:p w:rsidR="004168F3" w:rsidRPr="00764480" w:rsidRDefault="004168F3" w:rsidP="004168F3">
      <w:pPr>
        <w:pStyle w:val="ListParagraph"/>
        <w:numPr>
          <w:ilvl w:val="1"/>
          <w:numId w:val="32"/>
        </w:numPr>
        <w:spacing w:after="100" w:afterAutospacing="1"/>
        <w:jc w:val="both"/>
        <w:rPr>
          <w:rFonts w:ascii="Arial" w:hAnsi="Arial" w:cs="Arial"/>
          <w:sz w:val="20"/>
          <w:szCs w:val="20"/>
        </w:rPr>
      </w:pPr>
      <w:r w:rsidRPr="00764480">
        <w:rPr>
          <w:rFonts w:ascii="Arial" w:hAnsi="Arial" w:cs="Arial"/>
          <w:sz w:val="20"/>
          <w:szCs w:val="20"/>
        </w:rPr>
        <w:t xml:space="preserve">The </w:t>
      </w:r>
      <w:r>
        <w:rPr>
          <w:rFonts w:ascii="Arial" w:hAnsi="Arial" w:cs="Arial"/>
          <w:sz w:val="20"/>
          <w:szCs w:val="20"/>
        </w:rPr>
        <w:t>Department for Education (</w:t>
      </w:r>
      <w:r w:rsidRPr="00764480">
        <w:rPr>
          <w:rFonts w:ascii="Arial" w:hAnsi="Arial" w:cs="Arial"/>
          <w:sz w:val="20"/>
          <w:szCs w:val="20"/>
        </w:rPr>
        <w:t>DfE</w:t>
      </w:r>
      <w:r>
        <w:rPr>
          <w:rFonts w:ascii="Arial" w:hAnsi="Arial" w:cs="Arial"/>
          <w:sz w:val="20"/>
          <w:szCs w:val="20"/>
        </w:rPr>
        <w:t>)</w:t>
      </w:r>
      <w:r w:rsidRPr="00764480">
        <w:rPr>
          <w:rFonts w:ascii="Arial" w:hAnsi="Arial" w:cs="Arial"/>
          <w:sz w:val="20"/>
          <w:szCs w:val="20"/>
        </w:rPr>
        <w:t xml:space="preserve"> </w:t>
      </w:r>
      <w:r>
        <w:rPr>
          <w:rFonts w:ascii="Arial" w:hAnsi="Arial" w:cs="Arial"/>
          <w:sz w:val="20"/>
          <w:szCs w:val="20"/>
        </w:rPr>
        <w:t xml:space="preserve">have </w:t>
      </w:r>
      <w:r w:rsidRPr="00764480">
        <w:rPr>
          <w:rFonts w:ascii="Arial" w:hAnsi="Arial" w:cs="Arial"/>
          <w:sz w:val="20"/>
          <w:szCs w:val="20"/>
        </w:rPr>
        <w:t>confirm</w:t>
      </w:r>
      <w:r>
        <w:rPr>
          <w:rFonts w:ascii="Arial" w:hAnsi="Arial" w:cs="Arial"/>
          <w:sz w:val="20"/>
          <w:szCs w:val="20"/>
        </w:rPr>
        <w:t>ed</w:t>
      </w:r>
      <w:r w:rsidRPr="00764480">
        <w:rPr>
          <w:rFonts w:ascii="Arial" w:hAnsi="Arial" w:cs="Arial"/>
          <w:sz w:val="20"/>
          <w:szCs w:val="20"/>
        </w:rPr>
        <w:t xml:space="preserve"> the </w:t>
      </w:r>
      <w:r>
        <w:rPr>
          <w:rFonts w:ascii="Arial" w:hAnsi="Arial" w:cs="Arial"/>
          <w:sz w:val="20"/>
          <w:szCs w:val="20"/>
        </w:rPr>
        <w:t xml:space="preserve">allocation to the </w:t>
      </w:r>
      <w:r w:rsidRPr="00764480">
        <w:rPr>
          <w:rFonts w:ascii="Arial" w:hAnsi="Arial" w:cs="Arial"/>
          <w:sz w:val="20"/>
          <w:szCs w:val="20"/>
        </w:rPr>
        <w:t>WMCA for the 2019/20 academic year in January 2019</w:t>
      </w:r>
      <w:r>
        <w:rPr>
          <w:rFonts w:ascii="Arial" w:hAnsi="Arial" w:cs="Arial"/>
          <w:sz w:val="20"/>
          <w:szCs w:val="20"/>
        </w:rPr>
        <w:t>.</w:t>
      </w:r>
      <w:r w:rsidRPr="00764480">
        <w:rPr>
          <w:rFonts w:ascii="Arial" w:hAnsi="Arial" w:cs="Arial"/>
          <w:sz w:val="20"/>
          <w:szCs w:val="20"/>
        </w:rPr>
        <w:t xml:space="preserve"> </w:t>
      </w:r>
      <w:r>
        <w:rPr>
          <w:rFonts w:ascii="Arial" w:hAnsi="Arial" w:cs="Arial"/>
          <w:sz w:val="20"/>
          <w:szCs w:val="20"/>
        </w:rPr>
        <w:t>F</w:t>
      </w:r>
      <w:r w:rsidRPr="00764480">
        <w:rPr>
          <w:rFonts w:ascii="Arial" w:hAnsi="Arial" w:cs="Arial"/>
          <w:sz w:val="20"/>
          <w:szCs w:val="20"/>
        </w:rPr>
        <w:t xml:space="preserve">or planning </w:t>
      </w:r>
      <w:proofErr w:type="gramStart"/>
      <w:r w:rsidRPr="00764480">
        <w:rPr>
          <w:rFonts w:ascii="Arial" w:hAnsi="Arial" w:cs="Arial"/>
          <w:sz w:val="20"/>
          <w:szCs w:val="20"/>
        </w:rPr>
        <w:t>purposes</w:t>
      </w:r>
      <w:proofErr w:type="gramEnd"/>
      <w:r w:rsidRPr="00764480">
        <w:rPr>
          <w:rFonts w:ascii="Arial" w:hAnsi="Arial" w:cs="Arial"/>
          <w:sz w:val="20"/>
          <w:szCs w:val="20"/>
        </w:rPr>
        <w:t xml:space="preserve"> the WMCA expects to be </w:t>
      </w:r>
      <w:r>
        <w:rPr>
          <w:rFonts w:ascii="Arial" w:hAnsi="Arial" w:cs="Arial"/>
          <w:sz w:val="20"/>
          <w:szCs w:val="20"/>
        </w:rPr>
        <w:t xml:space="preserve">tendering for adult skills delivery of up to an estimated value of </w:t>
      </w:r>
      <w:r w:rsidRPr="00A83AF5">
        <w:rPr>
          <w:rFonts w:ascii="Arial" w:hAnsi="Arial" w:cs="Arial"/>
          <w:sz w:val="20"/>
          <w:szCs w:val="20"/>
        </w:rPr>
        <w:t>£28m</w:t>
      </w:r>
      <w:r w:rsidRPr="00764480">
        <w:rPr>
          <w:rFonts w:ascii="Arial" w:hAnsi="Arial" w:cs="Arial"/>
          <w:sz w:val="20"/>
          <w:szCs w:val="20"/>
        </w:rPr>
        <w:t xml:space="preserve"> </w:t>
      </w:r>
      <w:r>
        <w:rPr>
          <w:rFonts w:ascii="Arial" w:hAnsi="Arial" w:cs="Arial"/>
          <w:sz w:val="20"/>
          <w:szCs w:val="20"/>
        </w:rPr>
        <w:t>for delivery in 2019/20.  This broadly equates to the value of the contracts for services let to Independent Training providers which are due to end on 31</w:t>
      </w:r>
      <w:r w:rsidRPr="00587075">
        <w:rPr>
          <w:rFonts w:ascii="Arial" w:hAnsi="Arial" w:cs="Arial"/>
          <w:sz w:val="20"/>
          <w:szCs w:val="20"/>
          <w:vertAlign w:val="superscript"/>
        </w:rPr>
        <w:t>st</w:t>
      </w:r>
      <w:r>
        <w:rPr>
          <w:rFonts w:ascii="Arial" w:hAnsi="Arial" w:cs="Arial"/>
          <w:sz w:val="20"/>
          <w:szCs w:val="20"/>
        </w:rPr>
        <w:t xml:space="preserve"> July 2019 plus provision delivered by out of area colleges through sub-contractors.</w:t>
      </w:r>
    </w:p>
    <w:p w:rsidR="004168F3" w:rsidRPr="00764480" w:rsidRDefault="004168F3" w:rsidP="004168F3">
      <w:pPr>
        <w:pStyle w:val="ListParagraph"/>
        <w:spacing w:after="100" w:afterAutospacing="1"/>
        <w:ind w:left="420"/>
        <w:jc w:val="both"/>
        <w:rPr>
          <w:rFonts w:ascii="Arial" w:hAnsi="Arial" w:cs="Arial"/>
          <w:sz w:val="20"/>
          <w:szCs w:val="20"/>
        </w:rPr>
      </w:pPr>
    </w:p>
    <w:p w:rsidR="004168F3" w:rsidRPr="00764480" w:rsidRDefault="004168F3" w:rsidP="004168F3">
      <w:pPr>
        <w:pStyle w:val="ListParagraph"/>
        <w:numPr>
          <w:ilvl w:val="1"/>
          <w:numId w:val="32"/>
        </w:numPr>
        <w:spacing w:after="100" w:afterAutospacing="1"/>
        <w:jc w:val="both"/>
        <w:rPr>
          <w:rFonts w:ascii="Arial" w:hAnsi="Arial" w:cs="Arial"/>
          <w:sz w:val="20"/>
          <w:szCs w:val="20"/>
        </w:rPr>
      </w:pPr>
      <w:r>
        <w:rPr>
          <w:rFonts w:ascii="Arial" w:hAnsi="Arial" w:cs="Arial"/>
          <w:sz w:val="20"/>
          <w:szCs w:val="20"/>
        </w:rPr>
        <w:t xml:space="preserve">To secure delivery of </w:t>
      </w:r>
      <w:r w:rsidRPr="00764480">
        <w:rPr>
          <w:rFonts w:ascii="Arial" w:hAnsi="Arial" w:cs="Arial"/>
          <w:sz w:val="20"/>
          <w:szCs w:val="20"/>
        </w:rPr>
        <w:t>the AEB for 2019/20 the WMCA is operating two concurrent commissioning processes:</w:t>
      </w:r>
    </w:p>
    <w:p w:rsidR="004168F3" w:rsidRPr="00764480" w:rsidRDefault="004168F3" w:rsidP="004168F3">
      <w:pPr>
        <w:pStyle w:val="ListParagraph"/>
        <w:spacing w:after="100" w:afterAutospacing="1"/>
        <w:ind w:left="420"/>
        <w:jc w:val="both"/>
        <w:rPr>
          <w:rFonts w:ascii="Arial" w:hAnsi="Arial" w:cs="Arial"/>
          <w:sz w:val="20"/>
          <w:szCs w:val="20"/>
        </w:rPr>
      </w:pPr>
    </w:p>
    <w:p w:rsidR="004168F3" w:rsidRPr="00764480" w:rsidRDefault="004168F3" w:rsidP="004168F3">
      <w:pPr>
        <w:pStyle w:val="ListParagraph"/>
        <w:numPr>
          <w:ilvl w:val="2"/>
          <w:numId w:val="38"/>
        </w:numPr>
        <w:spacing w:after="100" w:afterAutospacing="1"/>
        <w:jc w:val="both"/>
        <w:rPr>
          <w:rFonts w:ascii="Arial" w:hAnsi="Arial" w:cs="Arial"/>
          <w:sz w:val="20"/>
          <w:szCs w:val="20"/>
        </w:rPr>
      </w:pPr>
      <w:r>
        <w:rPr>
          <w:rFonts w:ascii="Arial" w:hAnsi="Arial" w:cs="Arial"/>
          <w:sz w:val="20"/>
          <w:szCs w:val="20"/>
        </w:rPr>
        <w:t>A p</w:t>
      </w:r>
      <w:r w:rsidRPr="00764480">
        <w:rPr>
          <w:rFonts w:ascii="Arial" w:hAnsi="Arial" w:cs="Arial"/>
          <w:sz w:val="20"/>
          <w:szCs w:val="20"/>
        </w:rPr>
        <w:t>lan-led approach for</w:t>
      </w:r>
      <w:r>
        <w:rPr>
          <w:rFonts w:ascii="Arial" w:hAnsi="Arial" w:cs="Arial"/>
          <w:sz w:val="20"/>
          <w:szCs w:val="20"/>
        </w:rPr>
        <w:t xml:space="preserve"> local authorities and colleges based in the </w:t>
      </w:r>
      <w:r w:rsidRPr="00764480">
        <w:rPr>
          <w:rFonts w:ascii="Arial" w:hAnsi="Arial" w:cs="Arial"/>
          <w:sz w:val="20"/>
          <w:szCs w:val="20"/>
        </w:rPr>
        <w:t xml:space="preserve">WMCA area </w:t>
      </w:r>
      <w:r>
        <w:rPr>
          <w:rFonts w:ascii="Arial" w:hAnsi="Arial" w:cs="Arial"/>
          <w:sz w:val="20"/>
          <w:szCs w:val="20"/>
        </w:rPr>
        <w:t xml:space="preserve">as well as other colleges with </w:t>
      </w:r>
      <w:r w:rsidRPr="00764480">
        <w:rPr>
          <w:rFonts w:ascii="Arial" w:hAnsi="Arial" w:cs="Arial"/>
          <w:sz w:val="20"/>
          <w:szCs w:val="20"/>
        </w:rPr>
        <w:t>substantial niche provision delivered directly to</w:t>
      </w:r>
      <w:r>
        <w:rPr>
          <w:rFonts w:ascii="Arial" w:hAnsi="Arial" w:cs="Arial"/>
          <w:sz w:val="20"/>
          <w:szCs w:val="20"/>
        </w:rPr>
        <w:t xml:space="preserve"> residents within the WMCA area. A</w:t>
      </w:r>
      <w:r w:rsidRPr="00764480">
        <w:rPr>
          <w:rFonts w:ascii="Arial" w:hAnsi="Arial" w:cs="Arial"/>
          <w:sz w:val="20"/>
          <w:szCs w:val="20"/>
        </w:rPr>
        <w:t xml:space="preserve">llocations </w:t>
      </w:r>
      <w:r>
        <w:rPr>
          <w:rFonts w:ascii="Arial" w:hAnsi="Arial" w:cs="Arial"/>
          <w:sz w:val="20"/>
          <w:szCs w:val="20"/>
        </w:rPr>
        <w:t>will be</w:t>
      </w:r>
      <w:r w:rsidRPr="00764480">
        <w:rPr>
          <w:rFonts w:ascii="Arial" w:hAnsi="Arial" w:cs="Arial"/>
          <w:sz w:val="20"/>
          <w:szCs w:val="20"/>
        </w:rPr>
        <w:t xml:space="preserve"> confirmed in April</w:t>
      </w:r>
      <w:r>
        <w:rPr>
          <w:rFonts w:ascii="Arial" w:hAnsi="Arial" w:cs="Arial"/>
          <w:sz w:val="20"/>
          <w:szCs w:val="20"/>
        </w:rPr>
        <w:t xml:space="preserve"> 2019 and </w:t>
      </w:r>
      <w:r w:rsidRPr="00764480">
        <w:rPr>
          <w:rFonts w:ascii="Arial" w:hAnsi="Arial" w:cs="Arial"/>
          <w:sz w:val="20"/>
          <w:szCs w:val="20"/>
        </w:rPr>
        <w:t>will be based on actual delivery in 2017/18</w:t>
      </w:r>
      <w:r>
        <w:rPr>
          <w:rFonts w:ascii="Arial" w:hAnsi="Arial" w:cs="Arial"/>
          <w:sz w:val="20"/>
          <w:szCs w:val="20"/>
        </w:rPr>
        <w:t xml:space="preserve"> to residents.</w:t>
      </w:r>
    </w:p>
    <w:p w:rsidR="004168F3" w:rsidRDefault="004168F3" w:rsidP="004168F3">
      <w:pPr>
        <w:pStyle w:val="ListParagraph"/>
        <w:numPr>
          <w:ilvl w:val="2"/>
          <w:numId w:val="38"/>
        </w:numPr>
        <w:spacing w:after="100" w:afterAutospacing="1"/>
        <w:jc w:val="both"/>
        <w:rPr>
          <w:rFonts w:ascii="Arial" w:hAnsi="Arial" w:cs="Arial"/>
          <w:sz w:val="20"/>
          <w:szCs w:val="20"/>
        </w:rPr>
      </w:pPr>
      <w:r w:rsidRPr="00764480">
        <w:rPr>
          <w:rFonts w:ascii="Arial" w:hAnsi="Arial" w:cs="Arial"/>
          <w:sz w:val="20"/>
          <w:szCs w:val="20"/>
        </w:rPr>
        <w:t>Procurement through comp</w:t>
      </w:r>
      <w:r>
        <w:rPr>
          <w:rFonts w:ascii="Arial" w:hAnsi="Arial" w:cs="Arial"/>
          <w:sz w:val="20"/>
          <w:szCs w:val="20"/>
        </w:rPr>
        <w:t>etition for all other providers, commencing in February 2019.</w:t>
      </w:r>
    </w:p>
    <w:p w:rsidR="004168F3" w:rsidRDefault="004168F3" w:rsidP="004168F3">
      <w:pPr>
        <w:pStyle w:val="ListParagraph"/>
        <w:spacing w:after="100" w:afterAutospacing="1"/>
        <w:ind w:left="1418"/>
        <w:jc w:val="both"/>
        <w:rPr>
          <w:rFonts w:ascii="Arial" w:hAnsi="Arial" w:cs="Arial"/>
          <w:sz w:val="20"/>
          <w:szCs w:val="20"/>
        </w:rPr>
      </w:pPr>
    </w:p>
    <w:p w:rsidR="004168F3" w:rsidRDefault="004168F3" w:rsidP="004168F3">
      <w:pPr>
        <w:pStyle w:val="ListParagraph"/>
        <w:numPr>
          <w:ilvl w:val="1"/>
          <w:numId w:val="32"/>
        </w:numPr>
        <w:spacing w:after="100" w:afterAutospacing="1"/>
        <w:jc w:val="both"/>
        <w:rPr>
          <w:rFonts w:ascii="Arial" w:hAnsi="Arial" w:cs="Arial"/>
          <w:sz w:val="20"/>
          <w:szCs w:val="20"/>
        </w:rPr>
      </w:pPr>
      <w:r w:rsidRPr="002C36E0">
        <w:rPr>
          <w:rFonts w:ascii="Arial" w:hAnsi="Arial" w:cs="Arial"/>
          <w:sz w:val="20"/>
          <w:szCs w:val="20"/>
        </w:rPr>
        <w:t>This specification relate</w:t>
      </w:r>
      <w:r>
        <w:rPr>
          <w:rFonts w:ascii="Arial" w:hAnsi="Arial" w:cs="Arial"/>
          <w:sz w:val="20"/>
          <w:szCs w:val="20"/>
        </w:rPr>
        <w:t>s</w:t>
      </w:r>
      <w:r w:rsidRPr="002C36E0">
        <w:rPr>
          <w:rFonts w:ascii="Arial" w:hAnsi="Arial" w:cs="Arial"/>
          <w:sz w:val="20"/>
          <w:szCs w:val="20"/>
        </w:rPr>
        <w:t xml:space="preserve"> to the procurement through competition. If a provider receives AEB grant funding, </w:t>
      </w:r>
      <w:r>
        <w:rPr>
          <w:rFonts w:ascii="Arial" w:hAnsi="Arial" w:cs="Arial"/>
          <w:sz w:val="20"/>
          <w:szCs w:val="20"/>
        </w:rPr>
        <w:t xml:space="preserve">either from ESFA, WMCA or another devolved area, </w:t>
      </w:r>
      <w:r w:rsidRPr="002C36E0">
        <w:rPr>
          <w:rFonts w:ascii="Arial" w:hAnsi="Arial" w:cs="Arial"/>
          <w:sz w:val="20"/>
          <w:szCs w:val="20"/>
        </w:rPr>
        <w:t>this does not exclude them from tendering t</w:t>
      </w:r>
      <w:r>
        <w:rPr>
          <w:rFonts w:ascii="Arial" w:hAnsi="Arial" w:cs="Arial"/>
          <w:sz w:val="20"/>
          <w:szCs w:val="20"/>
        </w:rPr>
        <w:t>hrough this procurement process.</w:t>
      </w:r>
    </w:p>
    <w:p w:rsidR="004168F3" w:rsidRPr="002C36E0" w:rsidRDefault="004168F3" w:rsidP="004168F3">
      <w:pPr>
        <w:pStyle w:val="ListParagraph"/>
        <w:spacing w:after="100" w:afterAutospacing="1"/>
        <w:ind w:left="420"/>
        <w:jc w:val="both"/>
        <w:rPr>
          <w:rFonts w:ascii="Arial" w:hAnsi="Arial" w:cs="Arial"/>
          <w:sz w:val="20"/>
          <w:szCs w:val="20"/>
        </w:rPr>
      </w:pPr>
    </w:p>
    <w:p w:rsidR="004168F3" w:rsidRDefault="004168F3" w:rsidP="004168F3">
      <w:pPr>
        <w:pStyle w:val="ListParagraph"/>
        <w:numPr>
          <w:ilvl w:val="1"/>
          <w:numId w:val="32"/>
        </w:numPr>
        <w:jc w:val="both"/>
        <w:rPr>
          <w:rFonts w:ascii="Arial" w:hAnsi="Arial" w:cs="Arial"/>
          <w:sz w:val="20"/>
          <w:szCs w:val="20"/>
        </w:rPr>
      </w:pPr>
      <w:r>
        <w:rPr>
          <w:rFonts w:ascii="Arial" w:hAnsi="Arial" w:cs="Arial"/>
          <w:sz w:val="20"/>
          <w:szCs w:val="20"/>
        </w:rPr>
        <w:t xml:space="preserve">At present the way in which the national AEB system operates is not providing sufficient alignment to the outputs that the WMCA is seeking to support, </w:t>
      </w:r>
      <w:proofErr w:type="gramStart"/>
      <w:r>
        <w:rPr>
          <w:rFonts w:ascii="Arial" w:hAnsi="Arial" w:cs="Arial"/>
          <w:sz w:val="20"/>
          <w:szCs w:val="20"/>
        </w:rPr>
        <w:t>i.e.</w:t>
      </w:r>
      <w:proofErr w:type="gramEnd"/>
      <w:r>
        <w:rPr>
          <w:rFonts w:ascii="Arial" w:hAnsi="Arial" w:cs="Arial"/>
          <w:sz w:val="20"/>
          <w:szCs w:val="20"/>
        </w:rPr>
        <w:t xml:space="preserve"> inclusive growth. Unemployment remains high, especially amongst young residents and there is too much inequality in economic activity and qualification levels between communities. Our analysis of the total provision delivered to residents through AEB in 2017/18 demonstrates that: </w:t>
      </w:r>
    </w:p>
    <w:p w:rsidR="004168F3" w:rsidRPr="009323DF" w:rsidRDefault="004168F3" w:rsidP="004168F3">
      <w:pPr>
        <w:pStyle w:val="ListParagraph"/>
        <w:jc w:val="both"/>
        <w:rPr>
          <w:rFonts w:ascii="Arial" w:hAnsi="Arial" w:cs="Arial"/>
          <w:sz w:val="20"/>
          <w:szCs w:val="20"/>
        </w:rPr>
      </w:pPr>
    </w:p>
    <w:p w:rsidR="004168F3" w:rsidRDefault="004168F3" w:rsidP="004168F3">
      <w:pPr>
        <w:pStyle w:val="ListParagraph"/>
        <w:numPr>
          <w:ilvl w:val="2"/>
          <w:numId w:val="34"/>
        </w:numPr>
        <w:spacing w:after="100" w:afterAutospacing="1"/>
        <w:jc w:val="both"/>
        <w:rPr>
          <w:rFonts w:ascii="Arial" w:hAnsi="Arial" w:cs="Arial"/>
          <w:sz w:val="20"/>
          <w:szCs w:val="20"/>
        </w:rPr>
      </w:pPr>
      <w:r>
        <w:rPr>
          <w:rFonts w:ascii="Arial" w:hAnsi="Arial" w:cs="Arial"/>
          <w:sz w:val="20"/>
          <w:szCs w:val="20"/>
        </w:rPr>
        <w:t>There is a significant amount of money spent on training for unemployed people (77% of the budget), much of which delivers generic employability qualifications at entry level and Level 1 rather than sector-focused delivery that is linked directly to employment opportunities, which is currently lacking.</w:t>
      </w:r>
    </w:p>
    <w:p w:rsidR="004168F3" w:rsidRDefault="004168F3" w:rsidP="004168F3">
      <w:pPr>
        <w:pStyle w:val="ListParagraph"/>
        <w:numPr>
          <w:ilvl w:val="2"/>
          <w:numId w:val="34"/>
        </w:numPr>
        <w:spacing w:after="100" w:afterAutospacing="1"/>
        <w:jc w:val="both"/>
        <w:rPr>
          <w:rFonts w:ascii="Arial" w:hAnsi="Arial" w:cs="Arial"/>
          <w:sz w:val="20"/>
          <w:szCs w:val="20"/>
        </w:rPr>
      </w:pPr>
      <w:r>
        <w:rPr>
          <w:rFonts w:ascii="Arial" w:hAnsi="Arial" w:cs="Arial"/>
          <w:sz w:val="20"/>
          <w:szCs w:val="20"/>
        </w:rPr>
        <w:t>There is very little provision delivered to adults in work at Level 2 and Level 3 that enables them to up-skill to support their employment progression.</w:t>
      </w:r>
    </w:p>
    <w:p w:rsidR="004168F3" w:rsidRDefault="004168F3" w:rsidP="004168F3">
      <w:pPr>
        <w:pStyle w:val="ListParagraph"/>
        <w:numPr>
          <w:ilvl w:val="2"/>
          <w:numId w:val="34"/>
        </w:numPr>
        <w:spacing w:after="100" w:afterAutospacing="1"/>
        <w:jc w:val="both"/>
        <w:rPr>
          <w:rFonts w:ascii="Arial" w:hAnsi="Arial" w:cs="Arial"/>
          <w:sz w:val="20"/>
          <w:szCs w:val="20"/>
        </w:rPr>
      </w:pPr>
      <w:r>
        <w:rPr>
          <w:rFonts w:ascii="Arial" w:hAnsi="Arial" w:cs="Arial"/>
          <w:sz w:val="20"/>
          <w:szCs w:val="20"/>
        </w:rPr>
        <w:t>There is very little provision for young adults (aged 19 to 23) other than entitlement provision delivered through FE colleges or access to HE courses.</w:t>
      </w:r>
    </w:p>
    <w:p w:rsidR="004168F3" w:rsidRDefault="004168F3" w:rsidP="004168F3">
      <w:pPr>
        <w:pStyle w:val="ListParagraph"/>
        <w:numPr>
          <w:ilvl w:val="2"/>
          <w:numId w:val="34"/>
        </w:numPr>
        <w:spacing w:after="100" w:afterAutospacing="1"/>
        <w:jc w:val="both"/>
        <w:rPr>
          <w:rFonts w:ascii="Arial" w:hAnsi="Arial" w:cs="Arial"/>
          <w:sz w:val="20"/>
          <w:szCs w:val="20"/>
        </w:rPr>
      </w:pPr>
      <w:r>
        <w:rPr>
          <w:rFonts w:ascii="Arial" w:hAnsi="Arial" w:cs="Arial"/>
          <w:sz w:val="20"/>
          <w:szCs w:val="20"/>
        </w:rPr>
        <w:t>The majority of delivery to adults in work is in the health and social care sector at Level 2</w:t>
      </w:r>
    </w:p>
    <w:p w:rsidR="004168F3" w:rsidRDefault="004168F3" w:rsidP="004168F3">
      <w:pPr>
        <w:pStyle w:val="ListParagraph"/>
        <w:numPr>
          <w:ilvl w:val="2"/>
          <w:numId w:val="34"/>
        </w:numPr>
        <w:spacing w:after="100" w:afterAutospacing="1"/>
        <w:jc w:val="both"/>
        <w:rPr>
          <w:rFonts w:ascii="Arial" w:hAnsi="Arial" w:cs="Arial"/>
          <w:sz w:val="20"/>
          <w:szCs w:val="20"/>
        </w:rPr>
      </w:pPr>
      <w:r>
        <w:rPr>
          <w:rFonts w:ascii="Arial" w:hAnsi="Arial" w:cs="Arial"/>
          <w:sz w:val="20"/>
          <w:szCs w:val="20"/>
        </w:rPr>
        <w:t>There is a good general coverage of English, Maths and ESOL provision across the region but there are communities who are not accessing this and for whom low qualification levels remain the norm.</w:t>
      </w:r>
    </w:p>
    <w:p w:rsidR="004168F3" w:rsidRDefault="004168F3" w:rsidP="004168F3">
      <w:pPr>
        <w:pStyle w:val="ListParagraph"/>
        <w:spacing w:after="100" w:afterAutospacing="1"/>
        <w:ind w:left="420" w:firstLine="300"/>
        <w:jc w:val="both"/>
        <w:rPr>
          <w:rFonts w:ascii="Arial" w:hAnsi="Arial" w:cs="Arial"/>
          <w:sz w:val="20"/>
          <w:szCs w:val="20"/>
        </w:rPr>
      </w:pPr>
    </w:p>
    <w:p w:rsidR="004168F3" w:rsidRDefault="004168F3" w:rsidP="004168F3">
      <w:pPr>
        <w:pStyle w:val="ListParagraph"/>
        <w:ind w:left="420"/>
        <w:jc w:val="both"/>
        <w:rPr>
          <w:rFonts w:ascii="Arial" w:hAnsi="Arial" w:cs="Arial"/>
          <w:sz w:val="20"/>
          <w:szCs w:val="20"/>
        </w:rPr>
      </w:pPr>
    </w:p>
    <w:p w:rsidR="004168F3" w:rsidRDefault="004168F3" w:rsidP="004168F3">
      <w:pPr>
        <w:pStyle w:val="ListParagraph"/>
        <w:numPr>
          <w:ilvl w:val="1"/>
          <w:numId w:val="32"/>
        </w:numPr>
        <w:jc w:val="both"/>
        <w:rPr>
          <w:rFonts w:ascii="Arial" w:hAnsi="Arial" w:cs="Arial"/>
          <w:sz w:val="20"/>
          <w:szCs w:val="20"/>
        </w:rPr>
      </w:pPr>
      <w:r>
        <w:rPr>
          <w:rFonts w:ascii="Arial" w:hAnsi="Arial" w:cs="Arial"/>
          <w:sz w:val="20"/>
          <w:szCs w:val="20"/>
        </w:rPr>
        <w:t>We recognise that some of this is a result of historic funding and policy decisions, not intent, but devolution provides the opportunity for a place-based approach to the adult offer that enables us to more sharply align provision to local priorities.</w:t>
      </w:r>
    </w:p>
    <w:p w:rsidR="004168F3" w:rsidRDefault="004168F3" w:rsidP="004168F3">
      <w:pPr>
        <w:pStyle w:val="ListParagraph"/>
        <w:ind w:left="792"/>
        <w:jc w:val="both"/>
        <w:rPr>
          <w:rFonts w:ascii="Arial" w:hAnsi="Arial" w:cs="Arial"/>
          <w:sz w:val="20"/>
          <w:szCs w:val="20"/>
        </w:rPr>
      </w:pPr>
    </w:p>
    <w:p w:rsidR="004168F3" w:rsidRPr="00FD5E41" w:rsidRDefault="004168F3" w:rsidP="004168F3">
      <w:pPr>
        <w:pStyle w:val="ListParagraph"/>
        <w:numPr>
          <w:ilvl w:val="1"/>
          <w:numId w:val="32"/>
        </w:numPr>
        <w:jc w:val="both"/>
        <w:rPr>
          <w:rFonts w:ascii="Arial" w:hAnsi="Arial" w:cs="Arial"/>
          <w:sz w:val="20"/>
          <w:szCs w:val="20"/>
        </w:rPr>
      </w:pPr>
      <w:r>
        <w:rPr>
          <w:rFonts w:ascii="Arial" w:hAnsi="Arial" w:cs="Arial"/>
          <w:sz w:val="20"/>
          <w:szCs w:val="20"/>
        </w:rPr>
        <w:t>T</w:t>
      </w:r>
      <w:r w:rsidRPr="00FD5E41">
        <w:rPr>
          <w:rFonts w:ascii="Arial" w:hAnsi="Arial" w:cs="Arial"/>
          <w:sz w:val="20"/>
          <w:szCs w:val="20"/>
        </w:rPr>
        <w:t>he WMCA is committed to work with providers and stakeholders to share risk and work co</w:t>
      </w:r>
      <w:r>
        <w:rPr>
          <w:rFonts w:ascii="Arial" w:hAnsi="Arial" w:cs="Arial"/>
          <w:sz w:val="20"/>
          <w:szCs w:val="20"/>
        </w:rPr>
        <w:t>llaboratively to bring about changes in provision</w:t>
      </w:r>
      <w:r w:rsidRPr="00FD5E41">
        <w:rPr>
          <w:rFonts w:ascii="Arial" w:hAnsi="Arial" w:cs="Arial"/>
          <w:sz w:val="20"/>
          <w:szCs w:val="20"/>
        </w:rPr>
        <w:t>. I</w:t>
      </w:r>
      <w:r>
        <w:rPr>
          <w:rFonts w:ascii="Arial" w:hAnsi="Arial" w:cs="Arial"/>
          <w:sz w:val="20"/>
          <w:szCs w:val="20"/>
        </w:rPr>
        <w:t xml:space="preserve">t is important to us that we develop </w:t>
      </w:r>
      <w:r w:rsidRPr="00FD5E41">
        <w:rPr>
          <w:rFonts w:ascii="Arial" w:hAnsi="Arial" w:cs="Arial"/>
          <w:sz w:val="20"/>
          <w:szCs w:val="20"/>
        </w:rPr>
        <w:t>relationships and new ways of working</w:t>
      </w:r>
      <w:r>
        <w:rPr>
          <w:rFonts w:ascii="Arial" w:hAnsi="Arial" w:cs="Arial"/>
          <w:sz w:val="20"/>
          <w:szCs w:val="20"/>
        </w:rPr>
        <w:t>,</w:t>
      </w:r>
      <w:r w:rsidRPr="00FD5E41">
        <w:rPr>
          <w:rFonts w:ascii="Arial" w:hAnsi="Arial" w:cs="Arial"/>
          <w:sz w:val="20"/>
          <w:szCs w:val="20"/>
        </w:rPr>
        <w:t xml:space="preserve"> </w:t>
      </w:r>
      <w:r>
        <w:rPr>
          <w:rFonts w:ascii="Arial" w:hAnsi="Arial" w:cs="Arial"/>
          <w:sz w:val="20"/>
          <w:szCs w:val="20"/>
        </w:rPr>
        <w:t xml:space="preserve">and that we embed our organisational values in how we work with our </w:t>
      </w:r>
      <w:r>
        <w:rPr>
          <w:rFonts w:ascii="Arial" w:hAnsi="Arial" w:cs="Arial"/>
          <w:sz w:val="20"/>
          <w:szCs w:val="20"/>
        </w:rPr>
        <w:lastRenderedPageBreak/>
        <w:t xml:space="preserve">providers. We hope that this procurement exercise will attract </w:t>
      </w:r>
      <w:r w:rsidRPr="00FD5E41">
        <w:rPr>
          <w:rFonts w:ascii="Arial" w:hAnsi="Arial" w:cs="Arial"/>
          <w:sz w:val="20"/>
          <w:szCs w:val="20"/>
        </w:rPr>
        <w:t xml:space="preserve">providers who value partnership working, understand our focus on place </w:t>
      </w:r>
      <w:r>
        <w:rPr>
          <w:rFonts w:ascii="Arial" w:hAnsi="Arial" w:cs="Arial"/>
          <w:sz w:val="20"/>
          <w:szCs w:val="20"/>
        </w:rPr>
        <w:t xml:space="preserve">and can deliver high quality provision to meet the needs of our residents. </w:t>
      </w:r>
    </w:p>
    <w:p w:rsidR="004168F3" w:rsidRDefault="004168F3" w:rsidP="004168F3">
      <w:pPr>
        <w:pStyle w:val="ListParagraph"/>
        <w:ind w:left="420"/>
        <w:jc w:val="both"/>
        <w:rPr>
          <w:rFonts w:ascii="Arial" w:hAnsi="Arial" w:cs="Arial"/>
          <w:sz w:val="20"/>
          <w:szCs w:val="20"/>
        </w:rPr>
      </w:pPr>
    </w:p>
    <w:p w:rsidR="004168F3" w:rsidRDefault="004168F3" w:rsidP="004168F3">
      <w:pPr>
        <w:pStyle w:val="ListParagraph"/>
        <w:numPr>
          <w:ilvl w:val="1"/>
          <w:numId w:val="32"/>
        </w:numPr>
        <w:jc w:val="both"/>
        <w:rPr>
          <w:rFonts w:ascii="Arial" w:hAnsi="Arial" w:cs="Arial"/>
          <w:sz w:val="20"/>
          <w:szCs w:val="20"/>
        </w:rPr>
      </w:pPr>
      <w:r>
        <w:rPr>
          <w:rFonts w:ascii="Arial" w:hAnsi="Arial" w:cs="Arial"/>
          <w:sz w:val="20"/>
          <w:szCs w:val="20"/>
        </w:rPr>
        <w:t>In dev</w:t>
      </w:r>
      <w:r w:rsidRPr="00061DBB">
        <w:rPr>
          <w:rFonts w:ascii="Arial" w:hAnsi="Arial" w:cs="Arial"/>
          <w:sz w:val="20"/>
          <w:szCs w:val="20"/>
        </w:rPr>
        <w:t>eloping this specification</w:t>
      </w:r>
      <w:r>
        <w:rPr>
          <w:rFonts w:ascii="Arial" w:hAnsi="Arial" w:cs="Arial"/>
          <w:sz w:val="20"/>
          <w:szCs w:val="20"/>
        </w:rPr>
        <w:t>,</w:t>
      </w:r>
      <w:r w:rsidRPr="00061DBB">
        <w:rPr>
          <w:rFonts w:ascii="Arial" w:hAnsi="Arial" w:cs="Arial"/>
          <w:sz w:val="20"/>
          <w:szCs w:val="20"/>
        </w:rPr>
        <w:t xml:space="preserve"> the WMCA has worked closely with its </w:t>
      </w:r>
      <w:r>
        <w:rPr>
          <w:rFonts w:ascii="Arial" w:hAnsi="Arial" w:cs="Arial"/>
          <w:sz w:val="20"/>
          <w:szCs w:val="20"/>
        </w:rPr>
        <w:t>seven constituent</w:t>
      </w:r>
      <w:r w:rsidRPr="00061DBB">
        <w:rPr>
          <w:rFonts w:ascii="Arial" w:hAnsi="Arial" w:cs="Arial"/>
          <w:sz w:val="20"/>
          <w:szCs w:val="20"/>
        </w:rPr>
        <w:t xml:space="preserve"> loc</w:t>
      </w:r>
      <w:r>
        <w:rPr>
          <w:rFonts w:ascii="Arial" w:hAnsi="Arial" w:cs="Arial"/>
          <w:sz w:val="20"/>
          <w:szCs w:val="20"/>
        </w:rPr>
        <w:t xml:space="preserve">al authorities to develop a clear articulation of what is needed locally to </w:t>
      </w:r>
      <w:r w:rsidRPr="00061DBB">
        <w:rPr>
          <w:rFonts w:ascii="Arial" w:hAnsi="Arial" w:cs="Arial"/>
          <w:sz w:val="20"/>
          <w:szCs w:val="20"/>
        </w:rPr>
        <w:t>support residen</w:t>
      </w:r>
      <w:r>
        <w:rPr>
          <w:rFonts w:ascii="Arial" w:hAnsi="Arial" w:cs="Arial"/>
          <w:sz w:val="20"/>
          <w:szCs w:val="20"/>
        </w:rPr>
        <w:t>ts into employment and improve</w:t>
      </w:r>
      <w:r w:rsidRPr="00061DBB">
        <w:rPr>
          <w:rFonts w:ascii="Arial" w:hAnsi="Arial" w:cs="Arial"/>
          <w:sz w:val="20"/>
          <w:szCs w:val="20"/>
        </w:rPr>
        <w:t xml:space="preserve"> the skills of the low-paid, low-skilled workforce.</w:t>
      </w:r>
      <w:r>
        <w:rPr>
          <w:rFonts w:ascii="Arial" w:hAnsi="Arial" w:cs="Arial"/>
          <w:sz w:val="20"/>
          <w:szCs w:val="20"/>
        </w:rPr>
        <w:t xml:space="preserve"> </w:t>
      </w:r>
    </w:p>
    <w:p w:rsidR="004168F3" w:rsidRPr="008E4EE4" w:rsidRDefault="004168F3" w:rsidP="004168F3">
      <w:pPr>
        <w:pStyle w:val="ListParagraph"/>
        <w:jc w:val="both"/>
        <w:rPr>
          <w:rFonts w:ascii="Arial" w:hAnsi="Arial" w:cs="Arial"/>
          <w:sz w:val="20"/>
          <w:szCs w:val="20"/>
        </w:rPr>
      </w:pPr>
    </w:p>
    <w:p w:rsidR="004168F3" w:rsidRDefault="004168F3" w:rsidP="004168F3">
      <w:pPr>
        <w:pStyle w:val="ListParagraph"/>
        <w:numPr>
          <w:ilvl w:val="1"/>
          <w:numId w:val="32"/>
        </w:numPr>
        <w:ind w:left="775" w:hanging="491"/>
        <w:jc w:val="both"/>
        <w:rPr>
          <w:rFonts w:ascii="Arial" w:hAnsi="Arial" w:cs="Arial"/>
          <w:sz w:val="20"/>
          <w:szCs w:val="20"/>
        </w:rPr>
      </w:pPr>
      <w:r w:rsidRPr="008E4EE4">
        <w:rPr>
          <w:rFonts w:ascii="Arial" w:hAnsi="Arial" w:cs="Arial"/>
          <w:sz w:val="20"/>
          <w:szCs w:val="20"/>
        </w:rPr>
        <w:t xml:space="preserve">We have considered how we best use the flexibilities in funding and eligibility that we have through devolution to test new approaches. In some </w:t>
      </w:r>
      <w:proofErr w:type="gramStart"/>
      <w:r w:rsidRPr="008E4EE4">
        <w:rPr>
          <w:rFonts w:ascii="Arial" w:hAnsi="Arial" w:cs="Arial"/>
          <w:sz w:val="20"/>
          <w:szCs w:val="20"/>
        </w:rPr>
        <w:t>cases</w:t>
      </w:r>
      <w:proofErr w:type="gramEnd"/>
      <w:r w:rsidRPr="008E4EE4">
        <w:rPr>
          <w:rFonts w:ascii="Arial" w:hAnsi="Arial" w:cs="Arial"/>
          <w:sz w:val="20"/>
          <w:szCs w:val="20"/>
        </w:rPr>
        <w:t xml:space="preserve"> we have defined the flexibilities we want to test based on other pilots and programmes</w:t>
      </w:r>
      <w:r>
        <w:rPr>
          <w:rFonts w:ascii="Arial" w:hAnsi="Arial" w:cs="Arial"/>
          <w:sz w:val="20"/>
          <w:szCs w:val="20"/>
        </w:rPr>
        <w:t>.</w:t>
      </w:r>
      <w:r w:rsidRPr="008E4EE4">
        <w:rPr>
          <w:rFonts w:ascii="Arial" w:hAnsi="Arial" w:cs="Arial"/>
          <w:sz w:val="20"/>
          <w:szCs w:val="20"/>
        </w:rPr>
        <w:t xml:space="preserve"> </w:t>
      </w:r>
      <w:r>
        <w:rPr>
          <w:rFonts w:ascii="Arial" w:hAnsi="Arial" w:cs="Arial"/>
          <w:sz w:val="20"/>
          <w:szCs w:val="20"/>
        </w:rPr>
        <w:t>W</w:t>
      </w:r>
      <w:r w:rsidRPr="008E4EE4">
        <w:rPr>
          <w:rFonts w:ascii="Arial" w:hAnsi="Arial" w:cs="Arial"/>
          <w:sz w:val="20"/>
          <w:szCs w:val="20"/>
        </w:rPr>
        <w:t xml:space="preserve">e are open to providers proposing new flexibilities in how we might </w:t>
      </w:r>
      <w:r>
        <w:rPr>
          <w:rFonts w:ascii="Arial" w:hAnsi="Arial" w:cs="Arial"/>
          <w:sz w:val="20"/>
          <w:szCs w:val="20"/>
        </w:rPr>
        <w:t xml:space="preserve">utilise </w:t>
      </w:r>
      <w:r w:rsidRPr="008E4EE4">
        <w:rPr>
          <w:rFonts w:ascii="Arial" w:hAnsi="Arial" w:cs="Arial"/>
          <w:sz w:val="20"/>
          <w:szCs w:val="20"/>
        </w:rPr>
        <w:t>fund</w:t>
      </w:r>
      <w:r>
        <w:rPr>
          <w:rFonts w:ascii="Arial" w:hAnsi="Arial" w:cs="Arial"/>
          <w:sz w:val="20"/>
          <w:szCs w:val="20"/>
        </w:rPr>
        <w:t>ing</w:t>
      </w:r>
      <w:r w:rsidRPr="008E4EE4">
        <w:rPr>
          <w:rFonts w:ascii="Arial" w:hAnsi="Arial" w:cs="Arial"/>
          <w:sz w:val="20"/>
          <w:szCs w:val="20"/>
        </w:rPr>
        <w:t xml:space="preserve"> </w:t>
      </w:r>
      <w:r>
        <w:rPr>
          <w:rFonts w:ascii="Arial" w:hAnsi="Arial" w:cs="Arial"/>
          <w:sz w:val="20"/>
          <w:szCs w:val="20"/>
        </w:rPr>
        <w:t xml:space="preserve">differently </w:t>
      </w:r>
      <w:r w:rsidRPr="008E4EE4">
        <w:rPr>
          <w:rFonts w:ascii="Arial" w:hAnsi="Arial" w:cs="Arial"/>
          <w:sz w:val="20"/>
          <w:szCs w:val="20"/>
        </w:rPr>
        <w:t xml:space="preserve">to achieve the outcomes we are seeking. We hope that this approach will improve outcomes </w:t>
      </w:r>
      <w:r>
        <w:rPr>
          <w:rFonts w:ascii="Arial" w:hAnsi="Arial" w:cs="Arial"/>
          <w:sz w:val="20"/>
          <w:szCs w:val="20"/>
        </w:rPr>
        <w:t xml:space="preserve">for residents </w:t>
      </w:r>
      <w:r w:rsidRPr="008E4EE4">
        <w:rPr>
          <w:rFonts w:ascii="Arial" w:hAnsi="Arial" w:cs="Arial"/>
          <w:sz w:val="20"/>
          <w:szCs w:val="20"/>
        </w:rPr>
        <w:t xml:space="preserve">and provide an evidence base for how we might progressively change the way we fund skills delivery over the coming years. </w:t>
      </w:r>
    </w:p>
    <w:p w:rsidR="004168F3" w:rsidRPr="008E4EE4" w:rsidRDefault="004168F3" w:rsidP="004168F3">
      <w:pPr>
        <w:pStyle w:val="ListParagraph"/>
        <w:ind w:left="1004"/>
        <w:jc w:val="both"/>
        <w:rPr>
          <w:rFonts w:ascii="Arial" w:hAnsi="Arial" w:cs="Arial"/>
          <w:sz w:val="20"/>
          <w:szCs w:val="20"/>
        </w:rPr>
      </w:pPr>
    </w:p>
    <w:p w:rsidR="004168F3" w:rsidRPr="008E4EE4" w:rsidRDefault="004168F3" w:rsidP="004168F3">
      <w:pPr>
        <w:pStyle w:val="ListParagraph"/>
        <w:numPr>
          <w:ilvl w:val="1"/>
          <w:numId w:val="32"/>
        </w:numPr>
        <w:ind w:left="775" w:hanging="491"/>
        <w:jc w:val="both"/>
        <w:rPr>
          <w:rFonts w:ascii="Arial" w:hAnsi="Arial" w:cs="Arial"/>
          <w:sz w:val="20"/>
          <w:szCs w:val="20"/>
        </w:rPr>
      </w:pPr>
      <w:r w:rsidRPr="008E4EE4">
        <w:rPr>
          <w:rFonts w:ascii="Arial" w:hAnsi="Arial" w:cs="Arial"/>
          <w:sz w:val="20"/>
          <w:szCs w:val="20"/>
        </w:rPr>
        <w:t xml:space="preserve">For the purpose of this procurement exercise, we have split the provision into </w:t>
      </w:r>
      <w:r>
        <w:rPr>
          <w:rFonts w:ascii="Arial" w:hAnsi="Arial" w:cs="Arial"/>
          <w:sz w:val="20"/>
          <w:szCs w:val="20"/>
        </w:rPr>
        <w:t>three</w:t>
      </w:r>
      <w:r w:rsidRPr="008E4EE4">
        <w:rPr>
          <w:rFonts w:ascii="Arial" w:hAnsi="Arial" w:cs="Arial"/>
          <w:sz w:val="20"/>
          <w:szCs w:val="20"/>
        </w:rPr>
        <w:t xml:space="preserve"> </w:t>
      </w:r>
      <w:r>
        <w:rPr>
          <w:rFonts w:ascii="Arial" w:hAnsi="Arial" w:cs="Arial"/>
          <w:sz w:val="20"/>
          <w:szCs w:val="20"/>
        </w:rPr>
        <w:t>L</w:t>
      </w:r>
      <w:r w:rsidRPr="008E4EE4">
        <w:rPr>
          <w:rFonts w:ascii="Arial" w:hAnsi="Arial" w:cs="Arial"/>
          <w:sz w:val="20"/>
          <w:szCs w:val="20"/>
        </w:rPr>
        <w:t xml:space="preserve">ots. Of the </w:t>
      </w:r>
      <w:r>
        <w:rPr>
          <w:rFonts w:ascii="Arial" w:hAnsi="Arial" w:cs="Arial"/>
          <w:sz w:val="20"/>
          <w:szCs w:val="20"/>
        </w:rPr>
        <w:t>approximate</w:t>
      </w:r>
      <w:r w:rsidRPr="008E4EE4">
        <w:rPr>
          <w:rFonts w:ascii="Arial" w:hAnsi="Arial" w:cs="Arial"/>
          <w:sz w:val="20"/>
          <w:szCs w:val="20"/>
        </w:rPr>
        <w:t xml:space="preserve"> £28m available, we have split this equally between supporting unemployed residents into work and supporting adults in employment looking to up-skill or re-skill through gaining qualifications at higher levels. Each of these categories is split into two </w:t>
      </w:r>
      <w:r>
        <w:rPr>
          <w:rFonts w:ascii="Arial" w:hAnsi="Arial" w:cs="Arial"/>
          <w:sz w:val="20"/>
          <w:szCs w:val="20"/>
        </w:rPr>
        <w:t>L</w:t>
      </w:r>
      <w:r w:rsidRPr="008E4EE4">
        <w:rPr>
          <w:rFonts w:ascii="Arial" w:hAnsi="Arial" w:cs="Arial"/>
          <w:sz w:val="20"/>
          <w:szCs w:val="20"/>
        </w:rPr>
        <w:t>ots, one which is provision of ‘mainstream’ AEB qualification provision focussed on our target groups and geographies, and one</w:t>
      </w:r>
      <w:r>
        <w:rPr>
          <w:rFonts w:ascii="Arial" w:hAnsi="Arial" w:cs="Arial"/>
          <w:sz w:val="20"/>
          <w:szCs w:val="20"/>
        </w:rPr>
        <w:t xml:space="preserve"> Lot</w:t>
      </w:r>
      <w:r w:rsidRPr="008E4EE4">
        <w:rPr>
          <w:rFonts w:ascii="Arial" w:hAnsi="Arial" w:cs="Arial"/>
          <w:sz w:val="20"/>
          <w:szCs w:val="20"/>
        </w:rPr>
        <w:t xml:space="preserve"> which is seeking innovation and different approaches to delivery. </w:t>
      </w:r>
    </w:p>
    <w:p w:rsidR="004168F3" w:rsidRPr="00764480" w:rsidRDefault="004168F3" w:rsidP="004168F3">
      <w:pPr>
        <w:pStyle w:val="Default"/>
        <w:jc w:val="both"/>
        <w:rPr>
          <w:rFonts w:ascii="Arial" w:hAnsi="Arial" w:cs="Arial"/>
          <w:sz w:val="20"/>
          <w:szCs w:val="20"/>
        </w:rPr>
      </w:pPr>
    </w:p>
    <w:p w:rsidR="004168F3" w:rsidRDefault="004168F3" w:rsidP="004168F3">
      <w:pPr>
        <w:pStyle w:val="Default"/>
        <w:numPr>
          <w:ilvl w:val="0"/>
          <w:numId w:val="32"/>
        </w:numPr>
        <w:jc w:val="both"/>
        <w:rPr>
          <w:rFonts w:ascii="Arial" w:hAnsi="Arial" w:cs="Arial"/>
          <w:b/>
          <w:sz w:val="20"/>
          <w:szCs w:val="20"/>
        </w:rPr>
      </w:pPr>
      <w:r w:rsidRPr="00764480">
        <w:rPr>
          <w:rFonts w:ascii="Arial" w:hAnsi="Arial" w:cs="Arial"/>
          <w:b/>
          <w:sz w:val="20"/>
          <w:szCs w:val="20"/>
        </w:rPr>
        <w:t xml:space="preserve">WMCA </w:t>
      </w:r>
      <w:r>
        <w:rPr>
          <w:rFonts w:ascii="Arial" w:hAnsi="Arial" w:cs="Arial"/>
          <w:b/>
          <w:sz w:val="20"/>
          <w:szCs w:val="20"/>
        </w:rPr>
        <w:t>r</w:t>
      </w:r>
      <w:r w:rsidRPr="00764480">
        <w:rPr>
          <w:rFonts w:ascii="Arial" w:hAnsi="Arial" w:cs="Arial"/>
          <w:b/>
          <w:sz w:val="20"/>
          <w:szCs w:val="20"/>
        </w:rPr>
        <w:t xml:space="preserve">egional </w:t>
      </w:r>
      <w:r>
        <w:rPr>
          <w:rFonts w:ascii="Arial" w:hAnsi="Arial" w:cs="Arial"/>
          <w:b/>
          <w:sz w:val="20"/>
          <w:szCs w:val="20"/>
        </w:rPr>
        <w:t>f</w:t>
      </w:r>
      <w:r w:rsidRPr="00764480">
        <w:rPr>
          <w:rFonts w:ascii="Arial" w:hAnsi="Arial" w:cs="Arial"/>
          <w:b/>
          <w:sz w:val="20"/>
          <w:szCs w:val="20"/>
        </w:rPr>
        <w:t>ocus</w:t>
      </w:r>
    </w:p>
    <w:p w:rsidR="004168F3" w:rsidRDefault="004168F3" w:rsidP="004168F3">
      <w:pPr>
        <w:pStyle w:val="Default"/>
        <w:ind w:left="360"/>
        <w:jc w:val="both"/>
        <w:rPr>
          <w:rFonts w:ascii="Arial" w:hAnsi="Arial" w:cs="Arial"/>
          <w:b/>
          <w:sz w:val="20"/>
          <w:szCs w:val="20"/>
        </w:rPr>
      </w:pPr>
    </w:p>
    <w:p w:rsidR="004168F3" w:rsidRPr="007C3267" w:rsidRDefault="004168F3" w:rsidP="004168F3">
      <w:pPr>
        <w:pStyle w:val="Default"/>
        <w:numPr>
          <w:ilvl w:val="1"/>
          <w:numId w:val="32"/>
        </w:numPr>
        <w:jc w:val="both"/>
        <w:rPr>
          <w:rFonts w:ascii="Arial" w:hAnsi="Arial" w:cs="Arial"/>
          <w:b/>
          <w:sz w:val="20"/>
          <w:szCs w:val="20"/>
        </w:rPr>
      </w:pPr>
      <w:r w:rsidRPr="007C3267">
        <w:rPr>
          <w:rFonts w:ascii="Arial" w:hAnsi="Arial" w:cs="Arial"/>
          <w:sz w:val="20"/>
          <w:szCs w:val="20"/>
        </w:rPr>
        <w:t xml:space="preserve">The West Midlands is the largest regional economy in the UK, with a labour market of national significance. The region’s young population, its excellent connectivity and strengths in key sectors such as advanced manufacturing and digital provides a strong base for growth and prosperity. </w:t>
      </w:r>
    </w:p>
    <w:p w:rsidR="004168F3" w:rsidRPr="00764480" w:rsidRDefault="004168F3" w:rsidP="004168F3">
      <w:pPr>
        <w:pStyle w:val="Default"/>
        <w:ind w:left="426" w:hanging="426"/>
        <w:jc w:val="both"/>
        <w:rPr>
          <w:rFonts w:ascii="Arial" w:hAnsi="Arial" w:cs="Arial"/>
          <w:sz w:val="20"/>
          <w:szCs w:val="20"/>
        </w:rPr>
      </w:pPr>
    </w:p>
    <w:p w:rsidR="004168F3"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Our Strategic Economic Plan (SEP) set</w:t>
      </w:r>
      <w:r>
        <w:rPr>
          <w:rFonts w:ascii="Arial" w:hAnsi="Arial" w:cs="Arial"/>
          <w:sz w:val="20"/>
          <w:szCs w:val="20"/>
        </w:rPr>
        <w:t>s</w:t>
      </w:r>
      <w:r w:rsidRPr="00764480">
        <w:rPr>
          <w:rFonts w:ascii="Arial" w:hAnsi="Arial" w:cs="Arial"/>
          <w:sz w:val="20"/>
          <w:szCs w:val="20"/>
        </w:rPr>
        <w:t xml:space="preserve"> out our ambition to deliver accelerated economic growth across a geography defined by our three </w:t>
      </w:r>
      <w:r>
        <w:rPr>
          <w:rFonts w:ascii="Arial" w:hAnsi="Arial" w:cs="Arial"/>
          <w:sz w:val="20"/>
          <w:szCs w:val="20"/>
        </w:rPr>
        <w:t>Local Enterprise Partnerships (</w:t>
      </w:r>
      <w:r w:rsidRPr="00764480">
        <w:rPr>
          <w:rFonts w:ascii="Arial" w:hAnsi="Arial" w:cs="Arial"/>
          <w:sz w:val="20"/>
          <w:szCs w:val="20"/>
        </w:rPr>
        <w:t>LEPs</w:t>
      </w:r>
      <w:r>
        <w:rPr>
          <w:rFonts w:ascii="Arial" w:hAnsi="Arial" w:cs="Arial"/>
          <w:sz w:val="20"/>
          <w:szCs w:val="20"/>
        </w:rPr>
        <w:t>)</w:t>
      </w:r>
      <w:r w:rsidRPr="00764480">
        <w:rPr>
          <w:rFonts w:ascii="Arial" w:hAnsi="Arial" w:cs="Arial"/>
          <w:sz w:val="20"/>
          <w:szCs w:val="20"/>
        </w:rPr>
        <w:t xml:space="preserve">: </w:t>
      </w:r>
      <w:r>
        <w:rPr>
          <w:rFonts w:ascii="Arial" w:hAnsi="Arial" w:cs="Arial"/>
          <w:sz w:val="20"/>
          <w:szCs w:val="20"/>
        </w:rPr>
        <w:t xml:space="preserve">The </w:t>
      </w:r>
      <w:r w:rsidRPr="00764480">
        <w:rPr>
          <w:rFonts w:ascii="Arial" w:hAnsi="Arial" w:cs="Arial"/>
          <w:sz w:val="20"/>
          <w:szCs w:val="20"/>
        </w:rPr>
        <w:t>Black Country, Coventry and Warwickshire and Greater Birmingham and Solihull. We want to grow the output of our economy more quickly, allowing the region to contribute more fully to the success of the U</w:t>
      </w:r>
      <w:r>
        <w:rPr>
          <w:rFonts w:ascii="Arial" w:hAnsi="Arial" w:cs="Arial"/>
          <w:sz w:val="20"/>
          <w:szCs w:val="20"/>
        </w:rPr>
        <w:t>K economy. We want to improve income of</w:t>
      </w:r>
      <w:r w:rsidRPr="00764480">
        <w:rPr>
          <w:rFonts w:ascii="Arial" w:hAnsi="Arial" w:cs="Arial"/>
          <w:sz w:val="20"/>
          <w:szCs w:val="20"/>
        </w:rPr>
        <w:t xml:space="preserve"> residents, supporting business</w:t>
      </w:r>
      <w:r>
        <w:rPr>
          <w:rFonts w:ascii="Arial" w:hAnsi="Arial" w:cs="Arial"/>
          <w:sz w:val="20"/>
          <w:szCs w:val="20"/>
        </w:rPr>
        <w:t>es</w:t>
      </w:r>
      <w:r w:rsidRPr="00764480">
        <w:rPr>
          <w:rFonts w:ascii="Arial" w:hAnsi="Arial" w:cs="Arial"/>
          <w:sz w:val="20"/>
          <w:szCs w:val="20"/>
        </w:rPr>
        <w:t xml:space="preserve"> to grow and thrive and reducing the dependency of our area on the public purse. The key target in the SEP is that by 2030 the region’s productivity, salaries, skills attainment and labour market participation levels match or exceed the national average. </w:t>
      </w:r>
    </w:p>
    <w:p w:rsidR="004168F3" w:rsidRDefault="004168F3" w:rsidP="004168F3">
      <w:pPr>
        <w:pStyle w:val="ListParagraph"/>
        <w:rPr>
          <w:rFonts w:ascii="Arial" w:hAnsi="Arial" w:cs="Arial"/>
          <w:sz w:val="20"/>
          <w:szCs w:val="20"/>
        </w:rPr>
      </w:pPr>
    </w:p>
    <w:p w:rsidR="004168F3" w:rsidRPr="00764480" w:rsidRDefault="004168F3" w:rsidP="004168F3">
      <w:pPr>
        <w:pStyle w:val="Default"/>
        <w:numPr>
          <w:ilvl w:val="1"/>
          <w:numId w:val="32"/>
        </w:numPr>
        <w:jc w:val="both"/>
        <w:rPr>
          <w:rFonts w:ascii="Arial" w:hAnsi="Arial" w:cs="Arial"/>
          <w:sz w:val="20"/>
          <w:szCs w:val="20"/>
        </w:rPr>
      </w:pPr>
      <w:r>
        <w:rPr>
          <w:rFonts w:ascii="Arial" w:hAnsi="Arial" w:cs="Arial"/>
          <w:sz w:val="20"/>
          <w:szCs w:val="20"/>
        </w:rPr>
        <w:t>Our Regional Skills Plan (RSP) further sets out our ambitions for skills in relation to the SEP.</w:t>
      </w:r>
    </w:p>
    <w:p w:rsidR="004168F3" w:rsidRPr="00764480" w:rsidRDefault="004168F3" w:rsidP="004168F3">
      <w:pPr>
        <w:pStyle w:val="Default"/>
        <w:ind w:left="426" w:hanging="426"/>
        <w:jc w:val="both"/>
        <w:rPr>
          <w:rFonts w:ascii="Arial" w:hAnsi="Arial" w:cs="Arial"/>
          <w:sz w:val="20"/>
          <w:szCs w:val="20"/>
        </w:rPr>
      </w:pPr>
    </w:p>
    <w:p w:rsidR="004168F3" w:rsidRPr="007C3267"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 xml:space="preserve">It is vital that we achieve these ambitions through inclusive growth, ensuring that our residents gain the skills and support they need to access new opportunities and benefit from a stronger regional economy. </w:t>
      </w:r>
      <w:r w:rsidRPr="007C3267">
        <w:rPr>
          <w:rFonts w:ascii="Arial" w:hAnsi="Arial" w:cs="Arial"/>
          <w:sz w:val="20"/>
          <w:szCs w:val="20"/>
        </w:rPr>
        <w:t>Recent data indicate</w:t>
      </w:r>
      <w:r>
        <w:rPr>
          <w:rFonts w:ascii="Arial" w:hAnsi="Arial" w:cs="Arial"/>
          <w:sz w:val="20"/>
          <w:szCs w:val="20"/>
        </w:rPr>
        <w:t>s</w:t>
      </w:r>
      <w:r w:rsidRPr="007C3267">
        <w:rPr>
          <w:rFonts w:ascii="Arial" w:hAnsi="Arial" w:cs="Arial"/>
          <w:sz w:val="20"/>
          <w:szCs w:val="20"/>
        </w:rPr>
        <w:t xml:space="preserve"> that the region has started to reverse previous declines in productivity relative to the national average. However, key labour market dysfunctions persist. These include:</w:t>
      </w:r>
    </w:p>
    <w:p w:rsidR="004168F3" w:rsidRPr="00764480" w:rsidRDefault="004168F3" w:rsidP="004168F3">
      <w:pPr>
        <w:pStyle w:val="Default"/>
        <w:ind w:left="426" w:hanging="426"/>
        <w:jc w:val="both"/>
        <w:rPr>
          <w:rFonts w:ascii="Arial" w:hAnsi="Arial" w:cs="Arial"/>
          <w:sz w:val="20"/>
          <w:szCs w:val="20"/>
        </w:rPr>
      </w:pPr>
    </w:p>
    <w:p w:rsidR="004168F3" w:rsidRPr="00764480" w:rsidRDefault="004168F3" w:rsidP="004168F3">
      <w:pPr>
        <w:pStyle w:val="ListParagraph"/>
        <w:numPr>
          <w:ilvl w:val="1"/>
          <w:numId w:val="34"/>
        </w:numPr>
        <w:spacing w:after="100" w:afterAutospacing="1"/>
        <w:ind w:left="1276"/>
        <w:rPr>
          <w:rFonts w:ascii="Arial" w:hAnsi="Arial" w:cs="Arial"/>
          <w:sz w:val="20"/>
          <w:szCs w:val="20"/>
        </w:rPr>
      </w:pPr>
      <w:r w:rsidRPr="00764480">
        <w:rPr>
          <w:rFonts w:ascii="Arial" w:hAnsi="Arial" w:cs="Arial"/>
          <w:sz w:val="20"/>
          <w:szCs w:val="20"/>
        </w:rPr>
        <w:t>A low employment rate and high levels of unemployment in some parts of the region</w:t>
      </w:r>
    </w:p>
    <w:p w:rsidR="004168F3" w:rsidRPr="00764480" w:rsidRDefault="004168F3" w:rsidP="004168F3">
      <w:pPr>
        <w:pStyle w:val="ListParagraph"/>
        <w:numPr>
          <w:ilvl w:val="1"/>
          <w:numId w:val="34"/>
        </w:numPr>
        <w:spacing w:after="100" w:afterAutospacing="1"/>
        <w:ind w:left="1276"/>
        <w:rPr>
          <w:rFonts w:ascii="Arial" w:hAnsi="Arial" w:cs="Arial"/>
          <w:sz w:val="20"/>
          <w:szCs w:val="20"/>
        </w:rPr>
      </w:pPr>
      <w:r w:rsidRPr="00764480">
        <w:rPr>
          <w:rFonts w:ascii="Arial" w:hAnsi="Arial" w:cs="Arial"/>
          <w:sz w:val="20"/>
          <w:szCs w:val="20"/>
        </w:rPr>
        <w:t>Growing issues of poverty for those in employment, driven by low wage levels</w:t>
      </w:r>
    </w:p>
    <w:p w:rsidR="004168F3" w:rsidRPr="00764480" w:rsidRDefault="004168F3" w:rsidP="004168F3">
      <w:pPr>
        <w:pStyle w:val="ListParagraph"/>
        <w:numPr>
          <w:ilvl w:val="1"/>
          <w:numId w:val="34"/>
        </w:numPr>
        <w:spacing w:after="100" w:afterAutospacing="1"/>
        <w:ind w:left="1276"/>
        <w:rPr>
          <w:rFonts w:ascii="Arial" w:hAnsi="Arial" w:cs="Arial"/>
          <w:sz w:val="20"/>
          <w:szCs w:val="20"/>
        </w:rPr>
      </w:pPr>
      <w:r w:rsidRPr="00764480">
        <w:rPr>
          <w:rFonts w:ascii="Arial" w:hAnsi="Arial" w:cs="Arial"/>
          <w:sz w:val="20"/>
          <w:szCs w:val="20"/>
        </w:rPr>
        <w:t>Low skill levels in the population, with fewer people qualified to Level 4 and above and more people with no qualifications, compared to other areas</w:t>
      </w:r>
    </w:p>
    <w:p w:rsidR="004168F3" w:rsidRPr="007C3267" w:rsidRDefault="004168F3" w:rsidP="004168F3">
      <w:pPr>
        <w:pStyle w:val="ListParagraph"/>
        <w:numPr>
          <w:ilvl w:val="1"/>
          <w:numId w:val="34"/>
        </w:numPr>
        <w:spacing w:after="100" w:afterAutospacing="1"/>
        <w:ind w:left="1276"/>
        <w:rPr>
          <w:rFonts w:ascii="Arial" w:hAnsi="Arial" w:cs="Arial"/>
          <w:sz w:val="20"/>
          <w:szCs w:val="20"/>
        </w:rPr>
      </w:pPr>
      <w:r w:rsidRPr="007C3267">
        <w:rPr>
          <w:rFonts w:ascii="Arial" w:hAnsi="Arial" w:cs="Arial"/>
          <w:sz w:val="20"/>
          <w:szCs w:val="20"/>
        </w:rPr>
        <w:t>Persistent skills shortages faced by employers. Around 1 in 4 vacancies in the region are classed as ‘hard to fill’, particularly in roles that require advanced and/or higher skills</w:t>
      </w:r>
    </w:p>
    <w:p w:rsidR="004168F3" w:rsidRPr="00764480" w:rsidRDefault="004168F3" w:rsidP="004168F3">
      <w:pPr>
        <w:pStyle w:val="ListParagraph"/>
        <w:numPr>
          <w:ilvl w:val="1"/>
          <w:numId w:val="34"/>
        </w:numPr>
        <w:spacing w:after="100" w:afterAutospacing="1"/>
        <w:ind w:left="1276"/>
        <w:rPr>
          <w:rFonts w:ascii="Arial" w:hAnsi="Arial" w:cs="Arial"/>
          <w:sz w:val="20"/>
          <w:szCs w:val="20"/>
        </w:rPr>
      </w:pPr>
      <w:r w:rsidRPr="00764480">
        <w:rPr>
          <w:rFonts w:ascii="Arial" w:hAnsi="Arial" w:cs="Arial"/>
          <w:sz w:val="20"/>
          <w:szCs w:val="20"/>
        </w:rPr>
        <w:t>Uneven development and attainment by young people through early years, primary, secondary and tertiary education and training</w:t>
      </w:r>
    </w:p>
    <w:p w:rsidR="004168F3" w:rsidRPr="00764480"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 xml:space="preserve">There is much good work already underway to address these challenges. However, some of the issues remain stubbornly persistent and local partners recognise that more needs to be done to transform our labour market and meet the aims of the SEP. </w:t>
      </w:r>
    </w:p>
    <w:p w:rsidR="004168F3" w:rsidRPr="00764480" w:rsidRDefault="004168F3" w:rsidP="004168F3">
      <w:pPr>
        <w:pStyle w:val="Default"/>
        <w:jc w:val="both"/>
        <w:rPr>
          <w:rFonts w:ascii="Arial" w:hAnsi="Arial" w:cs="Arial"/>
          <w:sz w:val="20"/>
          <w:szCs w:val="20"/>
        </w:rPr>
      </w:pPr>
    </w:p>
    <w:p w:rsidR="004168F3" w:rsidRPr="00764480"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 xml:space="preserve">The West Midlands is home to hundreds of globally competitive businesses providing a strong foundation for growth. In recent years, its economy has grown faster than the UK economy and the </w:t>
      </w:r>
      <w:r w:rsidRPr="00764480">
        <w:rPr>
          <w:rFonts w:ascii="Arial" w:hAnsi="Arial" w:cs="Arial"/>
          <w:sz w:val="20"/>
          <w:szCs w:val="20"/>
        </w:rPr>
        <w:lastRenderedPageBreak/>
        <w:t>area is a national leader in attracting inward investment. The core of its economic strength is in advanced manufacturing and engineering but a number of growing dynamic sectors, including creative, digital and life sciences, are playing an increasingly significant role in the area’s successes.  High quality connectivity, by rail, road and air, is a significant competitive advantage, which will be strengthened by the arrival of HS2 and the further development of Birmingham Airport as an international gateway, with an increasing number of long-haul flights.</w:t>
      </w:r>
    </w:p>
    <w:p w:rsidR="004168F3" w:rsidRPr="00764480" w:rsidRDefault="004168F3" w:rsidP="004168F3">
      <w:pPr>
        <w:pStyle w:val="Default"/>
        <w:jc w:val="both"/>
        <w:rPr>
          <w:rFonts w:ascii="Arial" w:hAnsi="Arial" w:cs="Arial"/>
          <w:sz w:val="20"/>
          <w:szCs w:val="20"/>
        </w:rPr>
      </w:pPr>
    </w:p>
    <w:p w:rsidR="004168F3"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 xml:space="preserve">Despite these strengths, forecasts suggest that based on current trends the output gap between the West Midlands and the rest of the UK will widen between now and 2030. This is attributable to the large number of low value companies in low growth sectors, the low business birth and survival rates in some areas and the comparatively high number and proportion of residents with low skills and, in many cases, no formal qualifications. Productivity </w:t>
      </w:r>
      <w:r>
        <w:rPr>
          <w:rFonts w:ascii="Arial" w:hAnsi="Arial" w:cs="Arial"/>
          <w:sz w:val="20"/>
          <w:szCs w:val="20"/>
        </w:rPr>
        <w:t xml:space="preserve">growth </w:t>
      </w:r>
      <w:r w:rsidRPr="00764480">
        <w:rPr>
          <w:rFonts w:ascii="Arial" w:hAnsi="Arial" w:cs="Arial"/>
          <w:sz w:val="20"/>
          <w:szCs w:val="20"/>
        </w:rPr>
        <w:t xml:space="preserve">is constrained by poor life chances caused by issues like poor mental health, </w:t>
      </w:r>
      <w:r>
        <w:rPr>
          <w:rFonts w:ascii="Arial" w:hAnsi="Arial" w:cs="Arial"/>
          <w:sz w:val="20"/>
          <w:szCs w:val="20"/>
        </w:rPr>
        <w:t>workl</w:t>
      </w:r>
      <w:r w:rsidRPr="00764480">
        <w:rPr>
          <w:rFonts w:ascii="Arial" w:hAnsi="Arial" w:cs="Arial"/>
          <w:sz w:val="20"/>
          <w:szCs w:val="20"/>
        </w:rPr>
        <w:t>essness and complex needs.</w:t>
      </w:r>
    </w:p>
    <w:p w:rsidR="004168F3" w:rsidRPr="00764480" w:rsidRDefault="004168F3" w:rsidP="004168F3">
      <w:pPr>
        <w:pStyle w:val="Default"/>
        <w:ind w:left="426" w:hanging="426"/>
        <w:jc w:val="both"/>
        <w:rPr>
          <w:rFonts w:ascii="Arial" w:hAnsi="Arial" w:cs="Arial"/>
          <w:sz w:val="20"/>
          <w:szCs w:val="20"/>
        </w:rPr>
      </w:pPr>
    </w:p>
    <w:p w:rsidR="004168F3" w:rsidRPr="00764480"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 xml:space="preserve">We recognise that </w:t>
      </w:r>
      <w:r>
        <w:rPr>
          <w:rFonts w:ascii="Arial" w:hAnsi="Arial" w:cs="Arial"/>
          <w:sz w:val="20"/>
          <w:szCs w:val="20"/>
        </w:rPr>
        <w:t xml:space="preserve">connecting </w:t>
      </w:r>
      <w:r w:rsidRPr="00764480">
        <w:rPr>
          <w:rFonts w:ascii="Arial" w:hAnsi="Arial" w:cs="Arial"/>
          <w:sz w:val="20"/>
          <w:szCs w:val="20"/>
        </w:rPr>
        <w:t>skills and productivity can be a complex picture. We have an opportunity through our commissioning of the Adult Education</w:t>
      </w:r>
      <w:r>
        <w:rPr>
          <w:rFonts w:ascii="Arial" w:hAnsi="Arial" w:cs="Arial"/>
          <w:sz w:val="20"/>
          <w:szCs w:val="20"/>
        </w:rPr>
        <w:t xml:space="preserve"> Budget</w:t>
      </w:r>
      <w:r w:rsidRPr="00764480">
        <w:rPr>
          <w:rFonts w:ascii="Arial" w:hAnsi="Arial" w:cs="Arial"/>
          <w:sz w:val="20"/>
          <w:szCs w:val="20"/>
        </w:rPr>
        <w:t xml:space="preserve"> </w:t>
      </w:r>
      <w:r>
        <w:rPr>
          <w:rFonts w:ascii="Arial" w:hAnsi="Arial" w:cs="Arial"/>
          <w:sz w:val="20"/>
          <w:szCs w:val="20"/>
        </w:rPr>
        <w:t>to align more closely to the drivers set out in our Local Industrial Strategy (LIS)</w:t>
      </w:r>
      <w:r w:rsidRPr="00764480">
        <w:rPr>
          <w:rFonts w:ascii="Arial" w:hAnsi="Arial" w:cs="Arial"/>
          <w:sz w:val="20"/>
          <w:szCs w:val="20"/>
        </w:rPr>
        <w:t xml:space="preserve">.  </w:t>
      </w:r>
    </w:p>
    <w:p w:rsidR="004168F3" w:rsidRPr="00764480" w:rsidRDefault="004168F3" w:rsidP="004168F3">
      <w:pPr>
        <w:pStyle w:val="Default"/>
        <w:jc w:val="both"/>
        <w:rPr>
          <w:rFonts w:ascii="Arial" w:hAnsi="Arial" w:cs="Arial"/>
          <w:sz w:val="20"/>
          <w:szCs w:val="20"/>
        </w:rPr>
      </w:pPr>
    </w:p>
    <w:p w:rsidR="004168F3" w:rsidRPr="00764480" w:rsidRDefault="004168F3" w:rsidP="004168F3">
      <w:pPr>
        <w:pStyle w:val="Default"/>
        <w:jc w:val="both"/>
        <w:rPr>
          <w:rFonts w:ascii="Arial" w:hAnsi="Arial" w:cs="Arial"/>
          <w:sz w:val="20"/>
          <w:szCs w:val="20"/>
        </w:rPr>
      </w:pPr>
    </w:p>
    <w:p w:rsidR="004168F3" w:rsidRPr="00350A1E" w:rsidRDefault="004168F3" w:rsidP="004168F3">
      <w:pPr>
        <w:pStyle w:val="Default"/>
        <w:numPr>
          <w:ilvl w:val="0"/>
          <w:numId w:val="32"/>
        </w:numPr>
        <w:jc w:val="both"/>
        <w:rPr>
          <w:rFonts w:ascii="Arial" w:hAnsi="Arial" w:cs="Arial"/>
          <w:b/>
          <w:sz w:val="20"/>
          <w:szCs w:val="20"/>
        </w:rPr>
      </w:pPr>
      <w:r w:rsidRPr="00764480">
        <w:rPr>
          <w:rFonts w:ascii="Arial" w:hAnsi="Arial" w:cs="Arial"/>
          <w:b/>
          <w:sz w:val="20"/>
          <w:szCs w:val="20"/>
        </w:rPr>
        <w:t>Our ambition and focus for Adult Education Budget</w:t>
      </w:r>
      <w:r w:rsidRPr="00350A1E">
        <w:rPr>
          <w:rFonts w:ascii="Arial" w:hAnsi="Arial" w:cs="Arial"/>
          <w:sz w:val="20"/>
          <w:szCs w:val="20"/>
        </w:rPr>
        <w:t xml:space="preserve"> </w:t>
      </w:r>
    </w:p>
    <w:p w:rsidR="004168F3" w:rsidRPr="00764480" w:rsidRDefault="004168F3" w:rsidP="004168F3">
      <w:pPr>
        <w:pStyle w:val="Default"/>
        <w:jc w:val="both"/>
        <w:rPr>
          <w:rFonts w:ascii="Arial" w:hAnsi="Arial" w:cs="Arial"/>
          <w:sz w:val="20"/>
          <w:szCs w:val="20"/>
        </w:rPr>
      </w:pPr>
    </w:p>
    <w:p w:rsidR="004168F3" w:rsidRDefault="004168F3" w:rsidP="004168F3">
      <w:pPr>
        <w:pStyle w:val="Default"/>
        <w:numPr>
          <w:ilvl w:val="1"/>
          <w:numId w:val="32"/>
        </w:numPr>
        <w:jc w:val="both"/>
        <w:rPr>
          <w:rFonts w:ascii="Arial" w:hAnsi="Arial" w:cs="Arial"/>
          <w:sz w:val="20"/>
          <w:szCs w:val="20"/>
        </w:rPr>
      </w:pPr>
      <w:r w:rsidRPr="00350A1E">
        <w:rPr>
          <w:rFonts w:ascii="Arial" w:hAnsi="Arial" w:cs="Arial"/>
          <w:sz w:val="20"/>
          <w:szCs w:val="20"/>
        </w:rPr>
        <w:t xml:space="preserve">We see </w:t>
      </w:r>
      <w:r>
        <w:rPr>
          <w:rFonts w:ascii="Arial" w:hAnsi="Arial" w:cs="Arial"/>
          <w:sz w:val="20"/>
          <w:szCs w:val="20"/>
        </w:rPr>
        <w:t>the AEB as a significant</w:t>
      </w:r>
      <w:r w:rsidRPr="00350A1E">
        <w:rPr>
          <w:rFonts w:ascii="Arial" w:hAnsi="Arial" w:cs="Arial"/>
          <w:sz w:val="20"/>
          <w:szCs w:val="20"/>
        </w:rPr>
        <w:t xml:space="preserve"> </w:t>
      </w:r>
      <w:r>
        <w:rPr>
          <w:rFonts w:ascii="Arial" w:hAnsi="Arial" w:cs="Arial"/>
          <w:sz w:val="20"/>
          <w:szCs w:val="20"/>
        </w:rPr>
        <w:t xml:space="preserve">enabler </w:t>
      </w:r>
      <w:r w:rsidRPr="00350A1E">
        <w:rPr>
          <w:rFonts w:ascii="Arial" w:hAnsi="Arial" w:cs="Arial"/>
          <w:sz w:val="20"/>
          <w:szCs w:val="20"/>
        </w:rPr>
        <w:t xml:space="preserve">of inclusive growth through the improvement of the qualification levels and skills of our residents. We recognise this is only a part of the picture and that there are many other routes through which skills and qualification </w:t>
      </w:r>
      <w:r>
        <w:rPr>
          <w:rFonts w:ascii="Arial" w:hAnsi="Arial" w:cs="Arial"/>
          <w:sz w:val="20"/>
          <w:szCs w:val="20"/>
        </w:rPr>
        <w:t xml:space="preserve">are </w:t>
      </w:r>
      <w:r w:rsidRPr="00350A1E">
        <w:rPr>
          <w:rFonts w:ascii="Arial" w:hAnsi="Arial" w:cs="Arial"/>
          <w:sz w:val="20"/>
          <w:szCs w:val="20"/>
        </w:rPr>
        <w:t xml:space="preserve">delivered. </w:t>
      </w:r>
      <w:r>
        <w:rPr>
          <w:rFonts w:ascii="Arial" w:hAnsi="Arial" w:cs="Arial"/>
          <w:sz w:val="20"/>
          <w:szCs w:val="20"/>
        </w:rPr>
        <w:t>W</w:t>
      </w:r>
      <w:r w:rsidRPr="00350A1E">
        <w:rPr>
          <w:rFonts w:ascii="Arial" w:hAnsi="Arial" w:cs="Arial"/>
          <w:sz w:val="20"/>
          <w:szCs w:val="20"/>
        </w:rPr>
        <w:t xml:space="preserve">e believe </w:t>
      </w:r>
      <w:r>
        <w:rPr>
          <w:rFonts w:ascii="Arial" w:hAnsi="Arial" w:cs="Arial"/>
          <w:sz w:val="20"/>
          <w:szCs w:val="20"/>
        </w:rPr>
        <w:t>the AEB</w:t>
      </w:r>
      <w:r w:rsidRPr="00350A1E">
        <w:rPr>
          <w:rFonts w:ascii="Arial" w:hAnsi="Arial" w:cs="Arial"/>
          <w:sz w:val="20"/>
          <w:szCs w:val="20"/>
        </w:rPr>
        <w:t xml:space="preserve"> is an </w:t>
      </w:r>
      <w:r>
        <w:rPr>
          <w:rFonts w:ascii="Arial" w:hAnsi="Arial" w:cs="Arial"/>
          <w:sz w:val="20"/>
          <w:szCs w:val="20"/>
        </w:rPr>
        <w:t>important element</w:t>
      </w:r>
      <w:r w:rsidRPr="00350A1E">
        <w:rPr>
          <w:rFonts w:ascii="Arial" w:hAnsi="Arial" w:cs="Arial"/>
          <w:sz w:val="20"/>
          <w:szCs w:val="20"/>
        </w:rPr>
        <w:t xml:space="preserve"> because it provides an opportunity for individuals to access the training they choose.</w:t>
      </w:r>
    </w:p>
    <w:p w:rsidR="004168F3" w:rsidRDefault="004168F3" w:rsidP="004168F3">
      <w:pPr>
        <w:pStyle w:val="Default"/>
        <w:ind w:left="716"/>
        <w:jc w:val="both"/>
        <w:rPr>
          <w:rFonts w:ascii="Arial" w:hAnsi="Arial" w:cs="Arial"/>
          <w:sz w:val="20"/>
          <w:szCs w:val="20"/>
        </w:rPr>
      </w:pPr>
      <w:r w:rsidRPr="00350A1E">
        <w:rPr>
          <w:rFonts w:ascii="Arial" w:hAnsi="Arial" w:cs="Arial"/>
          <w:sz w:val="20"/>
          <w:szCs w:val="20"/>
        </w:rPr>
        <w:t xml:space="preserve">  </w:t>
      </w:r>
    </w:p>
    <w:p w:rsidR="004168F3" w:rsidRDefault="004168F3" w:rsidP="004168F3">
      <w:pPr>
        <w:pStyle w:val="Default"/>
        <w:numPr>
          <w:ilvl w:val="1"/>
          <w:numId w:val="32"/>
        </w:numPr>
        <w:jc w:val="both"/>
        <w:rPr>
          <w:rFonts w:ascii="Arial" w:hAnsi="Arial" w:cs="Arial"/>
          <w:sz w:val="20"/>
          <w:szCs w:val="20"/>
        </w:rPr>
      </w:pPr>
      <w:r>
        <w:rPr>
          <w:rFonts w:ascii="Arial" w:hAnsi="Arial" w:cs="Arial"/>
          <w:sz w:val="20"/>
          <w:szCs w:val="20"/>
        </w:rPr>
        <w:t xml:space="preserve">It is therefore important to us that the AEB addresses key issues including tackling unemployment amongst young people and creating more grass-roots provision to better engage hard to reach communities. We also want to ensure that provision can be targeted to address the needs of key target groups such as care leavers and those over the age of 50. Moreover, there continues to be barriers to the uptake of Apprenticeships for groups of residents and we are keen to seen pre-Apprenticeship provision respond to this. Finally, there are challenges for those residents in work and in low pay who struggle to re-train to access opportunities in our priority sectors including automotive/advanced manufacturing, business and professional services, construction and digital.  </w:t>
      </w:r>
    </w:p>
    <w:p w:rsidR="004168F3" w:rsidRPr="00350A1E" w:rsidRDefault="004168F3" w:rsidP="004168F3">
      <w:pPr>
        <w:pStyle w:val="Default"/>
        <w:jc w:val="both"/>
        <w:rPr>
          <w:rFonts w:ascii="Arial" w:hAnsi="Arial" w:cs="Arial"/>
          <w:sz w:val="20"/>
          <w:szCs w:val="20"/>
        </w:rPr>
      </w:pPr>
    </w:p>
    <w:p w:rsidR="004168F3" w:rsidRPr="00764480"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 xml:space="preserve">To deliver our ambitions for </w:t>
      </w:r>
      <w:r>
        <w:rPr>
          <w:rFonts w:ascii="Arial" w:hAnsi="Arial" w:cs="Arial"/>
          <w:sz w:val="20"/>
          <w:szCs w:val="20"/>
        </w:rPr>
        <w:t xml:space="preserve">the </w:t>
      </w:r>
      <w:r w:rsidRPr="00764480">
        <w:rPr>
          <w:rFonts w:ascii="Arial" w:hAnsi="Arial" w:cs="Arial"/>
          <w:sz w:val="20"/>
          <w:szCs w:val="20"/>
        </w:rPr>
        <w:t>AEB</w:t>
      </w:r>
      <w:r>
        <w:rPr>
          <w:rFonts w:ascii="Arial" w:hAnsi="Arial" w:cs="Arial"/>
          <w:sz w:val="20"/>
          <w:szCs w:val="20"/>
        </w:rPr>
        <w:t>,</w:t>
      </w:r>
      <w:r w:rsidRPr="00764480">
        <w:rPr>
          <w:rFonts w:ascii="Arial" w:hAnsi="Arial" w:cs="Arial"/>
          <w:sz w:val="20"/>
          <w:szCs w:val="20"/>
        </w:rPr>
        <w:t xml:space="preserve"> we are seeking to create an ‘Adult Offer’ that </w:t>
      </w:r>
      <w:r>
        <w:rPr>
          <w:rFonts w:ascii="Arial" w:hAnsi="Arial" w:cs="Arial"/>
          <w:sz w:val="20"/>
          <w:szCs w:val="20"/>
        </w:rPr>
        <w:t>moves us towards</w:t>
      </w:r>
      <w:r w:rsidRPr="00764480">
        <w:rPr>
          <w:rFonts w:ascii="Arial" w:hAnsi="Arial" w:cs="Arial"/>
          <w:sz w:val="20"/>
          <w:szCs w:val="20"/>
        </w:rPr>
        <w:t xml:space="preserve"> t</w:t>
      </w:r>
      <w:r>
        <w:rPr>
          <w:rFonts w:ascii="Arial" w:hAnsi="Arial" w:cs="Arial"/>
          <w:sz w:val="20"/>
          <w:szCs w:val="20"/>
        </w:rPr>
        <w:t>he following for our residents:</w:t>
      </w:r>
      <w:r w:rsidRPr="00764480">
        <w:rPr>
          <w:rFonts w:ascii="Arial" w:hAnsi="Arial" w:cs="Arial"/>
          <w:sz w:val="20"/>
          <w:szCs w:val="20"/>
        </w:rPr>
        <w:t xml:space="preserve"> </w:t>
      </w:r>
    </w:p>
    <w:p w:rsidR="004168F3" w:rsidRPr="00764480" w:rsidRDefault="004168F3" w:rsidP="004168F3">
      <w:pPr>
        <w:pStyle w:val="Default"/>
        <w:ind w:left="720"/>
        <w:jc w:val="both"/>
        <w:rPr>
          <w:rFonts w:ascii="Arial" w:hAnsi="Arial" w:cs="Arial"/>
          <w:sz w:val="20"/>
          <w:szCs w:val="20"/>
        </w:rPr>
      </w:pPr>
    </w:p>
    <w:p w:rsidR="004168F3" w:rsidRPr="00764480" w:rsidRDefault="004168F3" w:rsidP="004168F3">
      <w:pPr>
        <w:pStyle w:val="ListParagraph"/>
        <w:numPr>
          <w:ilvl w:val="1"/>
          <w:numId w:val="34"/>
        </w:numPr>
        <w:spacing w:after="100" w:afterAutospacing="1"/>
        <w:ind w:left="1134" w:hanging="283"/>
        <w:rPr>
          <w:rFonts w:ascii="Arial" w:hAnsi="Arial" w:cs="Arial"/>
          <w:sz w:val="20"/>
          <w:szCs w:val="20"/>
        </w:rPr>
      </w:pPr>
      <w:r w:rsidRPr="00764480">
        <w:rPr>
          <w:rFonts w:ascii="Arial" w:hAnsi="Arial" w:cs="Arial"/>
          <w:sz w:val="20"/>
          <w:szCs w:val="20"/>
        </w:rPr>
        <w:t>Every adult should have the opportunity to</w:t>
      </w:r>
      <w:r>
        <w:rPr>
          <w:rFonts w:ascii="Arial" w:hAnsi="Arial" w:cs="Arial"/>
          <w:sz w:val="20"/>
          <w:szCs w:val="20"/>
        </w:rPr>
        <w:t xml:space="preserve"> achieve a </w:t>
      </w:r>
      <w:r w:rsidRPr="00764480">
        <w:rPr>
          <w:rFonts w:ascii="Arial" w:hAnsi="Arial" w:cs="Arial"/>
          <w:sz w:val="20"/>
          <w:szCs w:val="20"/>
        </w:rPr>
        <w:t xml:space="preserve">basic </w:t>
      </w:r>
      <w:r>
        <w:rPr>
          <w:rFonts w:ascii="Arial" w:hAnsi="Arial" w:cs="Arial"/>
          <w:sz w:val="20"/>
          <w:szCs w:val="20"/>
        </w:rPr>
        <w:t>level of</w:t>
      </w:r>
      <w:r w:rsidRPr="00764480">
        <w:rPr>
          <w:rFonts w:ascii="Arial" w:hAnsi="Arial" w:cs="Arial"/>
          <w:sz w:val="20"/>
          <w:szCs w:val="20"/>
        </w:rPr>
        <w:t xml:space="preserve"> English and Maths</w:t>
      </w:r>
    </w:p>
    <w:p w:rsidR="004168F3" w:rsidRPr="00764480" w:rsidRDefault="004168F3" w:rsidP="004168F3">
      <w:pPr>
        <w:pStyle w:val="ListParagraph"/>
        <w:numPr>
          <w:ilvl w:val="1"/>
          <w:numId w:val="34"/>
        </w:numPr>
        <w:spacing w:after="100" w:afterAutospacing="1"/>
        <w:ind w:left="1134" w:hanging="283"/>
        <w:rPr>
          <w:rFonts w:ascii="Arial" w:hAnsi="Arial" w:cs="Arial"/>
          <w:sz w:val="20"/>
          <w:szCs w:val="20"/>
        </w:rPr>
      </w:pPr>
      <w:r w:rsidRPr="00764480">
        <w:rPr>
          <w:rFonts w:ascii="Arial" w:hAnsi="Arial" w:cs="Arial"/>
          <w:sz w:val="20"/>
          <w:szCs w:val="20"/>
        </w:rPr>
        <w:t>Every adult should have the opportunity to gain basic digital literacy skills</w:t>
      </w:r>
    </w:p>
    <w:p w:rsidR="004168F3" w:rsidRPr="00764480" w:rsidRDefault="004168F3" w:rsidP="004168F3">
      <w:pPr>
        <w:pStyle w:val="ListParagraph"/>
        <w:numPr>
          <w:ilvl w:val="1"/>
          <w:numId w:val="34"/>
        </w:numPr>
        <w:spacing w:after="100" w:afterAutospacing="1"/>
        <w:ind w:left="1134" w:hanging="283"/>
        <w:rPr>
          <w:rFonts w:ascii="Arial" w:hAnsi="Arial" w:cs="Arial"/>
          <w:sz w:val="20"/>
          <w:szCs w:val="20"/>
        </w:rPr>
      </w:pPr>
      <w:r w:rsidRPr="00764480">
        <w:rPr>
          <w:rFonts w:ascii="Arial" w:hAnsi="Arial" w:cs="Arial"/>
          <w:sz w:val="20"/>
          <w:szCs w:val="20"/>
        </w:rPr>
        <w:t xml:space="preserve">Every adult not working and wanting to work </w:t>
      </w:r>
      <w:r>
        <w:rPr>
          <w:rFonts w:ascii="Arial" w:hAnsi="Arial" w:cs="Arial"/>
          <w:sz w:val="20"/>
          <w:szCs w:val="20"/>
        </w:rPr>
        <w:t xml:space="preserve">should have </w:t>
      </w:r>
      <w:r w:rsidRPr="00764480">
        <w:rPr>
          <w:rFonts w:ascii="Arial" w:hAnsi="Arial" w:cs="Arial"/>
          <w:sz w:val="20"/>
          <w:szCs w:val="20"/>
        </w:rPr>
        <w:t xml:space="preserve">the opportunity to undertake short </w:t>
      </w:r>
      <w:proofErr w:type="gramStart"/>
      <w:r w:rsidRPr="00764480">
        <w:rPr>
          <w:rFonts w:ascii="Arial" w:hAnsi="Arial" w:cs="Arial"/>
          <w:sz w:val="20"/>
          <w:szCs w:val="20"/>
        </w:rPr>
        <w:t>job related</w:t>
      </w:r>
      <w:proofErr w:type="gramEnd"/>
      <w:r w:rsidRPr="00764480">
        <w:rPr>
          <w:rFonts w:ascii="Arial" w:hAnsi="Arial" w:cs="Arial"/>
          <w:sz w:val="20"/>
          <w:szCs w:val="20"/>
        </w:rPr>
        <w:t xml:space="preserve"> training or longer occupational qualification training</w:t>
      </w:r>
    </w:p>
    <w:p w:rsidR="004168F3" w:rsidRPr="00764480" w:rsidRDefault="004168F3" w:rsidP="004168F3">
      <w:pPr>
        <w:pStyle w:val="ListParagraph"/>
        <w:numPr>
          <w:ilvl w:val="1"/>
          <w:numId w:val="34"/>
        </w:numPr>
        <w:spacing w:after="100" w:afterAutospacing="1"/>
        <w:ind w:left="1134" w:hanging="283"/>
        <w:rPr>
          <w:rFonts w:ascii="Arial" w:hAnsi="Arial" w:cs="Arial"/>
          <w:sz w:val="20"/>
          <w:szCs w:val="20"/>
        </w:rPr>
      </w:pPr>
      <w:r w:rsidRPr="00764480">
        <w:rPr>
          <w:rFonts w:ascii="Arial" w:hAnsi="Arial" w:cs="Arial"/>
          <w:sz w:val="20"/>
          <w:szCs w:val="20"/>
        </w:rPr>
        <w:t>Adults furthest from the job market</w:t>
      </w:r>
      <w:r>
        <w:rPr>
          <w:rFonts w:ascii="Arial" w:hAnsi="Arial" w:cs="Arial"/>
          <w:sz w:val="20"/>
          <w:szCs w:val="20"/>
        </w:rPr>
        <w:t xml:space="preserve"> should</w:t>
      </w:r>
      <w:r w:rsidRPr="00764480">
        <w:rPr>
          <w:rFonts w:ascii="Arial" w:hAnsi="Arial" w:cs="Arial"/>
          <w:sz w:val="20"/>
          <w:szCs w:val="20"/>
        </w:rPr>
        <w:t xml:space="preserve"> be able to access first steps and community-based learning that builds confidence and</w:t>
      </w:r>
      <w:r>
        <w:rPr>
          <w:rFonts w:ascii="Arial" w:hAnsi="Arial" w:cs="Arial"/>
          <w:sz w:val="20"/>
          <w:szCs w:val="20"/>
        </w:rPr>
        <w:t xml:space="preserve"> prepares them for further learning</w:t>
      </w:r>
    </w:p>
    <w:p w:rsidR="004168F3" w:rsidRPr="00764480" w:rsidRDefault="004168F3" w:rsidP="004168F3">
      <w:pPr>
        <w:pStyle w:val="ListParagraph"/>
        <w:numPr>
          <w:ilvl w:val="1"/>
          <w:numId w:val="34"/>
        </w:numPr>
        <w:spacing w:after="100" w:afterAutospacing="1"/>
        <w:ind w:left="1134" w:hanging="283"/>
        <w:rPr>
          <w:rFonts w:ascii="Arial" w:hAnsi="Arial" w:cs="Arial"/>
          <w:sz w:val="20"/>
          <w:szCs w:val="20"/>
        </w:rPr>
      </w:pPr>
      <w:r>
        <w:rPr>
          <w:rFonts w:ascii="Arial" w:hAnsi="Arial" w:cs="Arial"/>
          <w:sz w:val="20"/>
          <w:szCs w:val="20"/>
        </w:rPr>
        <w:t xml:space="preserve">Adults on low wages or in unstable employment should </w:t>
      </w:r>
      <w:r w:rsidRPr="00764480">
        <w:rPr>
          <w:rFonts w:ascii="Arial" w:hAnsi="Arial" w:cs="Arial"/>
          <w:sz w:val="20"/>
          <w:szCs w:val="20"/>
        </w:rPr>
        <w:t xml:space="preserve">be able to access </w:t>
      </w:r>
      <w:r>
        <w:rPr>
          <w:rFonts w:ascii="Arial" w:hAnsi="Arial" w:cs="Arial"/>
          <w:sz w:val="20"/>
          <w:szCs w:val="20"/>
        </w:rPr>
        <w:t>a re-training offer that helps</w:t>
      </w:r>
      <w:r w:rsidRPr="00764480">
        <w:rPr>
          <w:rFonts w:ascii="Arial" w:hAnsi="Arial" w:cs="Arial"/>
          <w:sz w:val="20"/>
          <w:szCs w:val="20"/>
        </w:rPr>
        <w:t xml:space="preserve"> them to </w:t>
      </w:r>
      <w:r>
        <w:rPr>
          <w:rFonts w:ascii="Arial" w:hAnsi="Arial" w:cs="Arial"/>
          <w:sz w:val="20"/>
          <w:szCs w:val="20"/>
        </w:rPr>
        <w:t>gain entry into</w:t>
      </w:r>
      <w:r w:rsidRPr="00764480">
        <w:rPr>
          <w:rFonts w:ascii="Arial" w:hAnsi="Arial" w:cs="Arial"/>
          <w:sz w:val="20"/>
          <w:szCs w:val="20"/>
        </w:rPr>
        <w:t xml:space="preserve"> a new occupation or gain higher level skills</w:t>
      </w:r>
    </w:p>
    <w:p w:rsidR="004168F3" w:rsidRDefault="004168F3" w:rsidP="004168F3">
      <w:pPr>
        <w:pStyle w:val="ListParagraph"/>
        <w:numPr>
          <w:ilvl w:val="1"/>
          <w:numId w:val="34"/>
        </w:numPr>
        <w:spacing w:after="100" w:afterAutospacing="1"/>
        <w:ind w:left="1134" w:hanging="283"/>
        <w:rPr>
          <w:rFonts w:ascii="Arial" w:hAnsi="Arial" w:cs="Arial"/>
          <w:sz w:val="20"/>
          <w:szCs w:val="20"/>
        </w:rPr>
      </w:pPr>
      <w:r>
        <w:rPr>
          <w:rFonts w:ascii="Arial" w:hAnsi="Arial" w:cs="Arial"/>
          <w:sz w:val="20"/>
          <w:szCs w:val="20"/>
        </w:rPr>
        <w:t>Every</w:t>
      </w:r>
      <w:r w:rsidRPr="00350A1E">
        <w:rPr>
          <w:rFonts w:ascii="Arial" w:hAnsi="Arial" w:cs="Arial"/>
          <w:sz w:val="20"/>
          <w:szCs w:val="20"/>
        </w:rPr>
        <w:t xml:space="preserve"> adult should be able to access training that leads to higher level qualifications </w:t>
      </w:r>
    </w:p>
    <w:p w:rsidR="004168F3" w:rsidRDefault="004168F3" w:rsidP="004168F3">
      <w:pPr>
        <w:pStyle w:val="Default"/>
        <w:numPr>
          <w:ilvl w:val="1"/>
          <w:numId w:val="32"/>
        </w:numPr>
        <w:tabs>
          <w:tab w:val="left" w:pos="426"/>
        </w:tabs>
        <w:jc w:val="both"/>
        <w:rPr>
          <w:rFonts w:ascii="Arial" w:hAnsi="Arial" w:cs="Arial"/>
          <w:sz w:val="20"/>
          <w:szCs w:val="20"/>
        </w:rPr>
      </w:pPr>
      <w:r>
        <w:rPr>
          <w:rFonts w:ascii="Arial" w:hAnsi="Arial" w:cs="Arial"/>
          <w:sz w:val="20"/>
          <w:szCs w:val="20"/>
        </w:rPr>
        <w:t>We know that all of this is not affordable for every resident through the current level of AEB funding but equally we know there are parts of this offer that are limited. Through our procurement we are seeking to make changes that will start to provide the foundations of this offer for the region. Our assessment of the current gaps against this offer where we can take immediate action are:</w:t>
      </w:r>
    </w:p>
    <w:p w:rsidR="004168F3" w:rsidRDefault="004168F3" w:rsidP="004168F3">
      <w:pPr>
        <w:pStyle w:val="Default"/>
        <w:tabs>
          <w:tab w:val="left" w:pos="426"/>
        </w:tabs>
        <w:ind w:left="792"/>
        <w:jc w:val="both"/>
        <w:rPr>
          <w:rFonts w:ascii="Arial" w:hAnsi="Arial" w:cs="Arial"/>
          <w:sz w:val="20"/>
          <w:szCs w:val="20"/>
        </w:rPr>
      </w:pPr>
    </w:p>
    <w:p w:rsidR="004168F3" w:rsidRDefault="004168F3" w:rsidP="004168F3">
      <w:pPr>
        <w:pStyle w:val="ListParagraph"/>
        <w:numPr>
          <w:ilvl w:val="1"/>
          <w:numId w:val="34"/>
        </w:numPr>
        <w:spacing w:after="100" w:afterAutospacing="1"/>
        <w:ind w:left="1134" w:hanging="141"/>
        <w:rPr>
          <w:rFonts w:ascii="Arial" w:hAnsi="Arial" w:cs="Arial"/>
          <w:sz w:val="20"/>
          <w:szCs w:val="20"/>
        </w:rPr>
      </w:pPr>
      <w:r>
        <w:rPr>
          <w:rFonts w:ascii="Arial" w:hAnsi="Arial" w:cs="Arial"/>
          <w:sz w:val="20"/>
          <w:szCs w:val="20"/>
        </w:rPr>
        <w:t>Too much short employability training is generic and there is not enough at Levels 2 and 3</w:t>
      </w:r>
    </w:p>
    <w:p w:rsidR="004168F3" w:rsidRDefault="004168F3" w:rsidP="004168F3">
      <w:pPr>
        <w:pStyle w:val="ListParagraph"/>
        <w:numPr>
          <w:ilvl w:val="1"/>
          <w:numId w:val="34"/>
        </w:numPr>
        <w:spacing w:after="100" w:afterAutospacing="1"/>
        <w:ind w:left="1134" w:hanging="141"/>
        <w:rPr>
          <w:rFonts w:ascii="Arial" w:hAnsi="Arial" w:cs="Arial"/>
          <w:sz w:val="20"/>
          <w:szCs w:val="20"/>
        </w:rPr>
      </w:pPr>
      <w:r>
        <w:rPr>
          <w:rFonts w:ascii="Arial" w:hAnsi="Arial" w:cs="Arial"/>
          <w:sz w:val="20"/>
          <w:szCs w:val="20"/>
        </w:rPr>
        <w:t>There is too little Level 3 provision supported through the AEB and, where it is, it is often entitlement provision for those aged 19-23 only</w:t>
      </w:r>
    </w:p>
    <w:p w:rsidR="004168F3" w:rsidRDefault="004168F3" w:rsidP="004168F3">
      <w:pPr>
        <w:pStyle w:val="ListParagraph"/>
        <w:numPr>
          <w:ilvl w:val="1"/>
          <w:numId w:val="34"/>
        </w:numPr>
        <w:spacing w:after="100" w:afterAutospacing="1"/>
        <w:ind w:left="1134" w:hanging="141"/>
        <w:rPr>
          <w:rFonts w:ascii="Arial" w:hAnsi="Arial" w:cs="Arial"/>
          <w:sz w:val="20"/>
          <w:szCs w:val="20"/>
        </w:rPr>
      </w:pPr>
      <w:r>
        <w:rPr>
          <w:rFonts w:ascii="Arial" w:hAnsi="Arial" w:cs="Arial"/>
          <w:sz w:val="20"/>
          <w:szCs w:val="20"/>
        </w:rPr>
        <w:t xml:space="preserve">There is too little flexible delivery for those who are working to access training to either up-skill or re-skill </w:t>
      </w:r>
    </w:p>
    <w:p w:rsidR="004168F3" w:rsidRDefault="004168F3" w:rsidP="004168F3">
      <w:pPr>
        <w:pStyle w:val="Default"/>
        <w:numPr>
          <w:ilvl w:val="1"/>
          <w:numId w:val="32"/>
        </w:numPr>
        <w:jc w:val="both"/>
        <w:rPr>
          <w:rFonts w:ascii="Arial" w:hAnsi="Arial" w:cs="Arial"/>
          <w:sz w:val="20"/>
          <w:szCs w:val="20"/>
        </w:rPr>
      </w:pPr>
      <w:r>
        <w:rPr>
          <w:rFonts w:ascii="Arial" w:hAnsi="Arial" w:cs="Arial"/>
          <w:sz w:val="20"/>
          <w:szCs w:val="20"/>
        </w:rPr>
        <w:lastRenderedPageBreak/>
        <w:t>Through our open market engagement events we have made clear our commitment to bring about new ways of working collaboratively to address the areas where currently the AEB falls short of our ambition. We aim to work proactively and collaboratively, be open and transparent to make full use of the flexibilities that we can apply.  We have sought views from sector groups about where the flexibilities can have most impact against our priorities, to make the most difference for our residents and continue to work in this way moving forward.</w:t>
      </w:r>
    </w:p>
    <w:p w:rsidR="004168F3" w:rsidRDefault="004168F3" w:rsidP="004168F3">
      <w:pPr>
        <w:pStyle w:val="Default"/>
        <w:ind w:left="716"/>
        <w:jc w:val="both"/>
        <w:rPr>
          <w:rFonts w:ascii="Arial" w:hAnsi="Arial" w:cs="Arial"/>
          <w:sz w:val="20"/>
          <w:szCs w:val="20"/>
        </w:rPr>
      </w:pPr>
    </w:p>
    <w:p w:rsidR="004168F3" w:rsidRDefault="004168F3" w:rsidP="004168F3">
      <w:pPr>
        <w:pStyle w:val="Default"/>
        <w:numPr>
          <w:ilvl w:val="1"/>
          <w:numId w:val="32"/>
        </w:numPr>
        <w:jc w:val="both"/>
        <w:rPr>
          <w:rFonts w:ascii="Arial" w:hAnsi="Arial" w:cs="Arial"/>
          <w:sz w:val="20"/>
          <w:szCs w:val="20"/>
        </w:rPr>
      </w:pPr>
      <w:r>
        <w:rPr>
          <w:rFonts w:ascii="Arial" w:hAnsi="Arial" w:cs="Arial"/>
          <w:sz w:val="20"/>
          <w:szCs w:val="20"/>
        </w:rPr>
        <w:t xml:space="preserve">In return, we require our provider base to work with us collaboratively, </w:t>
      </w:r>
      <w:r w:rsidRPr="00764480">
        <w:rPr>
          <w:rFonts w:ascii="Arial" w:hAnsi="Arial" w:cs="Arial"/>
          <w:sz w:val="20"/>
          <w:szCs w:val="20"/>
        </w:rPr>
        <w:t xml:space="preserve">understand the importance of place and demonstrate this through effective partnership working with local </w:t>
      </w:r>
      <w:r>
        <w:rPr>
          <w:rFonts w:ascii="Arial" w:hAnsi="Arial" w:cs="Arial"/>
          <w:sz w:val="20"/>
          <w:szCs w:val="20"/>
        </w:rPr>
        <w:t xml:space="preserve">authorities and other </w:t>
      </w:r>
      <w:r w:rsidRPr="00764480">
        <w:rPr>
          <w:rFonts w:ascii="Arial" w:hAnsi="Arial" w:cs="Arial"/>
          <w:sz w:val="20"/>
          <w:szCs w:val="20"/>
        </w:rPr>
        <w:t>stakeholders in planning and delivering provision to meet local needs</w:t>
      </w:r>
      <w:r>
        <w:rPr>
          <w:rFonts w:ascii="Arial" w:hAnsi="Arial" w:cs="Arial"/>
          <w:sz w:val="20"/>
          <w:szCs w:val="20"/>
        </w:rPr>
        <w:t>.</w:t>
      </w:r>
      <w:r w:rsidRPr="00FC1936">
        <w:rPr>
          <w:rFonts w:ascii="Arial" w:hAnsi="Arial" w:cs="Arial"/>
          <w:sz w:val="20"/>
          <w:szCs w:val="20"/>
        </w:rPr>
        <w:t xml:space="preserve"> </w:t>
      </w:r>
      <w:r>
        <w:rPr>
          <w:rFonts w:ascii="Arial" w:hAnsi="Arial" w:cs="Arial"/>
          <w:sz w:val="20"/>
          <w:szCs w:val="20"/>
        </w:rPr>
        <w:t>To support this focus, the WMCA’s intention is that contracts awarded</w:t>
      </w:r>
      <w:r w:rsidRPr="00FC4C98">
        <w:t xml:space="preserve"> </w:t>
      </w:r>
      <w:r w:rsidRPr="00FC4C98">
        <w:rPr>
          <w:rFonts w:ascii="Arial" w:hAnsi="Arial" w:cs="Arial"/>
          <w:sz w:val="20"/>
          <w:szCs w:val="20"/>
        </w:rPr>
        <w:t>initially last for one year (academic year 2019 to 2020), with an option to extend for a further 2 years</w:t>
      </w:r>
      <w:r>
        <w:rPr>
          <w:rFonts w:ascii="Arial" w:hAnsi="Arial" w:cs="Arial"/>
          <w:sz w:val="20"/>
          <w:szCs w:val="20"/>
        </w:rPr>
        <w:t>.</w:t>
      </w:r>
    </w:p>
    <w:p w:rsidR="004168F3" w:rsidRDefault="004168F3" w:rsidP="004168F3">
      <w:pPr>
        <w:pStyle w:val="Default"/>
        <w:ind w:left="426" w:hanging="426"/>
        <w:jc w:val="both"/>
        <w:rPr>
          <w:rFonts w:ascii="Arial" w:hAnsi="Arial" w:cs="Arial"/>
          <w:sz w:val="20"/>
          <w:szCs w:val="20"/>
        </w:rPr>
      </w:pPr>
    </w:p>
    <w:p w:rsidR="004168F3" w:rsidRDefault="004168F3" w:rsidP="004168F3">
      <w:pPr>
        <w:pStyle w:val="Default"/>
        <w:numPr>
          <w:ilvl w:val="1"/>
          <w:numId w:val="32"/>
        </w:numPr>
        <w:jc w:val="both"/>
        <w:rPr>
          <w:rFonts w:ascii="Arial" w:hAnsi="Arial" w:cs="Arial"/>
          <w:sz w:val="20"/>
          <w:szCs w:val="20"/>
        </w:rPr>
      </w:pPr>
      <w:r>
        <w:rPr>
          <w:rFonts w:ascii="Arial" w:hAnsi="Arial" w:cs="Arial"/>
          <w:sz w:val="20"/>
          <w:szCs w:val="20"/>
        </w:rPr>
        <w:t>In this specification we are seeking to make use of funding flexibilities. Through three procurement Lots we are making available opportunities for providers to increase participation at Level 3 in the digital, construction and engineering sectors. We will achieve this through the use of funding subsidies similar to those tested in the current Career learning Pilots. We are also making available opportunities for flexibilities in the delivery of ‘</w:t>
      </w:r>
      <w:proofErr w:type="gramStart"/>
      <w:r>
        <w:rPr>
          <w:rFonts w:ascii="Arial" w:hAnsi="Arial" w:cs="Arial"/>
          <w:sz w:val="20"/>
          <w:szCs w:val="20"/>
        </w:rPr>
        <w:t>sector based</w:t>
      </w:r>
      <w:proofErr w:type="gramEnd"/>
      <w:r>
        <w:rPr>
          <w:rFonts w:ascii="Arial" w:hAnsi="Arial" w:cs="Arial"/>
          <w:sz w:val="20"/>
          <w:szCs w:val="20"/>
        </w:rPr>
        <w:t xml:space="preserve"> work academies’ where these lead to progression into employment. In both of these cases we are setting out the flexibilities we would like to test. In addition, we want to test innovation through new outcome models amongst target groups and geographic locations where we are asking for providers to propose the </w:t>
      </w:r>
      <w:proofErr w:type="gramStart"/>
      <w:r>
        <w:rPr>
          <w:rFonts w:ascii="Arial" w:hAnsi="Arial" w:cs="Arial"/>
          <w:sz w:val="20"/>
          <w:szCs w:val="20"/>
        </w:rPr>
        <w:t>flexibilities</w:t>
      </w:r>
      <w:proofErr w:type="gramEnd"/>
      <w:r>
        <w:rPr>
          <w:rFonts w:ascii="Arial" w:hAnsi="Arial" w:cs="Arial"/>
          <w:sz w:val="20"/>
          <w:szCs w:val="20"/>
        </w:rPr>
        <w:t xml:space="preserve"> they require to achieve results. </w:t>
      </w:r>
    </w:p>
    <w:p w:rsidR="004168F3" w:rsidRDefault="004168F3" w:rsidP="004168F3">
      <w:pPr>
        <w:pStyle w:val="Default"/>
        <w:ind w:left="426" w:hanging="426"/>
        <w:jc w:val="both"/>
        <w:rPr>
          <w:rFonts w:ascii="Arial" w:hAnsi="Arial" w:cs="Arial"/>
          <w:sz w:val="20"/>
          <w:szCs w:val="20"/>
        </w:rPr>
      </w:pPr>
    </w:p>
    <w:p w:rsidR="004168F3" w:rsidRPr="00764480" w:rsidRDefault="004168F3" w:rsidP="004168F3">
      <w:pPr>
        <w:pStyle w:val="Default"/>
        <w:numPr>
          <w:ilvl w:val="0"/>
          <w:numId w:val="32"/>
        </w:numPr>
        <w:jc w:val="both"/>
        <w:rPr>
          <w:rFonts w:ascii="Arial" w:hAnsi="Arial" w:cs="Arial"/>
          <w:b/>
          <w:sz w:val="20"/>
          <w:szCs w:val="20"/>
        </w:rPr>
      </w:pPr>
      <w:r w:rsidRPr="00764480">
        <w:rPr>
          <w:rFonts w:ascii="Arial" w:hAnsi="Arial" w:cs="Arial"/>
          <w:b/>
          <w:sz w:val="20"/>
          <w:szCs w:val="20"/>
        </w:rPr>
        <w:t>Procurement Lots</w:t>
      </w:r>
    </w:p>
    <w:p w:rsidR="004168F3" w:rsidRPr="008F44BF" w:rsidRDefault="004168F3" w:rsidP="004168F3">
      <w:pPr>
        <w:pStyle w:val="Default"/>
        <w:jc w:val="both"/>
        <w:rPr>
          <w:rFonts w:ascii="Arial" w:hAnsi="Arial" w:cs="Arial"/>
          <w:sz w:val="20"/>
          <w:szCs w:val="20"/>
        </w:rPr>
      </w:pPr>
    </w:p>
    <w:p w:rsidR="004168F3"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The WMCA will split its procured</w:t>
      </w:r>
      <w:r>
        <w:rPr>
          <w:rFonts w:ascii="Arial" w:hAnsi="Arial" w:cs="Arial"/>
          <w:sz w:val="20"/>
          <w:szCs w:val="20"/>
        </w:rPr>
        <w:t xml:space="preserve"> activity into three</w:t>
      </w:r>
      <w:r w:rsidRPr="00764480">
        <w:rPr>
          <w:rFonts w:ascii="Arial" w:hAnsi="Arial" w:cs="Arial"/>
          <w:sz w:val="20"/>
          <w:szCs w:val="20"/>
        </w:rPr>
        <w:t xml:space="preserve"> </w:t>
      </w:r>
      <w:r>
        <w:rPr>
          <w:rFonts w:ascii="Arial" w:hAnsi="Arial" w:cs="Arial"/>
          <w:sz w:val="20"/>
          <w:szCs w:val="20"/>
        </w:rPr>
        <w:t>l</w:t>
      </w:r>
      <w:r w:rsidRPr="00764480">
        <w:rPr>
          <w:rFonts w:ascii="Arial" w:hAnsi="Arial" w:cs="Arial"/>
          <w:sz w:val="20"/>
          <w:szCs w:val="20"/>
        </w:rPr>
        <w:t xml:space="preserve">ots. Bidders can submit </w:t>
      </w:r>
      <w:r>
        <w:rPr>
          <w:rFonts w:ascii="Arial" w:hAnsi="Arial" w:cs="Arial"/>
          <w:sz w:val="20"/>
          <w:szCs w:val="20"/>
        </w:rPr>
        <w:t xml:space="preserve">proposals </w:t>
      </w:r>
      <w:r w:rsidRPr="00764480">
        <w:rPr>
          <w:rFonts w:ascii="Arial" w:hAnsi="Arial" w:cs="Arial"/>
          <w:sz w:val="20"/>
          <w:szCs w:val="20"/>
        </w:rPr>
        <w:t xml:space="preserve">for </w:t>
      </w:r>
      <w:r>
        <w:rPr>
          <w:rFonts w:ascii="Arial" w:hAnsi="Arial" w:cs="Arial"/>
          <w:sz w:val="20"/>
          <w:szCs w:val="20"/>
        </w:rPr>
        <w:t>as many lots as they wish.</w:t>
      </w:r>
    </w:p>
    <w:p w:rsidR="004168F3" w:rsidRDefault="004168F3" w:rsidP="004168F3">
      <w:pPr>
        <w:pStyle w:val="Default"/>
        <w:ind w:left="426" w:hanging="426"/>
        <w:jc w:val="both"/>
        <w:rPr>
          <w:rFonts w:ascii="Arial" w:hAnsi="Arial" w:cs="Arial"/>
          <w:sz w:val="20"/>
          <w:szCs w:val="20"/>
        </w:rPr>
      </w:pPr>
    </w:p>
    <w:tbl>
      <w:tblPr>
        <w:tblStyle w:val="TableGrid"/>
        <w:tblW w:w="0" w:type="auto"/>
        <w:tblInd w:w="426" w:type="dxa"/>
        <w:tblLook w:val="04A0" w:firstRow="1" w:lastRow="0" w:firstColumn="1" w:lastColumn="0" w:noHBand="0" w:noVBand="1"/>
      </w:tblPr>
      <w:tblGrid>
        <w:gridCol w:w="4574"/>
        <w:gridCol w:w="4582"/>
      </w:tblGrid>
      <w:tr w:rsidR="004168F3" w:rsidRPr="00B91CFC" w:rsidTr="008118E7">
        <w:tc>
          <w:tcPr>
            <w:tcW w:w="4574" w:type="dxa"/>
            <w:shd w:val="clear" w:color="auto" w:fill="000000" w:themeFill="text1"/>
          </w:tcPr>
          <w:p w:rsidR="004168F3" w:rsidRPr="00B91CFC" w:rsidRDefault="004168F3" w:rsidP="008118E7">
            <w:pPr>
              <w:pStyle w:val="Default"/>
              <w:jc w:val="both"/>
              <w:rPr>
                <w:rFonts w:ascii="Arial" w:hAnsi="Arial" w:cs="Arial"/>
                <w:color w:val="FFFFFF" w:themeColor="background1"/>
                <w:sz w:val="20"/>
                <w:szCs w:val="20"/>
              </w:rPr>
            </w:pPr>
            <w:r w:rsidRPr="00B91CFC">
              <w:rPr>
                <w:rFonts w:ascii="Arial" w:hAnsi="Arial" w:cs="Arial"/>
                <w:color w:val="FFFFFF" w:themeColor="background1"/>
                <w:sz w:val="20"/>
                <w:szCs w:val="20"/>
              </w:rPr>
              <w:t>Lot 1 – support for unemployed</w:t>
            </w:r>
          </w:p>
        </w:tc>
        <w:tc>
          <w:tcPr>
            <w:tcW w:w="4582" w:type="dxa"/>
            <w:shd w:val="clear" w:color="auto" w:fill="000000" w:themeFill="text1"/>
          </w:tcPr>
          <w:p w:rsidR="004168F3" w:rsidRPr="00B91CFC" w:rsidRDefault="004168F3" w:rsidP="008118E7">
            <w:pPr>
              <w:pStyle w:val="Default"/>
              <w:jc w:val="both"/>
              <w:rPr>
                <w:rFonts w:ascii="Arial" w:hAnsi="Arial" w:cs="Arial"/>
                <w:color w:val="FFFFFF" w:themeColor="background1"/>
                <w:sz w:val="20"/>
                <w:szCs w:val="20"/>
              </w:rPr>
            </w:pPr>
            <w:r w:rsidRPr="00B91CFC">
              <w:rPr>
                <w:rFonts w:ascii="Arial" w:hAnsi="Arial" w:cs="Arial"/>
                <w:color w:val="FFFFFF" w:themeColor="background1"/>
                <w:sz w:val="20"/>
                <w:szCs w:val="20"/>
              </w:rPr>
              <w:t>Lot 2 – support for those in employment</w:t>
            </w:r>
          </w:p>
        </w:tc>
      </w:tr>
      <w:tr w:rsidR="004168F3" w:rsidTr="008118E7">
        <w:tc>
          <w:tcPr>
            <w:tcW w:w="4791" w:type="dxa"/>
          </w:tcPr>
          <w:p w:rsidR="004168F3" w:rsidRDefault="004168F3" w:rsidP="008118E7">
            <w:pPr>
              <w:pStyle w:val="Default"/>
              <w:jc w:val="both"/>
              <w:rPr>
                <w:rFonts w:ascii="Arial" w:hAnsi="Arial" w:cs="Arial"/>
                <w:sz w:val="20"/>
                <w:szCs w:val="20"/>
              </w:rPr>
            </w:pPr>
            <w:r>
              <w:rPr>
                <w:rFonts w:ascii="Arial" w:hAnsi="Arial" w:cs="Arial"/>
                <w:sz w:val="20"/>
                <w:szCs w:val="20"/>
              </w:rPr>
              <w:t>Lot 1 includes:</w:t>
            </w:r>
          </w:p>
          <w:p w:rsidR="004168F3" w:rsidRDefault="004168F3" w:rsidP="008118E7">
            <w:pPr>
              <w:pStyle w:val="Default"/>
              <w:numPr>
                <w:ilvl w:val="0"/>
                <w:numId w:val="41"/>
              </w:numPr>
              <w:jc w:val="both"/>
              <w:rPr>
                <w:rFonts w:ascii="Arial" w:hAnsi="Arial" w:cs="Arial"/>
                <w:sz w:val="20"/>
                <w:szCs w:val="20"/>
              </w:rPr>
            </w:pPr>
            <w:r>
              <w:rPr>
                <w:rFonts w:ascii="Arial" w:hAnsi="Arial" w:cs="Arial"/>
                <w:sz w:val="20"/>
                <w:szCs w:val="20"/>
              </w:rPr>
              <w:t>general AEB qualifications focussed on tackling unemployment especially but not exclusively amongst young people</w:t>
            </w:r>
          </w:p>
          <w:p w:rsidR="004168F3" w:rsidRPr="00A44C83" w:rsidRDefault="004168F3" w:rsidP="008118E7">
            <w:pPr>
              <w:pStyle w:val="Default"/>
              <w:numPr>
                <w:ilvl w:val="0"/>
                <w:numId w:val="41"/>
              </w:numPr>
              <w:jc w:val="both"/>
              <w:rPr>
                <w:rFonts w:ascii="Arial" w:hAnsi="Arial" w:cs="Arial"/>
                <w:sz w:val="20"/>
                <w:szCs w:val="20"/>
              </w:rPr>
            </w:pPr>
            <w:r>
              <w:rPr>
                <w:rFonts w:ascii="Arial" w:hAnsi="Arial" w:cs="Arial"/>
                <w:sz w:val="20"/>
                <w:szCs w:val="20"/>
              </w:rPr>
              <w:t>Grass-roots delivery to better engage hard-to-reach communities and support priority groups (including care leavers and homeless)</w:t>
            </w:r>
          </w:p>
          <w:p w:rsidR="004168F3" w:rsidRDefault="004168F3" w:rsidP="008118E7">
            <w:pPr>
              <w:pStyle w:val="Default"/>
              <w:numPr>
                <w:ilvl w:val="0"/>
                <w:numId w:val="41"/>
              </w:numPr>
              <w:jc w:val="both"/>
              <w:rPr>
                <w:rFonts w:ascii="Arial" w:hAnsi="Arial" w:cs="Arial"/>
                <w:sz w:val="20"/>
                <w:szCs w:val="20"/>
              </w:rPr>
            </w:pPr>
            <w:r>
              <w:rPr>
                <w:rFonts w:ascii="Arial" w:hAnsi="Arial" w:cs="Arial"/>
                <w:sz w:val="20"/>
                <w:szCs w:val="20"/>
              </w:rPr>
              <w:t>Sector Based Work Academies including flexible funding models for work experience</w:t>
            </w:r>
          </w:p>
          <w:p w:rsidR="004168F3" w:rsidRDefault="004168F3" w:rsidP="008118E7">
            <w:pPr>
              <w:pStyle w:val="Default"/>
              <w:numPr>
                <w:ilvl w:val="0"/>
                <w:numId w:val="41"/>
              </w:numPr>
              <w:jc w:val="both"/>
              <w:rPr>
                <w:rFonts w:ascii="Arial" w:hAnsi="Arial" w:cs="Arial"/>
                <w:sz w:val="20"/>
                <w:szCs w:val="20"/>
              </w:rPr>
            </w:pPr>
            <w:r>
              <w:rPr>
                <w:rFonts w:ascii="Arial" w:hAnsi="Arial" w:cs="Arial"/>
                <w:sz w:val="20"/>
                <w:szCs w:val="20"/>
              </w:rPr>
              <w:t>Entitlement provision at all levels</w:t>
            </w:r>
          </w:p>
          <w:p w:rsidR="004168F3" w:rsidRDefault="004168F3" w:rsidP="008118E7">
            <w:pPr>
              <w:pStyle w:val="Default"/>
              <w:jc w:val="both"/>
              <w:rPr>
                <w:rFonts w:ascii="Arial" w:hAnsi="Arial" w:cs="Arial"/>
                <w:sz w:val="20"/>
                <w:szCs w:val="20"/>
              </w:rPr>
            </w:pPr>
          </w:p>
          <w:p w:rsidR="004168F3" w:rsidRDefault="004168F3" w:rsidP="008118E7">
            <w:pPr>
              <w:pStyle w:val="Default"/>
              <w:jc w:val="both"/>
              <w:rPr>
                <w:rFonts w:ascii="Arial" w:hAnsi="Arial" w:cs="Arial"/>
                <w:sz w:val="20"/>
                <w:szCs w:val="20"/>
              </w:rPr>
            </w:pPr>
            <w:r>
              <w:rPr>
                <w:rFonts w:ascii="Arial" w:hAnsi="Arial" w:cs="Arial"/>
                <w:sz w:val="20"/>
                <w:szCs w:val="20"/>
              </w:rPr>
              <w:t>Estimated value up to £11.5m</w:t>
            </w:r>
          </w:p>
        </w:tc>
        <w:tc>
          <w:tcPr>
            <w:tcW w:w="4791" w:type="dxa"/>
          </w:tcPr>
          <w:p w:rsidR="004168F3" w:rsidRDefault="004168F3" w:rsidP="008118E7">
            <w:pPr>
              <w:pStyle w:val="Default"/>
              <w:jc w:val="both"/>
              <w:rPr>
                <w:rFonts w:ascii="Arial" w:hAnsi="Arial" w:cs="Arial"/>
                <w:sz w:val="20"/>
                <w:szCs w:val="20"/>
              </w:rPr>
            </w:pPr>
            <w:r>
              <w:rPr>
                <w:rFonts w:ascii="Arial" w:hAnsi="Arial" w:cs="Arial"/>
                <w:sz w:val="20"/>
                <w:szCs w:val="20"/>
              </w:rPr>
              <w:t>Lot 2 includes:</w:t>
            </w:r>
          </w:p>
          <w:p w:rsidR="004168F3" w:rsidRDefault="004168F3" w:rsidP="008118E7">
            <w:pPr>
              <w:pStyle w:val="Default"/>
              <w:numPr>
                <w:ilvl w:val="0"/>
                <w:numId w:val="42"/>
              </w:numPr>
              <w:jc w:val="both"/>
              <w:rPr>
                <w:rFonts w:ascii="Arial" w:hAnsi="Arial" w:cs="Arial"/>
                <w:sz w:val="20"/>
                <w:szCs w:val="20"/>
              </w:rPr>
            </w:pPr>
            <w:r>
              <w:rPr>
                <w:rFonts w:ascii="Arial" w:hAnsi="Arial" w:cs="Arial"/>
                <w:sz w:val="20"/>
                <w:szCs w:val="20"/>
              </w:rPr>
              <w:t>AEB qualifications delivered flexibly so those working can access them outside of work</w:t>
            </w:r>
          </w:p>
          <w:p w:rsidR="004168F3" w:rsidRDefault="004168F3" w:rsidP="008118E7">
            <w:pPr>
              <w:pStyle w:val="Default"/>
              <w:numPr>
                <w:ilvl w:val="0"/>
                <w:numId w:val="42"/>
              </w:numPr>
              <w:jc w:val="both"/>
              <w:rPr>
                <w:rFonts w:ascii="Arial" w:hAnsi="Arial" w:cs="Arial"/>
                <w:sz w:val="20"/>
                <w:szCs w:val="20"/>
              </w:rPr>
            </w:pPr>
            <w:r>
              <w:rPr>
                <w:rFonts w:ascii="Arial" w:hAnsi="Arial" w:cs="Arial"/>
                <w:sz w:val="20"/>
                <w:szCs w:val="20"/>
              </w:rPr>
              <w:t>Re-training to improve the skills of low-paid and low-skilled workforce</w:t>
            </w:r>
          </w:p>
          <w:p w:rsidR="004168F3" w:rsidRDefault="004168F3" w:rsidP="008118E7">
            <w:pPr>
              <w:pStyle w:val="Default"/>
              <w:numPr>
                <w:ilvl w:val="0"/>
                <w:numId w:val="42"/>
              </w:numPr>
              <w:jc w:val="both"/>
              <w:rPr>
                <w:rFonts w:ascii="Arial" w:hAnsi="Arial" w:cs="Arial"/>
                <w:sz w:val="20"/>
                <w:szCs w:val="20"/>
              </w:rPr>
            </w:pPr>
            <w:r>
              <w:rPr>
                <w:rFonts w:ascii="Arial" w:hAnsi="Arial" w:cs="Arial"/>
                <w:sz w:val="20"/>
                <w:szCs w:val="20"/>
              </w:rPr>
              <w:t>Increased delivery in key sectors - Level 3 qualifications in digital, engineering and construction offered in flexible ways with funding subsidies</w:t>
            </w:r>
          </w:p>
          <w:p w:rsidR="004168F3" w:rsidRDefault="004168F3" w:rsidP="008118E7">
            <w:pPr>
              <w:pStyle w:val="Default"/>
              <w:numPr>
                <w:ilvl w:val="0"/>
                <w:numId w:val="42"/>
              </w:numPr>
              <w:jc w:val="both"/>
              <w:rPr>
                <w:rFonts w:ascii="Arial" w:hAnsi="Arial" w:cs="Arial"/>
                <w:sz w:val="20"/>
                <w:szCs w:val="20"/>
              </w:rPr>
            </w:pPr>
            <w:r>
              <w:rPr>
                <w:rFonts w:ascii="Arial" w:hAnsi="Arial" w:cs="Arial"/>
                <w:sz w:val="20"/>
                <w:szCs w:val="20"/>
              </w:rPr>
              <w:t>Pre-apprenticeship provision that supports the uptake of Apprenticeships</w:t>
            </w:r>
          </w:p>
          <w:p w:rsidR="004168F3" w:rsidRDefault="004168F3" w:rsidP="008118E7">
            <w:pPr>
              <w:pStyle w:val="Default"/>
              <w:jc w:val="both"/>
              <w:rPr>
                <w:rFonts w:ascii="Arial" w:hAnsi="Arial" w:cs="Arial"/>
                <w:sz w:val="20"/>
                <w:szCs w:val="20"/>
              </w:rPr>
            </w:pPr>
          </w:p>
          <w:p w:rsidR="004168F3" w:rsidRDefault="004168F3" w:rsidP="008118E7">
            <w:pPr>
              <w:pStyle w:val="Default"/>
              <w:jc w:val="both"/>
              <w:rPr>
                <w:rFonts w:ascii="Arial" w:hAnsi="Arial" w:cs="Arial"/>
                <w:sz w:val="20"/>
                <w:szCs w:val="20"/>
              </w:rPr>
            </w:pPr>
            <w:r>
              <w:rPr>
                <w:rFonts w:ascii="Arial" w:hAnsi="Arial" w:cs="Arial"/>
                <w:sz w:val="20"/>
                <w:szCs w:val="20"/>
              </w:rPr>
              <w:t>Estimated value up to £11.5m</w:t>
            </w:r>
          </w:p>
        </w:tc>
      </w:tr>
      <w:tr w:rsidR="004168F3" w:rsidTr="008118E7">
        <w:tc>
          <w:tcPr>
            <w:tcW w:w="9156" w:type="dxa"/>
            <w:gridSpan w:val="2"/>
          </w:tcPr>
          <w:p w:rsidR="004168F3" w:rsidRPr="00296DF0" w:rsidRDefault="004168F3" w:rsidP="008118E7">
            <w:pPr>
              <w:pStyle w:val="Default"/>
              <w:jc w:val="both"/>
              <w:rPr>
                <w:rFonts w:ascii="Arial" w:hAnsi="Arial" w:cs="Arial"/>
                <w:color w:val="FFFFFF" w:themeColor="background1"/>
                <w:sz w:val="20"/>
                <w:szCs w:val="20"/>
              </w:rPr>
            </w:pPr>
            <w:r w:rsidRPr="00296DF0">
              <w:rPr>
                <w:rFonts w:ascii="Arial" w:hAnsi="Arial" w:cs="Arial"/>
                <w:color w:val="FFFFFF" w:themeColor="background1"/>
                <w:sz w:val="20"/>
                <w:szCs w:val="20"/>
                <w:highlight w:val="black"/>
              </w:rPr>
              <w:t>Lot 3: Innovative delivery</w:t>
            </w:r>
          </w:p>
          <w:p w:rsidR="004168F3" w:rsidRPr="00296DF0" w:rsidRDefault="004168F3" w:rsidP="008118E7">
            <w:pPr>
              <w:pStyle w:val="Default"/>
              <w:jc w:val="both"/>
              <w:rPr>
                <w:rFonts w:ascii="Arial" w:hAnsi="Arial" w:cs="Arial"/>
                <w:color w:val="FFFFFF" w:themeColor="background1"/>
                <w:sz w:val="20"/>
                <w:szCs w:val="20"/>
              </w:rPr>
            </w:pPr>
          </w:p>
          <w:p w:rsidR="004168F3" w:rsidRDefault="004168F3" w:rsidP="008118E7">
            <w:pPr>
              <w:pStyle w:val="Default"/>
              <w:jc w:val="both"/>
              <w:rPr>
                <w:rFonts w:ascii="Arial" w:hAnsi="Arial" w:cs="Arial"/>
                <w:sz w:val="20"/>
                <w:szCs w:val="20"/>
              </w:rPr>
            </w:pPr>
            <w:r>
              <w:rPr>
                <w:rFonts w:ascii="Arial" w:hAnsi="Arial" w:cs="Arial"/>
                <w:sz w:val="20"/>
                <w:szCs w:val="20"/>
              </w:rPr>
              <w:t>I</w:t>
            </w:r>
            <w:r w:rsidRPr="00764480">
              <w:rPr>
                <w:rFonts w:ascii="Arial" w:hAnsi="Arial" w:cs="Arial"/>
                <w:sz w:val="20"/>
                <w:szCs w:val="20"/>
              </w:rPr>
              <w:t xml:space="preserve">nnovative project and pilot-based approaches to respond to needs </w:t>
            </w:r>
            <w:r>
              <w:rPr>
                <w:rFonts w:ascii="Arial" w:hAnsi="Arial" w:cs="Arial"/>
                <w:sz w:val="20"/>
                <w:szCs w:val="20"/>
              </w:rPr>
              <w:t>with</w:t>
            </w:r>
            <w:r w:rsidRPr="00764480">
              <w:rPr>
                <w:rFonts w:ascii="Arial" w:hAnsi="Arial" w:cs="Arial"/>
                <w:sz w:val="20"/>
                <w:szCs w:val="20"/>
              </w:rPr>
              <w:t>in the seven constituent local authority area</w:t>
            </w:r>
            <w:r>
              <w:rPr>
                <w:rFonts w:ascii="Arial" w:hAnsi="Arial" w:cs="Arial"/>
                <w:sz w:val="20"/>
                <w:szCs w:val="20"/>
              </w:rPr>
              <w:t xml:space="preserve">s of the </w:t>
            </w:r>
            <w:r w:rsidRPr="00764480">
              <w:rPr>
                <w:rFonts w:ascii="Arial" w:hAnsi="Arial" w:cs="Arial"/>
                <w:sz w:val="20"/>
                <w:szCs w:val="20"/>
              </w:rPr>
              <w:t>WMCA</w:t>
            </w:r>
            <w:r>
              <w:rPr>
                <w:rFonts w:ascii="Arial" w:hAnsi="Arial" w:cs="Arial"/>
                <w:sz w:val="20"/>
                <w:szCs w:val="20"/>
              </w:rPr>
              <w:t>. Lot 3</w:t>
            </w:r>
            <w:r w:rsidRPr="00764480">
              <w:rPr>
                <w:rFonts w:ascii="Arial" w:hAnsi="Arial" w:cs="Arial"/>
                <w:sz w:val="20"/>
                <w:szCs w:val="20"/>
              </w:rPr>
              <w:t xml:space="preserve"> provide</w:t>
            </w:r>
            <w:r>
              <w:rPr>
                <w:rFonts w:ascii="Arial" w:hAnsi="Arial" w:cs="Arial"/>
                <w:sz w:val="20"/>
                <w:szCs w:val="20"/>
              </w:rPr>
              <w:t>s</w:t>
            </w:r>
            <w:r w:rsidRPr="00764480">
              <w:rPr>
                <w:rFonts w:ascii="Arial" w:hAnsi="Arial" w:cs="Arial"/>
                <w:sz w:val="20"/>
                <w:szCs w:val="20"/>
              </w:rPr>
              <w:t xml:space="preserve"> greater flexibility but </w:t>
            </w:r>
            <w:r>
              <w:rPr>
                <w:rFonts w:ascii="Arial" w:hAnsi="Arial" w:cs="Arial"/>
                <w:sz w:val="20"/>
                <w:szCs w:val="20"/>
              </w:rPr>
              <w:t>providers must</w:t>
            </w:r>
            <w:r w:rsidRPr="00764480">
              <w:rPr>
                <w:rFonts w:ascii="Arial" w:hAnsi="Arial" w:cs="Arial"/>
                <w:sz w:val="20"/>
                <w:szCs w:val="20"/>
              </w:rPr>
              <w:t xml:space="preserve"> ensure that </w:t>
            </w:r>
            <w:r>
              <w:rPr>
                <w:rFonts w:ascii="Arial" w:hAnsi="Arial" w:cs="Arial"/>
                <w:sz w:val="20"/>
                <w:szCs w:val="20"/>
              </w:rPr>
              <w:t>the bid</w:t>
            </w:r>
            <w:r w:rsidRPr="00764480">
              <w:rPr>
                <w:rFonts w:ascii="Arial" w:hAnsi="Arial" w:cs="Arial"/>
                <w:sz w:val="20"/>
                <w:szCs w:val="20"/>
              </w:rPr>
              <w:t xml:space="preserve"> meets the overall ambitions of our adult offer and </w:t>
            </w:r>
            <w:r>
              <w:rPr>
                <w:rFonts w:ascii="Arial" w:hAnsi="Arial" w:cs="Arial"/>
                <w:sz w:val="20"/>
                <w:szCs w:val="20"/>
              </w:rPr>
              <w:t>R</w:t>
            </w:r>
            <w:r w:rsidRPr="00764480">
              <w:rPr>
                <w:rFonts w:ascii="Arial" w:hAnsi="Arial" w:cs="Arial"/>
                <w:sz w:val="20"/>
                <w:szCs w:val="20"/>
              </w:rPr>
              <w:t xml:space="preserve">egional </w:t>
            </w:r>
            <w:r>
              <w:rPr>
                <w:rFonts w:ascii="Arial" w:hAnsi="Arial" w:cs="Arial"/>
                <w:sz w:val="20"/>
                <w:szCs w:val="20"/>
              </w:rPr>
              <w:t>S</w:t>
            </w:r>
            <w:r w:rsidRPr="00764480">
              <w:rPr>
                <w:rFonts w:ascii="Arial" w:hAnsi="Arial" w:cs="Arial"/>
                <w:sz w:val="20"/>
                <w:szCs w:val="20"/>
              </w:rPr>
              <w:t xml:space="preserve">kills </w:t>
            </w:r>
            <w:r>
              <w:rPr>
                <w:rFonts w:ascii="Arial" w:hAnsi="Arial" w:cs="Arial"/>
                <w:sz w:val="20"/>
                <w:szCs w:val="20"/>
              </w:rPr>
              <w:t>P</w:t>
            </w:r>
            <w:r w:rsidRPr="00764480">
              <w:rPr>
                <w:rFonts w:ascii="Arial" w:hAnsi="Arial" w:cs="Arial"/>
                <w:sz w:val="20"/>
                <w:szCs w:val="20"/>
              </w:rPr>
              <w:t>lan</w:t>
            </w:r>
            <w:r>
              <w:rPr>
                <w:rFonts w:ascii="Arial" w:hAnsi="Arial" w:cs="Arial"/>
                <w:sz w:val="20"/>
                <w:szCs w:val="20"/>
              </w:rPr>
              <w:t xml:space="preserve"> (RSP)</w:t>
            </w:r>
            <w:r w:rsidRPr="00764480">
              <w:rPr>
                <w:rFonts w:ascii="Arial" w:hAnsi="Arial" w:cs="Arial"/>
                <w:sz w:val="20"/>
                <w:szCs w:val="20"/>
              </w:rPr>
              <w:t>.</w:t>
            </w:r>
            <w:r>
              <w:rPr>
                <w:rFonts w:ascii="Arial" w:hAnsi="Arial" w:cs="Arial"/>
                <w:sz w:val="20"/>
                <w:szCs w:val="20"/>
              </w:rPr>
              <w:t xml:space="preserve"> </w:t>
            </w:r>
          </w:p>
          <w:p w:rsidR="004168F3" w:rsidRDefault="004168F3" w:rsidP="008118E7">
            <w:pPr>
              <w:pStyle w:val="Default"/>
              <w:jc w:val="both"/>
              <w:rPr>
                <w:rFonts w:ascii="Arial" w:hAnsi="Arial" w:cs="Arial"/>
                <w:sz w:val="20"/>
                <w:szCs w:val="20"/>
              </w:rPr>
            </w:pPr>
          </w:p>
          <w:p w:rsidR="004168F3" w:rsidRDefault="004168F3" w:rsidP="008118E7">
            <w:pPr>
              <w:pStyle w:val="Default"/>
              <w:jc w:val="both"/>
              <w:rPr>
                <w:rFonts w:ascii="Arial" w:hAnsi="Arial" w:cs="Arial"/>
                <w:sz w:val="20"/>
                <w:szCs w:val="20"/>
              </w:rPr>
            </w:pPr>
            <w:r>
              <w:rPr>
                <w:rFonts w:ascii="Arial" w:hAnsi="Arial" w:cs="Arial"/>
                <w:sz w:val="20"/>
                <w:szCs w:val="20"/>
              </w:rPr>
              <w:t>Estimated value up to £5m</w:t>
            </w:r>
          </w:p>
          <w:p w:rsidR="004168F3" w:rsidRDefault="004168F3" w:rsidP="008118E7">
            <w:pPr>
              <w:pStyle w:val="Default"/>
              <w:jc w:val="both"/>
              <w:rPr>
                <w:rFonts w:ascii="Arial" w:hAnsi="Arial" w:cs="Arial"/>
                <w:sz w:val="20"/>
                <w:szCs w:val="20"/>
              </w:rPr>
            </w:pPr>
          </w:p>
        </w:tc>
      </w:tr>
    </w:tbl>
    <w:p w:rsidR="004168F3" w:rsidRDefault="004168F3" w:rsidP="004168F3">
      <w:pPr>
        <w:pStyle w:val="Default"/>
        <w:ind w:left="426" w:hanging="426"/>
        <w:jc w:val="both"/>
        <w:rPr>
          <w:rFonts w:ascii="Arial" w:hAnsi="Arial" w:cs="Arial"/>
          <w:sz w:val="20"/>
          <w:szCs w:val="20"/>
        </w:rPr>
      </w:pPr>
    </w:p>
    <w:p w:rsidR="004168F3" w:rsidRPr="00764480" w:rsidRDefault="004168F3" w:rsidP="004168F3">
      <w:pPr>
        <w:pStyle w:val="Default"/>
        <w:tabs>
          <w:tab w:val="left" w:pos="426"/>
        </w:tabs>
        <w:jc w:val="both"/>
        <w:rPr>
          <w:rFonts w:ascii="Arial" w:hAnsi="Arial" w:cs="Arial"/>
          <w:sz w:val="20"/>
          <w:szCs w:val="20"/>
        </w:rPr>
      </w:pPr>
    </w:p>
    <w:p w:rsidR="004168F3" w:rsidRDefault="004168F3" w:rsidP="004168F3">
      <w:pPr>
        <w:pStyle w:val="Default"/>
        <w:numPr>
          <w:ilvl w:val="1"/>
          <w:numId w:val="32"/>
        </w:numPr>
        <w:tabs>
          <w:tab w:val="left" w:pos="567"/>
        </w:tabs>
        <w:jc w:val="both"/>
        <w:rPr>
          <w:rFonts w:ascii="Arial" w:hAnsi="Arial" w:cs="Arial"/>
          <w:sz w:val="20"/>
          <w:szCs w:val="20"/>
        </w:rPr>
      </w:pPr>
      <w:r w:rsidRPr="00764480">
        <w:rPr>
          <w:rFonts w:ascii="Arial" w:hAnsi="Arial" w:cs="Arial"/>
          <w:sz w:val="20"/>
          <w:szCs w:val="20"/>
        </w:rPr>
        <w:t xml:space="preserve">For </w:t>
      </w:r>
      <w:r>
        <w:rPr>
          <w:rFonts w:ascii="Arial" w:hAnsi="Arial" w:cs="Arial"/>
          <w:sz w:val="20"/>
          <w:szCs w:val="20"/>
        </w:rPr>
        <w:t>L</w:t>
      </w:r>
      <w:r w:rsidRPr="00764480">
        <w:rPr>
          <w:rFonts w:ascii="Arial" w:hAnsi="Arial" w:cs="Arial"/>
          <w:sz w:val="20"/>
          <w:szCs w:val="20"/>
        </w:rPr>
        <w:t>ot</w:t>
      </w:r>
      <w:r>
        <w:rPr>
          <w:rFonts w:ascii="Arial" w:hAnsi="Arial" w:cs="Arial"/>
          <w:sz w:val="20"/>
          <w:szCs w:val="20"/>
        </w:rPr>
        <w:t>s</w:t>
      </w:r>
      <w:r w:rsidRPr="00764480">
        <w:rPr>
          <w:rFonts w:ascii="Arial" w:hAnsi="Arial" w:cs="Arial"/>
          <w:sz w:val="20"/>
          <w:szCs w:val="20"/>
        </w:rPr>
        <w:t xml:space="preserve"> 1</w:t>
      </w:r>
      <w:r>
        <w:rPr>
          <w:rFonts w:ascii="Arial" w:hAnsi="Arial" w:cs="Arial"/>
          <w:sz w:val="20"/>
          <w:szCs w:val="20"/>
        </w:rPr>
        <w:t xml:space="preserve"> and 2,</w:t>
      </w:r>
      <w:r w:rsidRPr="00764480">
        <w:rPr>
          <w:rFonts w:ascii="Arial" w:hAnsi="Arial" w:cs="Arial"/>
          <w:sz w:val="20"/>
          <w:szCs w:val="20"/>
        </w:rPr>
        <w:t xml:space="preserve"> </w:t>
      </w:r>
      <w:r>
        <w:rPr>
          <w:rFonts w:ascii="Arial" w:hAnsi="Arial" w:cs="Arial"/>
          <w:sz w:val="20"/>
          <w:szCs w:val="20"/>
        </w:rPr>
        <w:t xml:space="preserve">estimated to be worth up to </w:t>
      </w:r>
      <w:r w:rsidRPr="001F7106">
        <w:rPr>
          <w:rFonts w:ascii="Arial" w:hAnsi="Arial" w:cs="Arial"/>
          <w:sz w:val="20"/>
          <w:szCs w:val="20"/>
        </w:rPr>
        <w:t>£23m</w:t>
      </w:r>
      <w:r>
        <w:rPr>
          <w:rFonts w:ascii="Arial" w:hAnsi="Arial" w:cs="Arial"/>
          <w:sz w:val="20"/>
          <w:szCs w:val="20"/>
        </w:rPr>
        <w:t>,</w:t>
      </w:r>
      <w:r w:rsidRPr="00764480">
        <w:rPr>
          <w:rFonts w:ascii="Arial" w:hAnsi="Arial" w:cs="Arial"/>
          <w:sz w:val="20"/>
          <w:szCs w:val="20"/>
        </w:rPr>
        <w:t xml:space="preserve"> contracts will deliver provision that responds to adult residents</w:t>
      </w:r>
      <w:r>
        <w:rPr>
          <w:rFonts w:ascii="Arial" w:hAnsi="Arial" w:cs="Arial"/>
          <w:sz w:val="20"/>
          <w:szCs w:val="20"/>
        </w:rPr>
        <w:t>’</w:t>
      </w:r>
      <w:r w:rsidRPr="00764480">
        <w:rPr>
          <w:rFonts w:ascii="Arial" w:hAnsi="Arial" w:cs="Arial"/>
          <w:sz w:val="20"/>
          <w:szCs w:val="20"/>
        </w:rPr>
        <w:t xml:space="preserve"> needs</w:t>
      </w:r>
      <w:r>
        <w:rPr>
          <w:rFonts w:ascii="Arial" w:hAnsi="Arial" w:cs="Arial"/>
          <w:sz w:val="20"/>
          <w:szCs w:val="20"/>
        </w:rPr>
        <w:t xml:space="preserve"> and supports the ‘adult offer’. </w:t>
      </w:r>
      <w:r w:rsidRPr="00394956">
        <w:rPr>
          <w:rFonts w:ascii="Arial" w:hAnsi="Arial" w:cs="Arial"/>
          <w:sz w:val="20"/>
          <w:szCs w:val="20"/>
        </w:rPr>
        <w:t xml:space="preserve">It will also encompass all eligible provision delivered as part of statutory and policy entitlements, as well as regulated and non-regulated learning. </w:t>
      </w:r>
    </w:p>
    <w:p w:rsidR="004168F3" w:rsidRDefault="004168F3" w:rsidP="004168F3">
      <w:pPr>
        <w:pStyle w:val="Default"/>
        <w:tabs>
          <w:tab w:val="left" w:pos="567"/>
        </w:tabs>
        <w:ind w:left="716"/>
        <w:jc w:val="both"/>
        <w:rPr>
          <w:rFonts w:ascii="Arial" w:hAnsi="Arial" w:cs="Arial"/>
          <w:sz w:val="20"/>
          <w:szCs w:val="20"/>
        </w:rPr>
      </w:pPr>
    </w:p>
    <w:p w:rsidR="004168F3" w:rsidRPr="001A22B7" w:rsidRDefault="004168F3" w:rsidP="004168F3">
      <w:pPr>
        <w:pStyle w:val="Default"/>
        <w:numPr>
          <w:ilvl w:val="1"/>
          <w:numId w:val="32"/>
        </w:numPr>
        <w:tabs>
          <w:tab w:val="left" w:pos="567"/>
        </w:tabs>
        <w:jc w:val="both"/>
        <w:rPr>
          <w:rFonts w:ascii="Arial" w:hAnsi="Arial" w:cs="Arial"/>
          <w:sz w:val="20"/>
          <w:szCs w:val="20"/>
        </w:rPr>
      </w:pPr>
      <w:r w:rsidRPr="001A22B7">
        <w:rPr>
          <w:rFonts w:ascii="Arial" w:hAnsi="Arial" w:cs="Arial"/>
          <w:sz w:val="20"/>
          <w:szCs w:val="20"/>
        </w:rPr>
        <w:t>Bidders will need to breakdown their offer by type, enrolment volume</w:t>
      </w:r>
      <w:r>
        <w:rPr>
          <w:rFonts w:ascii="Arial" w:hAnsi="Arial" w:cs="Arial"/>
          <w:sz w:val="20"/>
          <w:szCs w:val="20"/>
        </w:rPr>
        <w:t xml:space="preserve">, achievement </w:t>
      </w:r>
      <w:r w:rsidRPr="001A22B7">
        <w:rPr>
          <w:rFonts w:ascii="Arial" w:hAnsi="Arial" w:cs="Arial"/>
          <w:sz w:val="20"/>
          <w:szCs w:val="20"/>
        </w:rPr>
        <w:t xml:space="preserve">and monetary value by the seven constituent local authority areas of the WMCA through a delivery statement that will then aggregate to a WMCA wide position. This will enable the WMCA to </w:t>
      </w:r>
      <w:r>
        <w:rPr>
          <w:rFonts w:ascii="Arial" w:hAnsi="Arial" w:cs="Arial"/>
          <w:sz w:val="20"/>
          <w:szCs w:val="20"/>
        </w:rPr>
        <w:t xml:space="preserve">ensure </w:t>
      </w:r>
      <w:r w:rsidRPr="001A22B7">
        <w:rPr>
          <w:rFonts w:ascii="Arial" w:hAnsi="Arial" w:cs="Arial"/>
          <w:sz w:val="20"/>
          <w:szCs w:val="20"/>
        </w:rPr>
        <w:t>that provision is appropriate to meet geographical, resident and sector needs</w:t>
      </w:r>
      <w:r>
        <w:rPr>
          <w:rFonts w:ascii="Arial" w:hAnsi="Arial" w:cs="Arial"/>
          <w:sz w:val="20"/>
          <w:szCs w:val="20"/>
        </w:rPr>
        <w:t xml:space="preserve">. In order to achieve this WMCA will take </w:t>
      </w:r>
      <w:r>
        <w:rPr>
          <w:rFonts w:ascii="Arial" w:hAnsi="Arial" w:cs="Arial"/>
          <w:sz w:val="20"/>
          <w:szCs w:val="20"/>
        </w:rPr>
        <w:lastRenderedPageBreak/>
        <w:t xml:space="preserve">these into account </w:t>
      </w:r>
      <w:r w:rsidRPr="001A22B7">
        <w:rPr>
          <w:rFonts w:ascii="Arial" w:hAnsi="Arial" w:cs="Arial"/>
          <w:sz w:val="20"/>
          <w:szCs w:val="20"/>
        </w:rPr>
        <w:t>when evaluating tenders</w:t>
      </w:r>
      <w:r>
        <w:rPr>
          <w:rFonts w:ascii="Arial" w:hAnsi="Arial" w:cs="Arial"/>
          <w:sz w:val="20"/>
          <w:szCs w:val="20"/>
        </w:rPr>
        <w:t xml:space="preserve">. In </w:t>
      </w:r>
      <w:proofErr w:type="gramStart"/>
      <w:r>
        <w:rPr>
          <w:rFonts w:ascii="Arial" w:hAnsi="Arial" w:cs="Arial"/>
          <w:sz w:val="20"/>
          <w:szCs w:val="20"/>
        </w:rPr>
        <w:t>addition</w:t>
      </w:r>
      <w:proofErr w:type="gramEnd"/>
      <w:r>
        <w:rPr>
          <w:rFonts w:ascii="Arial" w:hAnsi="Arial" w:cs="Arial"/>
          <w:sz w:val="20"/>
          <w:szCs w:val="20"/>
        </w:rPr>
        <w:t xml:space="preserve"> WMCA retains the right to increase or decrease the value of the contract prior to contract award. WMCA does not guarantee to award a contract to all successful bidders, and reserves the right to not award a contract if there are insufficient funds. </w:t>
      </w:r>
    </w:p>
    <w:p w:rsidR="004168F3" w:rsidRPr="001A22B7" w:rsidRDefault="004168F3" w:rsidP="004168F3">
      <w:pPr>
        <w:pStyle w:val="Default"/>
        <w:tabs>
          <w:tab w:val="left" w:pos="567"/>
        </w:tabs>
        <w:ind w:left="716"/>
        <w:jc w:val="both"/>
        <w:rPr>
          <w:rFonts w:ascii="Arial" w:hAnsi="Arial" w:cs="Arial"/>
          <w:sz w:val="20"/>
          <w:szCs w:val="20"/>
        </w:rPr>
      </w:pPr>
    </w:p>
    <w:p w:rsidR="004168F3" w:rsidRDefault="004168F3" w:rsidP="004168F3">
      <w:pPr>
        <w:pStyle w:val="Default"/>
        <w:numPr>
          <w:ilvl w:val="1"/>
          <w:numId w:val="32"/>
        </w:numPr>
        <w:jc w:val="both"/>
        <w:rPr>
          <w:rFonts w:ascii="Arial" w:hAnsi="Arial" w:cs="Arial"/>
          <w:sz w:val="20"/>
          <w:szCs w:val="20"/>
        </w:rPr>
      </w:pPr>
      <w:r w:rsidRPr="001A22B7">
        <w:rPr>
          <w:rFonts w:ascii="Arial" w:hAnsi="Arial" w:cs="Arial"/>
          <w:sz w:val="20"/>
          <w:szCs w:val="20"/>
        </w:rPr>
        <w:t xml:space="preserve">Bidders will need to complete Annex A for Lot 1 </w:t>
      </w:r>
      <w:r>
        <w:rPr>
          <w:rFonts w:ascii="Arial" w:hAnsi="Arial" w:cs="Arial"/>
          <w:sz w:val="20"/>
          <w:szCs w:val="20"/>
        </w:rPr>
        <w:t xml:space="preserve">(£11.5m for the Unemployed) </w:t>
      </w:r>
      <w:r w:rsidRPr="001A22B7">
        <w:rPr>
          <w:rFonts w:ascii="Arial" w:hAnsi="Arial" w:cs="Arial"/>
          <w:sz w:val="20"/>
          <w:szCs w:val="20"/>
        </w:rPr>
        <w:t>and Annex B for Lot 2</w:t>
      </w:r>
      <w:r>
        <w:rPr>
          <w:rFonts w:ascii="Arial" w:hAnsi="Arial" w:cs="Arial"/>
          <w:sz w:val="20"/>
          <w:szCs w:val="20"/>
        </w:rPr>
        <w:t xml:space="preserve"> (£11.5m for those in Employment) for those in low skilled, low paid roles. It is essential that bidders focus on the key priorities highlighted in the specification, as these will inform bid evaluation. </w:t>
      </w:r>
    </w:p>
    <w:p w:rsidR="004168F3" w:rsidRDefault="004168F3" w:rsidP="004168F3">
      <w:pPr>
        <w:pStyle w:val="ListParagraph"/>
        <w:tabs>
          <w:tab w:val="left" w:pos="2129"/>
        </w:tabs>
        <w:rPr>
          <w:rFonts w:ascii="Arial" w:hAnsi="Arial" w:cs="Arial"/>
          <w:sz w:val="20"/>
          <w:szCs w:val="20"/>
        </w:rPr>
      </w:pPr>
      <w:r>
        <w:rPr>
          <w:rFonts w:ascii="Arial" w:hAnsi="Arial" w:cs="Arial"/>
          <w:sz w:val="20"/>
          <w:szCs w:val="20"/>
        </w:rPr>
        <w:tab/>
      </w:r>
    </w:p>
    <w:p w:rsidR="004168F3" w:rsidRDefault="004168F3" w:rsidP="004168F3">
      <w:pPr>
        <w:pStyle w:val="Default"/>
        <w:numPr>
          <w:ilvl w:val="1"/>
          <w:numId w:val="32"/>
        </w:numPr>
        <w:jc w:val="both"/>
        <w:rPr>
          <w:rFonts w:ascii="Arial" w:hAnsi="Arial" w:cs="Arial"/>
          <w:sz w:val="20"/>
          <w:szCs w:val="20"/>
        </w:rPr>
      </w:pPr>
      <w:r w:rsidRPr="00764480">
        <w:rPr>
          <w:rFonts w:ascii="Arial" w:hAnsi="Arial" w:cs="Arial"/>
          <w:sz w:val="20"/>
          <w:szCs w:val="20"/>
        </w:rPr>
        <w:t>Lot</w:t>
      </w:r>
      <w:r>
        <w:rPr>
          <w:rFonts w:ascii="Arial" w:hAnsi="Arial" w:cs="Arial"/>
          <w:sz w:val="20"/>
          <w:szCs w:val="20"/>
        </w:rPr>
        <w:t xml:space="preserve"> 3,</w:t>
      </w:r>
      <w:r w:rsidRPr="00764480">
        <w:rPr>
          <w:rFonts w:ascii="Arial" w:hAnsi="Arial" w:cs="Arial"/>
          <w:sz w:val="20"/>
          <w:szCs w:val="20"/>
        </w:rPr>
        <w:t xml:space="preserve"> valued at </w:t>
      </w:r>
      <w:r w:rsidRPr="00296DF0">
        <w:rPr>
          <w:rFonts w:ascii="Arial" w:hAnsi="Arial" w:cs="Arial"/>
          <w:sz w:val="20"/>
          <w:szCs w:val="20"/>
        </w:rPr>
        <w:t>£5m,</w:t>
      </w:r>
      <w:r w:rsidRPr="00764480">
        <w:rPr>
          <w:rFonts w:ascii="Arial" w:hAnsi="Arial" w:cs="Arial"/>
          <w:sz w:val="20"/>
          <w:szCs w:val="20"/>
        </w:rPr>
        <w:t xml:space="preserve"> will fund activity that seeks to innovate </w:t>
      </w:r>
      <w:r>
        <w:rPr>
          <w:rFonts w:ascii="Arial" w:hAnsi="Arial" w:cs="Arial"/>
          <w:sz w:val="20"/>
          <w:szCs w:val="20"/>
        </w:rPr>
        <w:t>around</w:t>
      </w:r>
      <w:r w:rsidRPr="00764480">
        <w:rPr>
          <w:rFonts w:ascii="Arial" w:hAnsi="Arial" w:cs="Arial"/>
          <w:sz w:val="20"/>
          <w:szCs w:val="20"/>
        </w:rPr>
        <w:t xml:space="preserve"> support</w:t>
      </w:r>
      <w:r>
        <w:rPr>
          <w:rFonts w:ascii="Arial" w:hAnsi="Arial" w:cs="Arial"/>
          <w:sz w:val="20"/>
          <w:szCs w:val="20"/>
        </w:rPr>
        <w:t xml:space="preserve"> for</w:t>
      </w:r>
      <w:r w:rsidRPr="00764480">
        <w:rPr>
          <w:rFonts w:ascii="Arial" w:hAnsi="Arial" w:cs="Arial"/>
          <w:sz w:val="20"/>
          <w:szCs w:val="20"/>
        </w:rPr>
        <w:t xml:space="preserve"> </w:t>
      </w:r>
      <w:proofErr w:type="gramStart"/>
      <w:r w:rsidRPr="00764480">
        <w:rPr>
          <w:rFonts w:ascii="Arial" w:hAnsi="Arial" w:cs="Arial"/>
          <w:sz w:val="20"/>
          <w:szCs w:val="20"/>
        </w:rPr>
        <w:t>hard to reach</w:t>
      </w:r>
      <w:proofErr w:type="gramEnd"/>
      <w:r w:rsidRPr="00764480">
        <w:rPr>
          <w:rFonts w:ascii="Arial" w:hAnsi="Arial" w:cs="Arial"/>
          <w:sz w:val="20"/>
          <w:szCs w:val="20"/>
        </w:rPr>
        <w:t xml:space="preserve"> communities and test delivery models to improve outcomes for our residents. Bidders will be invited to propose innovative project and pilot-based approaches to respond to needs </w:t>
      </w:r>
      <w:r>
        <w:rPr>
          <w:rFonts w:ascii="Arial" w:hAnsi="Arial" w:cs="Arial"/>
          <w:sz w:val="20"/>
          <w:szCs w:val="20"/>
        </w:rPr>
        <w:t>with</w:t>
      </w:r>
      <w:r w:rsidRPr="00764480">
        <w:rPr>
          <w:rFonts w:ascii="Arial" w:hAnsi="Arial" w:cs="Arial"/>
          <w:sz w:val="20"/>
          <w:szCs w:val="20"/>
        </w:rPr>
        <w:t>in the seven constituent local authority area</w:t>
      </w:r>
      <w:r>
        <w:rPr>
          <w:rFonts w:ascii="Arial" w:hAnsi="Arial" w:cs="Arial"/>
          <w:sz w:val="20"/>
          <w:szCs w:val="20"/>
        </w:rPr>
        <w:t xml:space="preserve">s of the </w:t>
      </w:r>
      <w:r w:rsidRPr="00764480">
        <w:rPr>
          <w:rFonts w:ascii="Arial" w:hAnsi="Arial" w:cs="Arial"/>
          <w:sz w:val="20"/>
          <w:szCs w:val="20"/>
        </w:rPr>
        <w:t xml:space="preserve">WMCA. </w:t>
      </w:r>
      <w:r>
        <w:rPr>
          <w:rFonts w:ascii="Arial" w:hAnsi="Arial" w:cs="Arial"/>
          <w:sz w:val="20"/>
          <w:szCs w:val="20"/>
        </w:rPr>
        <w:t>Lot 3</w:t>
      </w:r>
      <w:r w:rsidRPr="00764480">
        <w:rPr>
          <w:rFonts w:ascii="Arial" w:hAnsi="Arial" w:cs="Arial"/>
          <w:sz w:val="20"/>
          <w:szCs w:val="20"/>
        </w:rPr>
        <w:t xml:space="preserve"> provide</w:t>
      </w:r>
      <w:r>
        <w:rPr>
          <w:rFonts w:ascii="Arial" w:hAnsi="Arial" w:cs="Arial"/>
          <w:sz w:val="20"/>
          <w:szCs w:val="20"/>
        </w:rPr>
        <w:t>s</w:t>
      </w:r>
      <w:r w:rsidRPr="00764480">
        <w:rPr>
          <w:rFonts w:ascii="Arial" w:hAnsi="Arial" w:cs="Arial"/>
          <w:sz w:val="20"/>
          <w:szCs w:val="20"/>
        </w:rPr>
        <w:t xml:space="preserve"> greater flexibility but must ensure that </w:t>
      </w:r>
      <w:r>
        <w:rPr>
          <w:rFonts w:ascii="Arial" w:hAnsi="Arial" w:cs="Arial"/>
          <w:sz w:val="20"/>
          <w:szCs w:val="20"/>
        </w:rPr>
        <w:t>this</w:t>
      </w:r>
      <w:r w:rsidRPr="00764480">
        <w:rPr>
          <w:rFonts w:ascii="Arial" w:hAnsi="Arial" w:cs="Arial"/>
          <w:sz w:val="20"/>
          <w:szCs w:val="20"/>
        </w:rPr>
        <w:t xml:space="preserve"> meets the overall ambitions of our adult offer and </w:t>
      </w:r>
      <w:r>
        <w:rPr>
          <w:rFonts w:ascii="Arial" w:hAnsi="Arial" w:cs="Arial"/>
          <w:sz w:val="20"/>
          <w:szCs w:val="20"/>
        </w:rPr>
        <w:t>R</w:t>
      </w:r>
      <w:r w:rsidRPr="00764480">
        <w:rPr>
          <w:rFonts w:ascii="Arial" w:hAnsi="Arial" w:cs="Arial"/>
          <w:sz w:val="20"/>
          <w:szCs w:val="20"/>
        </w:rPr>
        <w:t xml:space="preserve">egional </w:t>
      </w:r>
      <w:r>
        <w:rPr>
          <w:rFonts w:ascii="Arial" w:hAnsi="Arial" w:cs="Arial"/>
          <w:sz w:val="20"/>
          <w:szCs w:val="20"/>
        </w:rPr>
        <w:t>S</w:t>
      </w:r>
      <w:r w:rsidRPr="00764480">
        <w:rPr>
          <w:rFonts w:ascii="Arial" w:hAnsi="Arial" w:cs="Arial"/>
          <w:sz w:val="20"/>
          <w:szCs w:val="20"/>
        </w:rPr>
        <w:t xml:space="preserve">kills </w:t>
      </w:r>
      <w:r>
        <w:rPr>
          <w:rFonts w:ascii="Arial" w:hAnsi="Arial" w:cs="Arial"/>
          <w:sz w:val="20"/>
          <w:szCs w:val="20"/>
        </w:rPr>
        <w:t>P</w:t>
      </w:r>
      <w:r w:rsidRPr="00764480">
        <w:rPr>
          <w:rFonts w:ascii="Arial" w:hAnsi="Arial" w:cs="Arial"/>
          <w:sz w:val="20"/>
          <w:szCs w:val="20"/>
        </w:rPr>
        <w:t>lan</w:t>
      </w:r>
      <w:r>
        <w:rPr>
          <w:rFonts w:ascii="Arial" w:hAnsi="Arial" w:cs="Arial"/>
          <w:sz w:val="20"/>
          <w:szCs w:val="20"/>
        </w:rPr>
        <w:t xml:space="preserve"> (RSP)</w:t>
      </w:r>
      <w:r w:rsidRPr="00764480">
        <w:rPr>
          <w:rFonts w:ascii="Arial" w:hAnsi="Arial" w:cs="Arial"/>
          <w:sz w:val="20"/>
          <w:szCs w:val="20"/>
        </w:rPr>
        <w:t xml:space="preserve">. Bidders will need to set out a range of </w:t>
      </w:r>
      <w:r>
        <w:rPr>
          <w:rFonts w:ascii="Arial" w:hAnsi="Arial" w:cs="Arial"/>
          <w:sz w:val="20"/>
          <w:szCs w:val="20"/>
        </w:rPr>
        <w:t xml:space="preserve">factors but the WMCA focus will be on </w:t>
      </w:r>
      <w:r w:rsidRPr="00764480">
        <w:rPr>
          <w:rFonts w:ascii="Arial" w:hAnsi="Arial" w:cs="Arial"/>
          <w:sz w:val="20"/>
          <w:szCs w:val="20"/>
        </w:rPr>
        <w:t>outputs</w:t>
      </w:r>
      <w:r>
        <w:rPr>
          <w:rFonts w:ascii="Arial" w:hAnsi="Arial" w:cs="Arial"/>
          <w:sz w:val="20"/>
          <w:szCs w:val="20"/>
        </w:rPr>
        <w:t xml:space="preserve"> and will consider </w:t>
      </w:r>
      <w:r w:rsidRPr="00764480">
        <w:rPr>
          <w:rFonts w:ascii="Arial" w:hAnsi="Arial" w:cs="Arial"/>
          <w:sz w:val="20"/>
          <w:szCs w:val="20"/>
        </w:rPr>
        <w:t>payment model</w:t>
      </w:r>
      <w:r>
        <w:rPr>
          <w:rFonts w:ascii="Arial" w:hAnsi="Arial" w:cs="Arial"/>
          <w:sz w:val="20"/>
          <w:szCs w:val="20"/>
        </w:rPr>
        <w:t>s</w:t>
      </w:r>
      <w:r w:rsidRPr="00764480">
        <w:rPr>
          <w:rFonts w:ascii="Arial" w:hAnsi="Arial" w:cs="Arial"/>
          <w:sz w:val="20"/>
          <w:szCs w:val="20"/>
        </w:rPr>
        <w:t xml:space="preserve"> based on engagement, delivery and outcomes.</w:t>
      </w:r>
      <w:r>
        <w:rPr>
          <w:rFonts w:ascii="Arial" w:hAnsi="Arial" w:cs="Arial"/>
          <w:sz w:val="20"/>
          <w:szCs w:val="20"/>
        </w:rPr>
        <w:t xml:space="preserve"> Bidders will need to set out in Annex C details on target groups, outcomes and delivery locations. For Lot 3, local authority areas have put forward a range of </w:t>
      </w:r>
      <w:proofErr w:type="gramStart"/>
      <w:r>
        <w:rPr>
          <w:rFonts w:ascii="Arial" w:hAnsi="Arial" w:cs="Arial"/>
          <w:sz w:val="20"/>
          <w:szCs w:val="20"/>
        </w:rPr>
        <w:t>community based</w:t>
      </w:r>
      <w:proofErr w:type="gramEnd"/>
      <w:r>
        <w:rPr>
          <w:rFonts w:ascii="Arial" w:hAnsi="Arial" w:cs="Arial"/>
          <w:sz w:val="20"/>
          <w:szCs w:val="20"/>
        </w:rPr>
        <w:t xml:space="preserve"> locations to enable bidders to engage with hard to reach communities, which is contained in Annex D.</w:t>
      </w:r>
    </w:p>
    <w:p w:rsidR="004168F3" w:rsidRDefault="004168F3" w:rsidP="004168F3">
      <w:pPr>
        <w:pStyle w:val="ListParagraph"/>
        <w:rPr>
          <w:rFonts w:ascii="Arial" w:hAnsi="Arial" w:cs="Arial"/>
          <w:sz w:val="20"/>
          <w:szCs w:val="20"/>
        </w:rPr>
      </w:pPr>
    </w:p>
    <w:p w:rsidR="004168F3" w:rsidRPr="00394956" w:rsidRDefault="004168F3" w:rsidP="004168F3">
      <w:pPr>
        <w:pStyle w:val="Default"/>
        <w:numPr>
          <w:ilvl w:val="1"/>
          <w:numId w:val="32"/>
        </w:numPr>
        <w:jc w:val="both"/>
        <w:rPr>
          <w:rFonts w:ascii="Arial" w:hAnsi="Arial" w:cs="Arial"/>
          <w:sz w:val="20"/>
          <w:szCs w:val="20"/>
        </w:rPr>
        <w:sectPr w:rsidR="004168F3" w:rsidRPr="00394956" w:rsidSect="005D6600">
          <w:headerReference w:type="default" r:id="rId5"/>
          <w:footerReference w:type="default" r:id="rId6"/>
          <w:pgSz w:w="11906" w:h="17338"/>
          <w:pgMar w:top="1939" w:right="1055" w:bottom="1276" w:left="1259" w:header="720" w:footer="720" w:gutter="0"/>
          <w:cols w:space="720"/>
          <w:noEndnote/>
        </w:sectPr>
      </w:pPr>
      <w:r w:rsidRPr="00394956">
        <w:rPr>
          <w:rFonts w:ascii="Arial" w:hAnsi="Arial" w:cs="Arial"/>
          <w:sz w:val="20"/>
          <w:szCs w:val="20"/>
        </w:rPr>
        <w:t>We intend to involve a range of partners in the evaluation process including local authorities, expert organisations and customers</w:t>
      </w:r>
      <w:r>
        <w:rPr>
          <w:rFonts w:ascii="Arial" w:hAnsi="Arial" w:cs="Arial"/>
          <w:sz w:val="20"/>
          <w:szCs w:val="20"/>
        </w:rPr>
        <w:t>.</w:t>
      </w:r>
    </w:p>
    <w:p w:rsidR="004168F3" w:rsidRDefault="004168F3" w:rsidP="004168F3">
      <w:pPr>
        <w:pStyle w:val="Default"/>
        <w:jc w:val="both"/>
        <w:rPr>
          <w:rFonts w:ascii="Arial" w:hAnsi="Arial" w:cs="Arial"/>
          <w:sz w:val="20"/>
          <w:szCs w:val="20"/>
        </w:rPr>
      </w:pPr>
    </w:p>
    <w:p w:rsidR="004168F3" w:rsidRDefault="004168F3" w:rsidP="004168F3">
      <w:pPr>
        <w:pStyle w:val="Default"/>
        <w:jc w:val="both"/>
        <w:rPr>
          <w:rFonts w:ascii="Arial" w:hAnsi="Arial" w:cs="Arial"/>
          <w:sz w:val="20"/>
          <w:szCs w:val="20"/>
        </w:rPr>
      </w:pPr>
    </w:p>
    <w:p w:rsidR="004168F3" w:rsidRDefault="004168F3" w:rsidP="004168F3">
      <w:pPr>
        <w:pStyle w:val="Default"/>
        <w:numPr>
          <w:ilvl w:val="1"/>
          <w:numId w:val="32"/>
        </w:numPr>
        <w:tabs>
          <w:tab w:val="left" w:pos="567"/>
        </w:tabs>
        <w:jc w:val="both"/>
        <w:rPr>
          <w:rFonts w:ascii="Arial" w:hAnsi="Arial" w:cs="Arial"/>
          <w:sz w:val="20"/>
          <w:szCs w:val="20"/>
        </w:rPr>
      </w:pPr>
      <w:r w:rsidRPr="00587075">
        <w:rPr>
          <w:rFonts w:ascii="Arial" w:hAnsi="Arial" w:cs="Arial"/>
          <w:sz w:val="20"/>
          <w:szCs w:val="20"/>
        </w:rPr>
        <w:t>We are seekin</w:t>
      </w:r>
      <w:r>
        <w:rPr>
          <w:rFonts w:ascii="Arial" w:hAnsi="Arial" w:cs="Arial"/>
          <w:sz w:val="20"/>
          <w:szCs w:val="20"/>
        </w:rPr>
        <w:t>g bids that will deliver against</w:t>
      </w:r>
      <w:r w:rsidRPr="00587075">
        <w:rPr>
          <w:rFonts w:ascii="Arial" w:hAnsi="Arial" w:cs="Arial"/>
          <w:sz w:val="20"/>
          <w:szCs w:val="20"/>
        </w:rPr>
        <w:t xml:space="preserve"> one or more of the following </w:t>
      </w:r>
      <w:r>
        <w:rPr>
          <w:rFonts w:ascii="Arial" w:hAnsi="Arial" w:cs="Arial"/>
          <w:sz w:val="20"/>
          <w:szCs w:val="20"/>
        </w:rPr>
        <w:t xml:space="preserve">groups.  The table below sets out further context of what is important to us in terms of </w:t>
      </w:r>
      <w:proofErr w:type="gramStart"/>
      <w:r>
        <w:rPr>
          <w:rFonts w:ascii="Arial" w:hAnsi="Arial" w:cs="Arial"/>
          <w:sz w:val="20"/>
          <w:szCs w:val="20"/>
        </w:rPr>
        <w:t>hard to reach</w:t>
      </w:r>
      <w:proofErr w:type="gramEnd"/>
      <w:r>
        <w:rPr>
          <w:rFonts w:ascii="Arial" w:hAnsi="Arial" w:cs="Arial"/>
          <w:sz w:val="20"/>
          <w:szCs w:val="20"/>
        </w:rPr>
        <w:t xml:space="preserve"> communities, priority groups, priority cohorts and priority aims and sectors.</w:t>
      </w:r>
    </w:p>
    <w:p w:rsidR="004168F3" w:rsidRDefault="004168F3" w:rsidP="004168F3">
      <w:pPr>
        <w:pStyle w:val="Default"/>
        <w:tabs>
          <w:tab w:val="left" w:pos="567"/>
        </w:tabs>
        <w:ind w:left="716"/>
        <w:jc w:val="both"/>
        <w:rPr>
          <w:rFonts w:ascii="Arial" w:hAnsi="Arial" w:cs="Arial"/>
          <w:sz w:val="20"/>
          <w:szCs w:val="20"/>
        </w:rPr>
      </w:pPr>
    </w:p>
    <w:p w:rsidR="004168F3" w:rsidRDefault="004168F3" w:rsidP="004168F3">
      <w:pPr>
        <w:pStyle w:val="Default"/>
        <w:numPr>
          <w:ilvl w:val="1"/>
          <w:numId w:val="32"/>
        </w:numPr>
        <w:tabs>
          <w:tab w:val="left" w:pos="567"/>
        </w:tabs>
        <w:jc w:val="both"/>
        <w:rPr>
          <w:rFonts w:ascii="Arial" w:hAnsi="Arial" w:cs="Arial"/>
          <w:sz w:val="20"/>
          <w:szCs w:val="20"/>
        </w:rPr>
      </w:pPr>
      <w:r>
        <w:rPr>
          <w:rFonts w:ascii="Arial" w:hAnsi="Arial" w:cs="Arial"/>
          <w:sz w:val="20"/>
          <w:szCs w:val="20"/>
        </w:rPr>
        <w:t>S</w:t>
      </w:r>
      <w:r w:rsidRPr="00587075">
        <w:rPr>
          <w:rFonts w:ascii="Arial" w:hAnsi="Arial" w:cs="Arial"/>
          <w:sz w:val="20"/>
          <w:szCs w:val="20"/>
        </w:rPr>
        <w:t xml:space="preserve">uccessful providers will be expected to work constructively and collaboratively with other local and regional partners and other providers to support learner engagement, progression and referral arrangements, with the intention of creating strong, place-based relationships delivering more skills and support for local residents. </w:t>
      </w:r>
    </w:p>
    <w:p w:rsidR="004168F3" w:rsidRDefault="004168F3" w:rsidP="004168F3">
      <w:pPr>
        <w:pStyle w:val="ListParagraph"/>
        <w:rPr>
          <w:rFonts w:ascii="Arial" w:hAnsi="Arial" w:cs="Arial"/>
          <w:sz w:val="20"/>
          <w:szCs w:val="20"/>
        </w:rPr>
      </w:pPr>
    </w:p>
    <w:p w:rsidR="004168F3" w:rsidRDefault="004168F3" w:rsidP="004168F3">
      <w:pPr>
        <w:pStyle w:val="Default"/>
        <w:tabs>
          <w:tab w:val="left" w:pos="567"/>
        </w:tabs>
        <w:ind w:left="716"/>
        <w:jc w:val="both"/>
        <w:rPr>
          <w:rFonts w:ascii="Arial" w:hAnsi="Arial" w:cs="Arial"/>
          <w:sz w:val="20"/>
          <w:szCs w:val="20"/>
        </w:rPr>
      </w:pPr>
    </w:p>
    <w:p w:rsidR="004168F3" w:rsidRDefault="004168F3" w:rsidP="004168F3">
      <w:pPr>
        <w:pStyle w:val="Default"/>
        <w:numPr>
          <w:ilvl w:val="1"/>
          <w:numId w:val="32"/>
        </w:numPr>
        <w:tabs>
          <w:tab w:val="left" w:pos="567"/>
        </w:tabs>
        <w:jc w:val="both"/>
        <w:rPr>
          <w:rFonts w:ascii="Arial" w:hAnsi="Arial" w:cs="Arial"/>
          <w:sz w:val="20"/>
          <w:szCs w:val="20"/>
        </w:rPr>
      </w:pPr>
      <w:r>
        <w:rPr>
          <w:rFonts w:ascii="Arial" w:hAnsi="Arial" w:cs="Arial"/>
          <w:sz w:val="20"/>
          <w:szCs w:val="20"/>
        </w:rPr>
        <w:t>Each Local Authority, through their partnership groups will lead collaborative working that focuses on pathways, progression and meeting local needs.</w:t>
      </w:r>
    </w:p>
    <w:p w:rsidR="004168F3" w:rsidRPr="00587075" w:rsidRDefault="004168F3" w:rsidP="004168F3">
      <w:pPr>
        <w:pStyle w:val="Default"/>
        <w:tabs>
          <w:tab w:val="left" w:pos="567"/>
        </w:tabs>
        <w:ind w:left="716"/>
        <w:jc w:val="both"/>
        <w:rPr>
          <w:rFonts w:ascii="Arial" w:hAnsi="Arial" w:cs="Arial"/>
          <w:sz w:val="20"/>
          <w:szCs w:val="20"/>
        </w:rPr>
      </w:pPr>
    </w:p>
    <w:tbl>
      <w:tblPr>
        <w:tblStyle w:val="TableGrid"/>
        <w:tblpPr w:leftFromText="180" w:rightFromText="180" w:vertAnchor="text" w:tblpY="1"/>
        <w:tblOverlap w:val="never"/>
        <w:tblW w:w="14454" w:type="dxa"/>
        <w:tblLook w:val="04A0" w:firstRow="1" w:lastRow="0" w:firstColumn="1" w:lastColumn="0" w:noHBand="0" w:noVBand="1"/>
      </w:tblPr>
      <w:tblGrid>
        <w:gridCol w:w="1696"/>
        <w:gridCol w:w="2977"/>
        <w:gridCol w:w="2198"/>
        <w:gridCol w:w="4039"/>
        <w:gridCol w:w="3544"/>
      </w:tblGrid>
      <w:tr w:rsidR="004168F3" w:rsidRPr="001678A0" w:rsidTr="008118E7">
        <w:trPr>
          <w:tblHeader/>
        </w:trPr>
        <w:tc>
          <w:tcPr>
            <w:tcW w:w="1696"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 xml:space="preserve">Lot 1 </w:t>
            </w:r>
          </w:p>
          <w:p w:rsidR="004168F3" w:rsidRPr="00587075" w:rsidRDefault="004168F3" w:rsidP="008118E7">
            <w:pPr>
              <w:rPr>
                <w:rFonts w:ascii="Arial" w:hAnsi="Arial" w:cs="Arial"/>
                <w:b/>
                <w:sz w:val="20"/>
                <w:szCs w:val="20"/>
              </w:rPr>
            </w:pPr>
            <w:r w:rsidRPr="00587075">
              <w:rPr>
                <w:rFonts w:ascii="Arial" w:hAnsi="Arial" w:cs="Arial"/>
                <w:b/>
                <w:sz w:val="20"/>
                <w:szCs w:val="20"/>
              </w:rPr>
              <w:t>Support for Unemployed</w:t>
            </w:r>
          </w:p>
        </w:tc>
        <w:tc>
          <w:tcPr>
            <w:tcW w:w="2977"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Geographies</w:t>
            </w:r>
            <w:r>
              <w:rPr>
                <w:rFonts w:ascii="Arial" w:hAnsi="Arial" w:cs="Arial"/>
                <w:b/>
                <w:sz w:val="20"/>
                <w:szCs w:val="20"/>
              </w:rPr>
              <w:t xml:space="preserve"> and hard to reach communities </w:t>
            </w:r>
          </w:p>
        </w:tc>
        <w:tc>
          <w:tcPr>
            <w:tcW w:w="2198"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 xml:space="preserve">Priority </w:t>
            </w:r>
            <w:r>
              <w:rPr>
                <w:rFonts w:ascii="Arial" w:hAnsi="Arial" w:cs="Arial"/>
                <w:b/>
                <w:sz w:val="20"/>
                <w:szCs w:val="20"/>
              </w:rPr>
              <w:t>g</w:t>
            </w:r>
            <w:r w:rsidRPr="00587075">
              <w:rPr>
                <w:rFonts w:ascii="Arial" w:hAnsi="Arial" w:cs="Arial"/>
                <w:b/>
                <w:sz w:val="20"/>
                <w:szCs w:val="20"/>
              </w:rPr>
              <w:t xml:space="preserve">roups </w:t>
            </w:r>
          </w:p>
        </w:tc>
        <w:tc>
          <w:tcPr>
            <w:tcW w:w="4039"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 xml:space="preserve">Priority cohorts  </w:t>
            </w:r>
          </w:p>
        </w:tc>
        <w:tc>
          <w:tcPr>
            <w:tcW w:w="3544"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 xml:space="preserve">Priority </w:t>
            </w:r>
            <w:proofErr w:type="gramStart"/>
            <w:r w:rsidRPr="00587075">
              <w:rPr>
                <w:rFonts w:ascii="Arial" w:hAnsi="Arial" w:cs="Arial"/>
                <w:b/>
                <w:sz w:val="20"/>
                <w:szCs w:val="20"/>
              </w:rPr>
              <w:t>aims  and</w:t>
            </w:r>
            <w:proofErr w:type="gramEnd"/>
            <w:r w:rsidRPr="00587075">
              <w:rPr>
                <w:rFonts w:ascii="Arial" w:hAnsi="Arial" w:cs="Arial"/>
                <w:b/>
                <w:sz w:val="20"/>
                <w:szCs w:val="20"/>
              </w:rPr>
              <w:t xml:space="preserve"> sectors </w:t>
            </w:r>
          </w:p>
        </w:tc>
      </w:tr>
      <w:tr w:rsidR="004168F3" w:rsidRPr="001678A0" w:rsidTr="008118E7">
        <w:tc>
          <w:tcPr>
            <w:tcW w:w="1696" w:type="dxa"/>
          </w:tcPr>
          <w:p w:rsidR="004168F3" w:rsidRPr="00587075" w:rsidRDefault="004168F3" w:rsidP="008118E7">
            <w:pPr>
              <w:rPr>
                <w:rFonts w:ascii="Arial" w:hAnsi="Arial" w:cs="Arial"/>
                <w:sz w:val="20"/>
                <w:szCs w:val="20"/>
              </w:rPr>
            </w:pPr>
            <w:r w:rsidRPr="00587075">
              <w:rPr>
                <w:rFonts w:ascii="Arial" w:hAnsi="Arial" w:cs="Arial"/>
                <w:sz w:val="20"/>
                <w:szCs w:val="20"/>
              </w:rPr>
              <w:t>All areas</w:t>
            </w:r>
          </w:p>
        </w:tc>
        <w:tc>
          <w:tcPr>
            <w:tcW w:w="2977" w:type="dxa"/>
          </w:tcPr>
          <w:p w:rsidR="004168F3" w:rsidRPr="001678A0" w:rsidRDefault="004168F3" w:rsidP="008118E7">
            <w:pPr>
              <w:pStyle w:val="Default"/>
              <w:jc w:val="both"/>
              <w:rPr>
                <w:rFonts w:ascii="Arial" w:hAnsi="Arial" w:cs="Arial"/>
                <w:sz w:val="20"/>
                <w:szCs w:val="20"/>
                <w:u w:val="single"/>
              </w:rPr>
            </w:pPr>
            <w:r w:rsidRPr="001678A0">
              <w:rPr>
                <w:rFonts w:ascii="Arial" w:hAnsi="Arial" w:cs="Arial"/>
                <w:sz w:val="20"/>
                <w:szCs w:val="20"/>
                <w:u w:val="single"/>
              </w:rPr>
              <w:t xml:space="preserve">West Midlands wide </w:t>
            </w:r>
          </w:p>
          <w:p w:rsidR="004168F3" w:rsidRPr="00201D65" w:rsidRDefault="004168F3" w:rsidP="008118E7">
            <w:pPr>
              <w:pStyle w:val="Default"/>
              <w:jc w:val="both"/>
              <w:rPr>
                <w:rFonts w:ascii="Arial" w:hAnsi="Arial" w:cs="Arial"/>
                <w:sz w:val="20"/>
                <w:szCs w:val="20"/>
                <w:u w:val="single"/>
              </w:rPr>
            </w:pP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u w:val="single"/>
              </w:rPr>
              <w:t>Birmingham</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Alum Rock</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Bordesley Green</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Garretts Green</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 xml:space="preserve">Sparkbrook </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 xml:space="preserve">Balsall Heath </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Ward End</w:t>
            </w:r>
          </w:p>
          <w:p w:rsidR="004168F3" w:rsidRPr="00201D65" w:rsidRDefault="004168F3" w:rsidP="008118E7">
            <w:pPr>
              <w:pStyle w:val="Default"/>
              <w:jc w:val="both"/>
              <w:rPr>
                <w:rFonts w:ascii="Arial" w:hAnsi="Arial" w:cs="Arial"/>
                <w:sz w:val="20"/>
                <w:szCs w:val="20"/>
              </w:rPr>
            </w:pPr>
            <w:proofErr w:type="spellStart"/>
            <w:r w:rsidRPr="00201D65">
              <w:rPr>
                <w:rFonts w:ascii="Arial" w:hAnsi="Arial" w:cs="Arial"/>
                <w:sz w:val="20"/>
                <w:szCs w:val="20"/>
              </w:rPr>
              <w:t>Kingstanding</w:t>
            </w:r>
            <w:proofErr w:type="spellEnd"/>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Small Heath</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 xml:space="preserve">Glebe Farm </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Tile Cross</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Heartlands</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Shard End</w:t>
            </w:r>
          </w:p>
          <w:p w:rsidR="004168F3" w:rsidRDefault="004168F3" w:rsidP="008118E7">
            <w:pPr>
              <w:pStyle w:val="Default"/>
              <w:jc w:val="both"/>
              <w:rPr>
                <w:rFonts w:ascii="Arial" w:hAnsi="Arial" w:cs="Arial"/>
                <w:sz w:val="20"/>
                <w:szCs w:val="20"/>
              </w:rPr>
            </w:pPr>
            <w:proofErr w:type="spellStart"/>
            <w:r w:rsidRPr="00201D65">
              <w:rPr>
                <w:rFonts w:ascii="Arial" w:hAnsi="Arial" w:cs="Arial"/>
                <w:sz w:val="20"/>
                <w:szCs w:val="20"/>
              </w:rPr>
              <w:t>Lozells</w:t>
            </w:r>
            <w:proofErr w:type="spellEnd"/>
          </w:p>
          <w:p w:rsidR="004168F3" w:rsidRDefault="004168F3" w:rsidP="008118E7">
            <w:pPr>
              <w:pStyle w:val="Default"/>
              <w:jc w:val="both"/>
              <w:rPr>
                <w:rFonts w:ascii="Arial" w:hAnsi="Arial" w:cs="Arial"/>
                <w:sz w:val="20"/>
                <w:szCs w:val="20"/>
              </w:rPr>
            </w:pPr>
            <w:r>
              <w:rPr>
                <w:rFonts w:ascii="Arial" w:hAnsi="Arial" w:cs="Arial"/>
                <w:sz w:val="20"/>
                <w:szCs w:val="20"/>
              </w:rPr>
              <w:t>Ladywood</w:t>
            </w:r>
          </w:p>
          <w:p w:rsidR="004168F3" w:rsidRDefault="004168F3" w:rsidP="008118E7">
            <w:pPr>
              <w:pStyle w:val="Default"/>
              <w:jc w:val="both"/>
              <w:rPr>
                <w:rFonts w:ascii="Arial" w:hAnsi="Arial" w:cs="Arial"/>
                <w:sz w:val="20"/>
                <w:szCs w:val="20"/>
              </w:rPr>
            </w:pPr>
            <w:r>
              <w:rPr>
                <w:rFonts w:ascii="Arial" w:hAnsi="Arial" w:cs="Arial"/>
                <w:sz w:val="20"/>
                <w:szCs w:val="20"/>
              </w:rPr>
              <w:t>Handsworth</w:t>
            </w:r>
          </w:p>
          <w:p w:rsidR="004168F3" w:rsidRDefault="004168F3" w:rsidP="008118E7">
            <w:pPr>
              <w:pStyle w:val="Default"/>
              <w:jc w:val="both"/>
              <w:rPr>
                <w:rFonts w:ascii="Arial" w:hAnsi="Arial" w:cs="Arial"/>
                <w:sz w:val="20"/>
                <w:szCs w:val="20"/>
              </w:rPr>
            </w:pPr>
            <w:r>
              <w:rPr>
                <w:rFonts w:ascii="Arial" w:hAnsi="Arial" w:cs="Arial"/>
                <w:sz w:val="20"/>
                <w:szCs w:val="20"/>
              </w:rPr>
              <w:t>Erdington</w:t>
            </w:r>
          </w:p>
          <w:p w:rsidR="004168F3" w:rsidRDefault="004168F3" w:rsidP="008118E7">
            <w:pPr>
              <w:pStyle w:val="Default"/>
              <w:jc w:val="both"/>
              <w:rPr>
                <w:rFonts w:ascii="Arial" w:hAnsi="Arial" w:cs="Arial"/>
                <w:sz w:val="20"/>
                <w:szCs w:val="20"/>
              </w:rPr>
            </w:pPr>
            <w:r>
              <w:rPr>
                <w:rFonts w:ascii="Arial" w:hAnsi="Arial" w:cs="Arial"/>
                <w:sz w:val="20"/>
                <w:szCs w:val="20"/>
              </w:rPr>
              <w:lastRenderedPageBreak/>
              <w:t>Aston</w:t>
            </w:r>
          </w:p>
          <w:p w:rsidR="004168F3" w:rsidRDefault="004168F3" w:rsidP="008118E7">
            <w:pPr>
              <w:pStyle w:val="Default"/>
              <w:jc w:val="both"/>
              <w:rPr>
                <w:rFonts w:ascii="Arial" w:hAnsi="Arial" w:cs="Arial"/>
                <w:sz w:val="20"/>
                <w:szCs w:val="20"/>
              </w:rPr>
            </w:pPr>
            <w:r>
              <w:rPr>
                <w:rFonts w:ascii="Arial" w:hAnsi="Arial" w:cs="Arial"/>
                <w:sz w:val="20"/>
                <w:szCs w:val="20"/>
              </w:rPr>
              <w:t>Newtown</w:t>
            </w:r>
          </w:p>
          <w:p w:rsidR="004168F3" w:rsidRDefault="004168F3" w:rsidP="008118E7">
            <w:pPr>
              <w:pStyle w:val="Default"/>
              <w:jc w:val="both"/>
              <w:rPr>
                <w:rFonts w:ascii="Arial" w:hAnsi="Arial" w:cs="Arial"/>
                <w:sz w:val="20"/>
                <w:szCs w:val="20"/>
              </w:rPr>
            </w:pPr>
            <w:r>
              <w:rPr>
                <w:rFonts w:ascii="Arial" w:hAnsi="Arial" w:cs="Arial"/>
                <w:sz w:val="20"/>
                <w:szCs w:val="20"/>
              </w:rPr>
              <w:t>Isolated estate/neighbourhood level (</w:t>
            </w:r>
            <w:proofErr w:type="gramStart"/>
            <w:r>
              <w:rPr>
                <w:rFonts w:ascii="Arial" w:hAnsi="Arial" w:cs="Arial"/>
                <w:sz w:val="20"/>
                <w:szCs w:val="20"/>
              </w:rPr>
              <w:t>i.e.</w:t>
            </w:r>
            <w:proofErr w:type="gramEnd"/>
            <w:r>
              <w:rPr>
                <w:rFonts w:ascii="Arial" w:hAnsi="Arial" w:cs="Arial"/>
                <w:sz w:val="20"/>
                <w:szCs w:val="20"/>
              </w:rPr>
              <w:t xml:space="preserve"> sub-ward) areas where there is demonstrable need</w:t>
            </w:r>
          </w:p>
          <w:p w:rsidR="004168F3" w:rsidRPr="00201D65" w:rsidRDefault="004168F3" w:rsidP="008118E7">
            <w:pPr>
              <w:pStyle w:val="Default"/>
              <w:jc w:val="both"/>
              <w:rPr>
                <w:rFonts w:ascii="Arial" w:hAnsi="Arial" w:cs="Arial"/>
                <w:sz w:val="20"/>
                <w:szCs w:val="20"/>
              </w:rPr>
            </w:pPr>
          </w:p>
          <w:p w:rsidR="004168F3" w:rsidRPr="00201D65" w:rsidRDefault="004168F3" w:rsidP="008118E7">
            <w:pPr>
              <w:pStyle w:val="Default"/>
              <w:jc w:val="both"/>
              <w:rPr>
                <w:rFonts w:ascii="Arial" w:hAnsi="Arial" w:cs="Arial"/>
                <w:sz w:val="20"/>
                <w:szCs w:val="20"/>
                <w:u w:val="single"/>
              </w:rPr>
            </w:pPr>
            <w:r w:rsidRPr="00201D65">
              <w:rPr>
                <w:rFonts w:ascii="Arial" w:hAnsi="Arial" w:cs="Arial"/>
                <w:sz w:val="20"/>
                <w:szCs w:val="20"/>
                <w:u w:val="single"/>
              </w:rPr>
              <w:t>Solihull</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 xml:space="preserve">Lyndon </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Shirley</w:t>
            </w:r>
          </w:p>
          <w:p w:rsidR="004168F3" w:rsidRPr="00201D65" w:rsidRDefault="004168F3" w:rsidP="008118E7">
            <w:pPr>
              <w:pStyle w:val="Default"/>
              <w:jc w:val="both"/>
              <w:rPr>
                <w:rFonts w:ascii="Arial" w:hAnsi="Arial" w:cs="Arial"/>
                <w:sz w:val="20"/>
                <w:szCs w:val="20"/>
              </w:rPr>
            </w:pPr>
          </w:p>
          <w:p w:rsidR="004168F3" w:rsidRPr="00201D65" w:rsidRDefault="004168F3" w:rsidP="008118E7">
            <w:pPr>
              <w:pStyle w:val="Default"/>
              <w:jc w:val="both"/>
              <w:rPr>
                <w:rFonts w:ascii="Arial" w:hAnsi="Arial" w:cs="Arial"/>
                <w:sz w:val="20"/>
                <w:szCs w:val="20"/>
                <w:u w:val="single"/>
              </w:rPr>
            </w:pPr>
            <w:r w:rsidRPr="00201D65">
              <w:rPr>
                <w:rFonts w:ascii="Arial" w:hAnsi="Arial" w:cs="Arial"/>
                <w:sz w:val="20"/>
                <w:szCs w:val="20"/>
                <w:u w:val="single"/>
              </w:rPr>
              <w:t>Coventry</w:t>
            </w:r>
          </w:p>
          <w:p w:rsidR="004168F3" w:rsidRPr="00201D65" w:rsidRDefault="004168F3" w:rsidP="008118E7">
            <w:pPr>
              <w:pStyle w:val="Default"/>
              <w:jc w:val="both"/>
              <w:rPr>
                <w:rFonts w:ascii="Arial" w:hAnsi="Arial" w:cs="Arial"/>
                <w:sz w:val="20"/>
                <w:szCs w:val="20"/>
              </w:rPr>
            </w:pP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u w:val="single"/>
              </w:rPr>
              <w:t>Dudley</w:t>
            </w:r>
          </w:p>
          <w:p w:rsidR="004168F3" w:rsidRPr="00764480" w:rsidRDefault="004168F3" w:rsidP="008118E7">
            <w:pPr>
              <w:pStyle w:val="Default"/>
              <w:rPr>
                <w:rFonts w:ascii="Arial" w:hAnsi="Arial" w:cs="Arial"/>
                <w:sz w:val="20"/>
                <w:szCs w:val="20"/>
              </w:rPr>
            </w:pPr>
            <w:r w:rsidRPr="00764480">
              <w:rPr>
                <w:rFonts w:ascii="Arial" w:hAnsi="Arial" w:cs="Arial"/>
                <w:sz w:val="20"/>
                <w:szCs w:val="20"/>
              </w:rPr>
              <w:t>Brierley Hill</w:t>
            </w:r>
          </w:p>
          <w:p w:rsidR="004168F3" w:rsidRPr="001B00B9" w:rsidRDefault="004168F3" w:rsidP="008118E7">
            <w:pPr>
              <w:pStyle w:val="Default"/>
              <w:rPr>
                <w:rFonts w:ascii="Arial" w:hAnsi="Arial" w:cs="Arial"/>
                <w:sz w:val="20"/>
                <w:szCs w:val="20"/>
              </w:rPr>
            </w:pPr>
            <w:r w:rsidRPr="001B00B9">
              <w:rPr>
                <w:rFonts w:ascii="Arial" w:hAnsi="Arial" w:cs="Arial"/>
                <w:sz w:val="20"/>
                <w:szCs w:val="20"/>
              </w:rPr>
              <w:t>Castle &amp; Priory</w:t>
            </w:r>
          </w:p>
          <w:p w:rsidR="004168F3" w:rsidRPr="00764480" w:rsidRDefault="004168F3" w:rsidP="008118E7">
            <w:pPr>
              <w:pStyle w:val="Default"/>
              <w:rPr>
                <w:rFonts w:ascii="Arial" w:hAnsi="Arial" w:cs="Arial"/>
                <w:sz w:val="20"/>
                <w:szCs w:val="20"/>
              </w:rPr>
            </w:pPr>
            <w:r w:rsidRPr="001B00B9">
              <w:rPr>
                <w:rFonts w:ascii="Arial" w:hAnsi="Arial" w:cs="Arial"/>
                <w:sz w:val="20"/>
                <w:szCs w:val="20"/>
              </w:rPr>
              <w:t>Netherton, Woodside &amp; St Andrews</w:t>
            </w:r>
          </w:p>
          <w:p w:rsidR="004168F3" w:rsidRPr="00764480" w:rsidRDefault="004168F3" w:rsidP="008118E7">
            <w:pPr>
              <w:pStyle w:val="Default"/>
              <w:rPr>
                <w:rFonts w:ascii="Arial" w:hAnsi="Arial" w:cs="Arial"/>
                <w:sz w:val="20"/>
                <w:szCs w:val="20"/>
              </w:rPr>
            </w:pPr>
            <w:r w:rsidRPr="00764480">
              <w:rPr>
                <w:rFonts w:ascii="Arial" w:hAnsi="Arial" w:cs="Arial"/>
                <w:sz w:val="20"/>
                <w:szCs w:val="20"/>
              </w:rPr>
              <w:t>St Thomas’s</w:t>
            </w:r>
          </w:p>
          <w:p w:rsidR="004168F3" w:rsidRPr="00764480" w:rsidRDefault="004168F3" w:rsidP="008118E7">
            <w:pPr>
              <w:pStyle w:val="Default"/>
              <w:rPr>
                <w:rFonts w:ascii="Arial" w:hAnsi="Arial" w:cs="Arial"/>
                <w:sz w:val="20"/>
                <w:szCs w:val="20"/>
              </w:rPr>
            </w:pPr>
            <w:r w:rsidRPr="00764480">
              <w:rPr>
                <w:rFonts w:ascii="Arial" w:hAnsi="Arial" w:cs="Arial"/>
                <w:sz w:val="20"/>
                <w:szCs w:val="20"/>
              </w:rPr>
              <w:t>Proposed Midland Metro Alliance (Dudley to Brierley Hill Tram stops)</w:t>
            </w:r>
          </w:p>
          <w:p w:rsidR="004168F3" w:rsidRPr="00201D65" w:rsidRDefault="004168F3" w:rsidP="008118E7">
            <w:pPr>
              <w:pStyle w:val="Default"/>
              <w:jc w:val="both"/>
              <w:rPr>
                <w:rFonts w:ascii="Arial" w:hAnsi="Arial" w:cs="Arial"/>
                <w:sz w:val="20"/>
                <w:szCs w:val="20"/>
              </w:rPr>
            </w:pP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u w:val="single"/>
              </w:rPr>
              <w:t>Sandwell</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 xml:space="preserve">St Paul’s </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Soho and Victoria</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 xml:space="preserve">Greets Green and </w:t>
            </w:r>
            <w:proofErr w:type="spellStart"/>
            <w:r w:rsidRPr="00201D65">
              <w:rPr>
                <w:rFonts w:ascii="Arial" w:hAnsi="Arial" w:cs="Arial"/>
                <w:sz w:val="20"/>
                <w:szCs w:val="20"/>
              </w:rPr>
              <w:t>Lyng</w:t>
            </w:r>
            <w:proofErr w:type="spellEnd"/>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 xml:space="preserve">Princes End </w:t>
            </w:r>
          </w:p>
          <w:p w:rsidR="004168F3" w:rsidRPr="00201D65" w:rsidRDefault="004168F3" w:rsidP="008118E7">
            <w:pPr>
              <w:pStyle w:val="Default"/>
              <w:jc w:val="both"/>
              <w:rPr>
                <w:rFonts w:ascii="Arial" w:hAnsi="Arial" w:cs="Arial"/>
                <w:sz w:val="20"/>
                <w:szCs w:val="20"/>
              </w:rPr>
            </w:pP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u w:val="single"/>
              </w:rPr>
              <w:t>Walsall</w:t>
            </w:r>
          </w:p>
          <w:p w:rsidR="004168F3" w:rsidRPr="00201D65" w:rsidRDefault="004168F3" w:rsidP="008118E7">
            <w:pPr>
              <w:pStyle w:val="Default"/>
              <w:jc w:val="both"/>
              <w:rPr>
                <w:rFonts w:ascii="Arial" w:hAnsi="Arial" w:cs="Arial"/>
                <w:sz w:val="20"/>
                <w:szCs w:val="20"/>
              </w:rPr>
            </w:pPr>
            <w:proofErr w:type="spellStart"/>
            <w:r w:rsidRPr="00201D65">
              <w:rPr>
                <w:rFonts w:ascii="Arial" w:hAnsi="Arial" w:cs="Arial"/>
                <w:sz w:val="20"/>
                <w:szCs w:val="20"/>
              </w:rPr>
              <w:t>Birchills</w:t>
            </w:r>
            <w:proofErr w:type="spellEnd"/>
            <w:r w:rsidRPr="00201D65">
              <w:rPr>
                <w:rFonts w:ascii="Arial" w:hAnsi="Arial" w:cs="Arial"/>
                <w:sz w:val="20"/>
                <w:szCs w:val="20"/>
              </w:rPr>
              <w:t xml:space="preserve"> </w:t>
            </w:r>
            <w:proofErr w:type="spellStart"/>
            <w:r w:rsidRPr="00201D65">
              <w:rPr>
                <w:rFonts w:ascii="Arial" w:hAnsi="Arial" w:cs="Arial"/>
                <w:sz w:val="20"/>
                <w:szCs w:val="20"/>
              </w:rPr>
              <w:t>Leamore</w:t>
            </w:r>
            <w:proofErr w:type="spellEnd"/>
          </w:p>
          <w:p w:rsidR="004168F3" w:rsidRPr="00201D65" w:rsidRDefault="004168F3" w:rsidP="008118E7">
            <w:pPr>
              <w:pStyle w:val="Default"/>
              <w:jc w:val="both"/>
              <w:rPr>
                <w:rFonts w:ascii="Arial" w:hAnsi="Arial" w:cs="Arial"/>
                <w:sz w:val="20"/>
                <w:szCs w:val="20"/>
              </w:rPr>
            </w:pPr>
            <w:proofErr w:type="spellStart"/>
            <w:r w:rsidRPr="00201D65">
              <w:rPr>
                <w:rFonts w:ascii="Arial" w:hAnsi="Arial" w:cs="Arial"/>
                <w:sz w:val="20"/>
                <w:szCs w:val="20"/>
              </w:rPr>
              <w:lastRenderedPageBreak/>
              <w:t>Blakenall</w:t>
            </w:r>
            <w:proofErr w:type="spellEnd"/>
          </w:p>
          <w:p w:rsidR="004168F3" w:rsidRPr="00201D65" w:rsidRDefault="004168F3" w:rsidP="008118E7">
            <w:pPr>
              <w:pStyle w:val="Default"/>
              <w:jc w:val="both"/>
              <w:rPr>
                <w:rFonts w:ascii="Arial" w:hAnsi="Arial" w:cs="Arial"/>
                <w:sz w:val="20"/>
                <w:szCs w:val="20"/>
              </w:rPr>
            </w:pPr>
            <w:proofErr w:type="spellStart"/>
            <w:r w:rsidRPr="00201D65">
              <w:rPr>
                <w:rFonts w:ascii="Arial" w:hAnsi="Arial" w:cs="Arial"/>
                <w:sz w:val="20"/>
                <w:szCs w:val="20"/>
              </w:rPr>
              <w:t>Pleck</w:t>
            </w:r>
            <w:proofErr w:type="spellEnd"/>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Darlaston South</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Willenhall South</w:t>
            </w:r>
          </w:p>
          <w:p w:rsidR="004168F3" w:rsidRPr="00201D65" w:rsidRDefault="004168F3" w:rsidP="008118E7">
            <w:pPr>
              <w:pStyle w:val="Default"/>
              <w:jc w:val="both"/>
              <w:rPr>
                <w:rFonts w:ascii="Arial" w:hAnsi="Arial" w:cs="Arial"/>
                <w:sz w:val="20"/>
                <w:szCs w:val="20"/>
              </w:rPr>
            </w:pPr>
          </w:p>
          <w:p w:rsidR="004168F3" w:rsidRPr="00201D65" w:rsidRDefault="004168F3" w:rsidP="008118E7">
            <w:pPr>
              <w:pStyle w:val="Default"/>
              <w:jc w:val="both"/>
              <w:rPr>
                <w:rFonts w:ascii="Arial" w:hAnsi="Arial" w:cs="Arial"/>
                <w:sz w:val="20"/>
                <w:szCs w:val="20"/>
                <w:u w:val="single"/>
              </w:rPr>
            </w:pPr>
            <w:r w:rsidRPr="00201D65">
              <w:rPr>
                <w:rFonts w:ascii="Arial" w:hAnsi="Arial" w:cs="Arial"/>
                <w:sz w:val="20"/>
                <w:szCs w:val="20"/>
                <w:u w:val="single"/>
              </w:rPr>
              <w:t>Wolverhampton</w:t>
            </w:r>
          </w:p>
          <w:p w:rsidR="004168F3" w:rsidRPr="00201D65" w:rsidRDefault="004168F3" w:rsidP="008118E7">
            <w:pPr>
              <w:pStyle w:val="Default"/>
              <w:jc w:val="both"/>
              <w:rPr>
                <w:rFonts w:ascii="Arial" w:hAnsi="Arial" w:cs="Arial"/>
                <w:sz w:val="20"/>
                <w:szCs w:val="20"/>
              </w:rPr>
            </w:pPr>
            <w:proofErr w:type="spellStart"/>
            <w:r w:rsidRPr="00201D65">
              <w:rPr>
                <w:rFonts w:ascii="Arial" w:hAnsi="Arial" w:cs="Arial"/>
                <w:sz w:val="20"/>
                <w:szCs w:val="20"/>
              </w:rPr>
              <w:t>Bushbury</w:t>
            </w:r>
            <w:proofErr w:type="spellEnd"/>
            <w:r w:rsidRPr="00201D65">
              <w:rPr>
                <w:rFonts w:ascii="Arial" w:hAnsi="Arial" w:cs="Arial"/>
                <w:sz w:val="20"/>
                <w:szCs w:val="20"/>
              </w:rPr>
              <w:t xml:space="preserve"> South and Low Hill</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East Park</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Fallings Park</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Bilston East</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Heath Town</w:t>
            </w:r>
          </w:p>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St Peters</w:t>
            </w:r>
          </w:p>
        </w:tc>
        <w:tc>
          <w:tcPr>
            <w:tcW w:w="2198" w:type="dxa"/>
          </w:tcPr>
          <w:p w:rsidR="004168F3" w:rsidRPr="00587075" w:rsidRDefault="004168F3" w:rsidP="008118E7">
            <w:pPr>
              <w:rPr>
                <w:rFonts w:ascii="Arial" w:hAnsi="Arial" w:cs="Arial"/>
                <w:sz w:val="20"/>
                <w:szCs w:val="20"/>
              </w:rPr>
            </w:pPr>
            <w:r w:rsidRPr="00587075">
              <w:rPr>
                <w:rFonts w:ascii="Arial" w:hAnsi="Arial" w:cs="Arial"/>
                <w:sz w:val="20"/>
                <w:szCs w:val="20"/>
              </w:rPr>
              <w:lastRenderedPageBreak/>
              <w:t>Long-term unemployed (12 month +)</w:t>
            </w:r>
          </w:p>
          <w:p w:rsidR="004168F3" w:rsidRPr="00587075" w:rsidRDefault="004168F3" w:rsidP="008118E7">
            <w:pPr>
              <w:rPr>
                <w:rFonts w:ascii="Arial" w:hAnsi="Arial" w:cs="Arial"/>
                <w:sz w:val="20"/>
                <w:szCs w:val="20"/>
              </w:rPr>
            </w:pPr>
            <w:r w:rsidRPr="00587075">
              <w:rPr>
                <w:rFonts w:ascii="Arial" w:hAnsi="Arial" w:cs="Arial"/>
                <w:sz w:val="20"/>
                <w:szCs w:val="20"/>
              </w:rPr>
              <w:t>Young unemployed (19-24)</w:t>
            </w:r>
          </w:p>
          <w:p w:rsidR="004168F3" w:rsidRPr="00587075" w:rsidRDefault="004168F3" w:rsidP="008118E7">
            <w:pPr>
              <w:rPr>
                <w:rFonts w:ascii="Arial" w:hAnsi="Arial" w:cs="Arial"/>
                <w:sz w:val="20"/>
                <w:szCs w:val="20"/>
              </w:rPr>
            </w:pPr>
            <w:r w:rsidRPr="00587075">
              <w:rPr>
                <w:rFonts w:ascii="Arial" w:hAnsi="Arial" w:cs="Arial"/>
                <w:sz w:val="20"/>
                <w:szCs w:val="20"/>
              </w:rPr>
              <w:t xml:space="preserve">Economically inactive </w:t>
            </w:r>
          </w:p>
          <w:p w:rsidR="004168F3" w:rsidRPr="00587075" w:rsidRDefault="004168F3" w:rsidP="008118E7">
            <w:pPr>
              <w:rPr>
                <w:rFonts w:ascii="Arial" w:hAnsi="Arial" w:cs="Arial"/>
                <w:sz w:val="20"/>
                <w:szCs w:val="20"/>
              </w:rPr>
            </w:pPr>
            <w:r w:rsidRPr="00587075">
              <w:rPr>
                <w:rFonts w:ascii="Arial" w:hAnsi="Arial" w:cs="Arial"/>
                <w:sz w:val="20"/>
                <w:szCs w:val="20"/>
              </w:rPr>
              <w:t>Residents with no/low qualifications, including basic skills</w:t>
            </w:r>
          </w:p>
          <w:p w:rsidR="004168F3" w:rsidRPr="00587075" w:rsidRDefault="004168F3" w:rsidP="008118E7">
            <w:pPr>
              <w:rPr>
                <w:rFonts w:ascii="Arial" w:hAnsi="Arial" w:cs="Arial"/>
                <w:sz w:val="20"/>
                <w:szCs w:val="20"/>
              </w:rPr>
            </w:pPr>
            <w:r w:rsidRPr="00587075">
              <w:rPr>
                <w:rFonts w:ascii="Arial" w:hAnsi="Arial" w:cs="Arial"/>
                <w:sz w:val="20"/>
                <w:szCs w:val="20"/>
              </w:rPr>
              <w:t>Returners to work</w:t>
            </w:r>
          </w:p>
          <w:p w:rsidR="004168F3" w:rsidRPr="00587075" w:rsidRDefault="004168F3" w:rsidP="008118E7">
            <w:pPr>
              <w:rPr>
                <w:rFonts w:ascii="Arial" w:hAnsi="Arial" w:cs="Arial"/>
                <w:sz w:val="20"/>
                <w:szCs w:val="20"/>
              </w:rPr>
            </w:pPr>
          </w:p>
        </w:tc>
        <w:tc>
          <w:tcPr>
            <w:tcW w:w="4039" w:type="dxa"/>
          </w:tcPr>
          <w:p w:rsidR="004168F3" w:rsidRPr="00587075" w:rsidRDefault="004168F3" w:rsidP="008118E7">
            <w:pPr>
              <w:rPr>
                <w:rFonts w:ascii="Arial" w:hAnsi="Arial" w:cs="Arial"/>
                <w:sz w:val="20"/>
                <w:szCs w:val="20"/>
              </w:rPr>
            </w:pPr>
            <w:r w:rsidRPr="00587075">
              <w:rPr>
                <w:rFonts w:ascii="Arial" w:hAnsi="Arial" w:cs="Arial"/>
                <w:sz w:val="20"/>
                <w:szCs w:val="20"/>
              </w:rPr>
              <w:t>Pakistani/Bangladeshi</w:t>
            </w:r>
          </w:p>
          <w:p w:rsidR="004168F3" w:rsidRPr="00587075" w:rsidRDefault="004168F3" w:rsidP="008118E7">
            <w:pPr>
              <w:rPr>
                <w:rFonts w:ascii="Arial" w:hAnsi="Arial" w:cs="Arial"/>
                <w:sz w:val="20"/>
                <w:szCs w:val="20"/>
              </w:rPr>
            </w:pPr>
            <w:r w:rsidRPr="00587075">
              <w:rPr>
                <w:rFonts w:ascii="Arial" w:hAnsi="Arial" w:cs="Arial"/>
                <w:sz w:val="20"/>
                <w:szCs w:val="20"/>
              </w:rPr>
              <w:t xml:space="preserve">African Caribbean </w:t>
            </w:r>
          </w:p>
          <w:p w:rsidR="004168F3" w:rsidRPr="00587075" w:rsidRDefault="004168F3" w:rsidP="008118E7">
            <w:pPr>
              <w:rPr>
                <w:rFonts w:ascii="Arial" w:hAnsi="Arial" w:cs="Arial"/>
                <w:sz w:val="20"/>
                <w:szCs w:val="20"/>
              </w:rPr>
            </w:pPr>
            <w:r w:rsidRPr="00587075">
              <w:rPr>
                <w:rFonts w:ascii="Arial" w:hAnsi="Arial" w:cs="Arial"/>
                <w:sz w:val="20"/>
                <w:szCs w:val="20"/>
              </w:rPr>
              <w:t>Other BAME groups with high levels of economic inactivity and/or unemployment</w:t>
            </w:r>
          </w:p>
          <w:p w:rsidR="004168F3" w:rsidRPr="001678A0" w:rsidRDefault="004168F3" w:rsidP="008118E7">
            <w:pPr>
              <w:rPr>
                <w:rFonts w:ascii="Arial" w:hAnsi="Arial" w:cs="Arial"/>
                <w:sz w:val="20"/>
                <w:szCs w:val="20"/>
              </w:rPr>
            </w:pPr>
            <w:r w:rsidRPr="001678A0">
              <w:rPr>
                <w:rFonts w:ascii="Arial" w:hAnsi="Arial" w:cs="Arial"/>
                <w:sz w:val="20"/>
                <w:szCs w:val="20"/>
              </w:rPr>
              <w:t>People with mental health support needs and/or learning difficulties/disabilities including autism and spectrum disorders</w:t>
            </w:r>
          </w:p>
          <w:p w:rsidR="004168F3" w:rsidRDefault="004168F3" w:rsidP="008118E7">
            <w:pPr>
              <w:spacing w:line="240" w:lineRule="auto"/>
              <w:rPr>
                <w:rFonts w:ascii="Arial" w:hAnsi="Arial" w:cs="Arial"/>
                <w:sz w:val="20"/>
                <w:szCs w:val="20"/>
              </w:rPr>
            </w:pPr>
            <w:r w:rsidRPr="002141D4">
              <w:rPr>
                <w:rFonts w:ascii="Arial" w:hAnsi="Arial" w:cs="Arial"/>
                <w:sz w:val="20"/>
                <w:szCs w:val="20"/>
              </w:rPr>
              <w:t xml:space="preserve">Young people who are NEET or at risk of becoming NEET </w:t>
            </w:r>
          </w:p>
          <w:p w:rsidR="004168F3" w:rsidRDefault="004168F3" w:rsidP="008118E7">
            <w:pPr>
              <w:spacing w:line="240" w:lineRule="auto"/>
              <w:rPr>
                <w:rFonts w:ascii="Arial" w:hAnsi="Arial" w:cs="Arial"/>
                <w:sz w:val="20"/>
                <w:szCs w:val="20"/>
              </w:rPr>
            </w:pPr>
            <w:r>
              <w:rPr>
                <w:rFonts w:ascii="Arial" w:hAnsi="Arial" w:cs="Arial"/>
                <w:sz w:val="20"/>
                <w:szCs w:val="20"/>
              </w:rPr>
              <w:t>Teenage young mothers</w:t>
            </w:r>
          </w:p>
          <w:p w:rsidR="004168F3" w:rsidRDefault="004168F3" w:rsidP="008118E7">
            <w:pPr>
              <w:spacing w:line="240" w:lineRule="auto"/>
              <w:rPr>
                <w:rFonts w:ascii="Arial" w:hAnsi="Arial" w:cs="Arial"/>
                <w:sz w:val="20"/>
                <w:szCs w:val="20"/>
              </w:rPr>
            </w:pPr>
            <w:r>
              <w:rPr>
                <w:rFonts w:ascii="Arial" w:hAnsi="Arial" w:cs="Arial"/>
                <w:sz w:val="20"/>
                <w:szCs w:val="20"/>
              </w:rPr>
              <w:t>Carers</w:t>
            </w:r>
          </w:p>
          <w:p w:rsidR="004168F3" w:rsidRPr="00587075" w:rsidRDefault="004168F3" w:rsidP="008118E7">
            <w:pPr>
              <w:rPr>
                <w:rFonts w:ascii="Arial" w:hAnsi="Arial" w:cs="Arial"/>
                <w:sz w:val="20"/>
                <w:szCs w:val="20"/>
              </w:rPr>
            </w:pPr>
            <w:proofErr w:type="gramStart"/>
            <w:r w:rsidRPr="002141D4">
              <w:rPr>
                <w:rFonts w:ascii="Arial" w:hAnsi="Arial" w:cs="Arial"/>
                <w:sz w:val="20"/>
                <w:szCs w:val="20"/>
              </w:rPr>
              <w:lastRenderedPageBreak/>
              <w:t>People  at</w:t>
            </w:r>
            <w:proofErr w:type="gramEnd"/>
            <w:r w:rsidRPr="002141D4">
              <w:rPr>
                <w:rFonts w:ascii="Arial" w:hAnsi="Arial" w:cs="Arial"/>
                <w:sz w:val="20"/>
                <w:szCs w:val="20"/>
              </w:rPr>
              <w:t xml:space="preserve"> risk of or experiencing homelessness </w:t>
            </w:r>
            <w:r w:rsidRPr="00587075">
              <w:rPr>
                <w:rFonts w:ascii="Arial" w:hAnsi="Arial" w:cs="Arial"/>
                <w:sz w:val="20"/>
                <w:szCs w:val="20"/>
              </w:rPr>
              <w:t>Care leavers</w:t>
            </w:r>
          </w:p>
          <w:p w:rsidR="004168F3" w:rsidRPr="00587075" w:rsidRDefault="004168F3" w:rsidP="008118E7">
            <w:pPr>
              <w:rPr>
                <w:rFonts w:ascii="Arial" w:hAnsi="Arial" w:cs="Arial"/>
                <w:sz w:val="20"/>
                <w:szCs w:val="20"/>
              </w:rPr>
            </w:pPr>
            <w:r w:rsidRPr="00587075">
              <w:rPr>
                <w:rFonts w:ascii="Arial" w:hAnsi="Arial" w:cs="Arial"/>
                <w:sz w:val="20"/>
                <w:szCs w:val="20"/>
              </w:rPr>
              <w:t xml:space="preserve">Refugees </w:t>
            </w:r>
          </w:p>
          <w:p w:rsidR="004168F3" w:rsidRDefault="004168F3" w:rsidP="008118E7">
            <w:pPr>
              <w:rPr>
                <w:rFonts w:ascii="Arial" w:hAnsi="Arial" w:cs="Arial"/>
                <w:sz w:val="20"/>
                <w:szCs w:val="20"/>
              </w:rPr>
            </w:pPr>
            <w:r w:rsidRPr="002141D4">
              <w:rPr>
                <w:rFonts w:ascii="Arial" w:hAnsi="Arial" w:cs="Arial"/>
                <w:sz w:val="20"/>
                <w:szCs w:val="20"/>
              </w:rPr>
              <w:t>Those at risk of offending (including ex-</w:t>
            </w:r>
            <w:proofErr w:type="gramStart"/>
            <w:r w:rsidRPr="002141D4">
              <w:rPr>
                <w:rFonts w:ascii="Arial" w:hAnsi="Arial" w:cs="Arial"/>
                <w:sz w:val="20"/>
                <w:szCs w:val="20"/>
              </w:rPr>
              <w:t>offenders</w:t>
            </w:r>
            <w:proofErr w:type="gramEnd"/>
            <w:r>
              <w:rPr>
                <w:rFonts w:ascii="Arial" w:hAnsi="Arial" w:cs="Arial"/>
                <w:sz w:val="20"/>
                <w:szCs w:val="20"/>
              </w:rPr>
              <w:t xml:space="preserve"> p</w:t>
            </w:r>
            <w:r w:rsidRPr="001678A0">
              <w:rPr>
                <w:rFonts w:ascii="Arial" w:hAnsi="Arial" w:cs="Arial"/>
                <w:sz w:val="20"/>
                <w:szCs w:val="20"/>
              </w:rPr>
              <w:t>rovision</w:t>
            </w:r>
            <w:r>
              <w:rPr>
                <w:rFonts w:ascii="Arial" w:hAnsi="Arial" w:cs="Arial"/>
                <w:sz w:val="20"/>
                <w:szCs w:val="20"/>
              </w:rPr>
              <w:t>)</w:t>
            </w:r>
            <w:r w:rsidRPr="001678A0">
              <w:rPr>
                <w:rFonts w:ascii="Arial" w:hAnsi="Arial" w:cs="Arial"/>
                <w:sz w:val="20"/>
                <w:szCs w:val="20"/>
              </w:rPr>
              <w:t xml:space="preserve"> </w:t>
            </w:r>
          </w:p>
          <w:p w:rsidR="004168F3" w:rsidRDefault="004168F3" w:rsidP="008118E7">
            <w:pPr>
              <w:rPr>
                <w:rFonts w:ascii="Arial" w:hAnsi="Arial" w:cs="Arial"/>
                <w:sz w:val="20"/>
                <w:szCs w:val="20"/>
              </w:rPr>
            </w:pPr>
            <w:r>
              <w:rPr>
                <w:rFonts w:ascii="Arial" w:hAnsi="Arial" w:cs="Arial"/>
                <w:sz w:val="20"/>
                <w:szCs w:val="20"/>
              </w:rPr>
              <w:t>S</w:t>
            </w:r>
            <w:r w:rsidRPr="001678A0">
              <w:rPr>
                <w:rFonts w:ascii="Arial" w:hAnsi="Arial" w:cs="Arial"/>
                <w:sz w:val="20"/>
                <w:szCs w:val="20"/>
              </w:rPr>
              <w:t>upported internships for those with special educational needs and disabilities (SEND) but do not hold an EHCP.</w:t>
            </w:r>
          </w:p>
          <w:p w:rsidR="004168F3" w:rsidRPr="002141D4" w:rsidRDefault="004168F3" w:rsidP="008118E7">
            <w:pPr>
              <w:spacing w:line="240" w:lineRule="auto"/>
              <w:rPr>
                <w:rFonts w:ascii="Arial" w:hAnsi="Arial" w:cs="Arial"/>
                <w:sz w:val="20"/>
                <w:szCs w:val="20"/>
              </w:rPr>
            </w:pPr>
            <w:r w:rsidRPr="002141D4">
              <w:rPr>
                <w:rFonts w:ascii="Arial" w:hAnsi="Arial" w:cs="Arial"/>
                <w:sz w:val="20"/>
                <w:szCs w:val="20"/>
              </w:rPr>
              <w:t>Women seeking to access employment in non-traditional sectors</w:t>
            </w:r>
          </w:p>
          <w:p w:rsidR="004168F3" w:rsidRDefault="004168F3" w:rsidP="008118E7">
            <w:pPr>
              <w:rPr>
                <w:rFonts w:ascii="Arial" w:hAnsi="Arial" w:cs="Arial"/>
                <w:sz w:val="20"/>
                <w:szCs w:val="20"/>
              </w:rPr>
            </w:pPr>
            <w:r w:rsidRPr="001678A0">
              <w:rPr>
                <w:rFonts w:ascii="Arial" w:hAnsi="Arial" w:cs="Arial"/>
                <w:sz w:val="20"/>
                <w:szCs w:val="20"/>
              </w:rPr>
              <w:t>Provision for supported internships for those with special educational needs and disabilities (SEND) but do not hold an EHCP.</w:t>
            </w:r>
          </w:p>
          <w:p w:rsidR="004168F3" w:rsidRDefault="004168F3" w:rsidP="008118E7">
            <w:pPr>
              <w:rPr>
                <w:rFonts w:ascii="Arial" w:hAnsi="Arial" w:cs="Arial"/>
                <w:sz w:val="20"/>
                <w:szCs w:val="20"/>
              </w:rPr>
            </w:pPr>
            <w:r>
              <w:rPr>
                <w:rFonts w:ascii="Arial" w:hAnsi="Arial" w:cs="Arial"/>
                <w:sz w:val="20"/>
                <w:szCs w:val="20"/>
              </w:rPr>
              <w:t>50+ residents</w:t>
            </w:r>
          </w:p>
          <w:p w:rsidR="004168F3" w:rsidRPr="00587075" w:rsidRDefault="004168F3" w:rsidP="008118E7">
            <w:pPr>
              <w:rPr>
                <w:rFonts w:ascii="Arial" w:hAnsi="Arial" w:cs="Arial"/>
                <w:sz w:val="20"/>
                <w:szCs w:val="20"/>
              </w:rPr>
            </w:pPr>
          </w:p>
        </w:tc>
        <w:tc>
          <w:tcPr>
            <w:tcW w:w="3544" w:type="dxa"/>
          </w:tcPr>
          <w:p w:rsidR="004168F3" w:rsidRPr="001678A0" w:rsidRDefault="004168F3" w:rsidP="008118E7">
            <w:pPr>
              <w:pStyle w:val="Default"/>
              <w:rPr>
                <w:rFonts w:ascii="Arial" w:hAnsi="Arial" w:cs="Arial"/>
                <w:sz w:val="20"/>
                <w:szCs w:val="20"/>
              </w:rPr>
            </w:pPr>
            <w:r w:rsidRPr="001678A0">
              <w:rPr>
                <w:rFonts w:ascii="Arial" w:hAnsi="Arial" w:cs="Arial"/>
                <w:sz w:val="20"/>
                <w:szCs w:val="20"/>
              </w:rPr>
              <w:lastRenderedPageBreak/>
              <w:t xml:space="preserve">Provision that will directly support the delivery of key economic and cultural developments, including HS2, </w:t>
            </w:r>
            <w:r>
              <w:rPr>
                <w:rFonts w:ascii="Arial" w:hAnsi="Arial" w:cs="Arial"/>
                <w:sz w:val="20"/>
                <w:szCs w:val="20"/>
              </w:rPr>
              <w:t xml:space="preserve">the </w:t>
            </w:r>
            <w:r w:rsidRPr="001678A0">
              <w:rPr>
                <w:rFonts w:ascii="Arial" w:hAnsi="Arial" w:cs="Arial"/>
                <w:sz w:val="20"/>
                <w:szCs w:val="20"/>
              </w:rPr>
              <w:t>Commonwealth Games</w:t>
            </w:r>
            <w:r>
              <w:rPr>
                <w:rFonts w:ascii="Arial" w:hAnsi="Arial" w:cs="Arial"/>
                <w:sz w:val="20"/>
                <w:szCs w:val="20"/>
              </w:rPr>
              <w:t xml:space="preserve"> and</w:t>
            </w:r>
            <w:r w:rsidRPr="001678A0">
              <w:rPr>
                <w:rFonts w:ascii="Arial" w:hAnsi="Arial" w:cs="Arial"/>
                <w:sz w:val="20"/>
                <w:szCs w:val="20"/>
              </w:rPr>
              <w:t xml:space="preserve"> Coventry City of Culture</w:t>
            </w:r>
          </w:p>
          <w:p w:rsidR="004168F3" w:rsidRPr="001678A0" w:rsidRDefault="004168F3" w:rsidP="008118E7">
            <w:pPr>
              <w:pStyle w:val="Default"/>
              <w:rPr>
                <w:rFonts w:ascii="Arial" w:hAnsi="Arial" w:cs="Arial"/>
                <w:sz w:val="20"/>
                <w:szCs w:val="20"/>
              </w:rPr>
            </w:pPr>
          </w:p>
          <w:p w:rsidR="004168F3" w:rsidRPr="001678A0" w:rsidRDefault="004168F3" w:rsidP="008118E7">
            <w:pPr>
              <w:spacing w:line="240" w:lineRule="auto"/>
              <w:contextualSpacing/>
              <w:rPr>
                <w:rFonts w:ascii="Arial" w:hAnsi="Arial" w:cs="Arial"/>
                <w:sz w:val="20"/>
                <w:szCs w:val="20"/>
              </w:rPr>
            </w:pPr>
            <w:r w:rsidRPr="001678A0">
              <w:rPr>
                <w:rFonts w:ascii="Arial" w:hAnsi="Arial" w:cs="Arial"/>
                <w:sz w:val="20"/>
                <w:szCs w:val="20"/>
              </w:rPr>
              <w:t xml:space="preserve">Entry level learners with special educational needs provision but </w:t>
            </w:r>
            <w:r w:rsidRPr="00201D65">
              <w:rPr>
                <w:rFonts w:ascii="Arial" w:hAnsi="Arial" w:cs="Arial"/>
                <w:sz w:val="20"/>
                <w:szCs w:val="20"/>
              </w:rPr>
              <w:t>not hold</w:t>
            </w:r>
            <w:r>
              <w:rPr>
                <w:rFonts w:ascii="Arial" w:hAnsi="Arial" w:cs="Arial"/>
                <w:sz w:val="20"/>
                <w:szCs w:val="20"/>
              </w:rPr>
              <w:t>ing</w:t>
            </w:r>
            <w:r w:rsidRPr="001678A0">
              <w:rPr>
                <w:rFonts w:ascii="Arial" w:hAnsi="Arial" w:cs="Arial"/>
                <w:sz w:val="20"/>
                <w:szCs w:val="20"/>
              </w:rPr>
              <w:t xml:space="preserve"> an education health &amp; care plan (EHCP) </w:t>
            </w:r>
          </w:p>
          <w:p w:rsidR="004168F3" w:rsidRPr="001678A0" w:rsidRDefault="004168F3" w:rsidP="008118E7">
            <w:pPr>
              <w:spacing w:line="240" w:lineRule="auto"/>
              <w:contextualSpacing/>
              <w:rPr>
                <w:rFonts w:ascii="Arial" w:hAnsi="Arial" w:cs="Arial"/>
                <w:sz w:val="20"/>
                <w:szCs w:val="20"/>
              </w:rPr>
            </w:pPr>
          </w:p>
          <w:p w:rsidR="004168F3" w:rsidRPr="00201D65" w:rsidRDefault="004168F3" w:rsidP="008118E7">
            <w:pPr>
              <w:spacing w:line="240" w:lineRule="auto"/>
              <w:contextualSpacing/>
              <w:rPr>
                <w:rFonts w:ascii="Arial" w:hAnsi="Arial" w:cs="Arial"/>
                <w:sz w:val="20"/>
                <w:szCs w:val="20"/>
              </w:rPr>
            </w:pPr>
            <w:r w:rsidRPr="00201D65">
              <w:rPr>
                <w:rFonts w:ascii="Arial" w:hAnsi="Arial" w:cs="Arial"/>
                <w:sz w:val="20"/>
                <w:szCs w:val="20"/>
              </w:rPr>
              <w:t>Provision that supports skills development and a licence to practice, leading directly to employment</w:t>
            </w:r>
          </w:p>
          <w:p w:rsidR="004168F3" w:rsidRPr="001678A0" w:rsidRDefault="004168F3" w:rsidP="008118E7">
            <w:pPr>
              <w:pStyle w:val="Default"/>
              <w:rPr>
                <w:rFonts w:ascii="Arial" w:hAnsi="Arial" w:cs="Arial"/>
                <w:sz w:val="20"/>
                <w:szCs w:val="20"/>
              </w:rPr>
            </w:pPr>
            <w:r w:rsidRPr="00201D65">
              <w:rPr>
                <w:rFonts w:ascii="Arial" w:hAnsi="Arial" w:cs="Arial"/>
                <w:sz w:val="20"/>
                <w:szCs w:val="20"/>
              </w:rPr>
              <w:t>Provision that leads directly to ‘real’ employment</w:t>
            </w:r>
            <w:r>
              <w:rPr>
                <w:rFonts w:ascii="Arial" w:hAnsi="Arial" w:cs="Arial"/>
                <w:sz w:val="20"/>
                <w:szCs w:val="20"/>
              </w:rPr>
              <w:t>,</w:t>
            </w:r>
            <w:r w:rsidRPr="001678A0">
              <w:rPr>
                <w:rFonts w:ascii="Arial" w:hAnsi="Arial" w:cs="Arial"/>
                <w:sz w:val="20"/>
                <w:szCs w:val="20"/>
              </w:rPr>
              <w:t xml:space="preserve"> for example vacancy-led skills programmes such as </w:t>
            </w:r>
            <w:proofErr w:type="gramStart"/>
            <w:r w:rsidRPr="001678A0">
              <w:rPr>
                <w:rFonts w:ascii="Arial" w:hAnsi="Arial" w:cs="Arial"/>
                <w:sz w:val="20"/>
                <w:szCs w:val="20"/>
              </w:rPr>
              <w:t xml:space="preserve">sector </w:t>
            </w:r>
            <w:r w:rsidRPr="001678A0">
              <w:rPr>
                <w:rFonts w:ascii="Arial" w:hAnsi="Arial" w:cs="Arial"/>
                <w:sz w:val="20"/>
                <w:szCs w:val="20"/>
              </w:rPr>
              <w:lastRenderedPageBreak/>
              <w:t>based</w:t>
            </w:r>
            <w:proofErr w:type="gramEnd"/>
            <w:r w:rsidRPr="001678A0">
              <w:rPr>
                <w:rFonts w:ascii="Arial" w:hAnsi="Arial" w:cs="Arial"/>
                <w:sz w:val="20"/>
                <w:szCs w:val="20"/>
              </w:rPr>
              <w:t xml:space="preserve"> work academies linked to current vacancies and regeneration</w:t>
            </w:r>
          </w:p>
          <w:p w:rsidR="004168F3" w:rsidRPr="00201D65" w:rsidRDefault="004168F3" w:rsidP="008118E7">
            <w:pPr>
              <w:pStyle w:val="Default"/>
              <w:rPr>
                <w:rFonts w:ascii="Arial" w:hAnsi="Arial" w:cs="Arial"/>
                <w:sz w:val="20"/>
                <w:szCs w:val="20"/>
              </w:rPr>
            </w:pPr>
            <w:r w:rsidRPr="00201D65">
              <w:rPr>
                <w:rFonts w:ascii="Arial" w:hAnsi="Arial" w:cs="Arial"/>
                <w:sz w:val="20"/>
                <w:szCs w:val="20"/>
              </w:rPr>
              <w:t>Provision that engages hard to reach communities, through tailored and taster sessions, including support for pre-entry confidence building, personal development, where there is clear progression to employment or further (higher level) training.</w:t>
            </w:r>
          </w:p>
          <w:p w:rsidR="004168F3" w:rsidRPr="00587075" w:rsidRDefault="004168F3" w:rsidP="008118E7">
            <w:pPr>
              <w:pStyle w:val="Default"/>
              <w:rPr>
                <w:rFonts w:ascii="Arial" w:hAnsi="Arial" w:cs="Arial"/>
                <w:sz w:val="20"/>
                <w:szCs w:val="20"/>
              </w:rPr>
            </w:pPr>
          </w:p>
          <w:p w:rsidR="004168F3" w:rsidRPr="001678A0" w:rsidRDefault="004168F3" w:rsidP="008118E7">
            <w:pPr>
              <w:pStyle w:val="Default"/>
              <w:rPr>
                <w:rFonts w:ascii="Arial" w:hAnsi="Arial" w:cs="Arial"/>
                <w:sz w:val="20"/>
                <w:szCs w:val="20"/>
              </w:rPr>
            </w:pPr>
          </w:p>
          <w:p w:rsidR="004168F3" w:rsidRPr="001678A0" w:rsidRDefault="004168F3" w:rsidP="008118E7">
            <w:pPr>
              <w:pStyle w:val="Default"/>
              <w:rPr>
                <w:rFonts w:ascii="Arial" w:hAnsi="Arial" w:cs="Arial"/>
                <w:sz w:val="20"/>
                <w:szCs w:val="20"/>
              </w:rPr>
            </w:pPr>
            <w:r w:rsidRPr="001678A0">
              <w:rPr>
                <w:rFonts w:ascii="Arial" w:hAnsi="Arial" w:cs="Arial"/>
                <w:sz w:val="20"/>
                <w:szCs w:val="20"/>
              </w:rPr>
              <w:t xml:space="preserve">Pre-apprenticeship training with a clear route to </w:t>
            </w:r>
            <w:r>
              <w:rPr>
                <w:rFonts w:ascii="Arial" w:hAnsi="Arial" w:cs="Arial"/>
                <w:sz w:val="20"/>
                <w:szCs w:val="20"/>
              </w:rPr>
              <w:t>A</w:t>
            </w:r>
            <w:r w:rsidRPr="001678A0">
              <w:rPr>
                <w:rFonts w:ascii="Arial" w:hAnsi="Arial" w:cs="Arial"/>
                <w:sz w:val="20"/>
                <w:szCs w:val="20"/>
              </w:rPr>
              <w:t xml:space="preserve">pprenticeships or employment </w:t>
            </w:r>
          </w:p>
          <w:p w:rsidR="004168F3" w:rsidRPr="00201D65" w:rsidRDefault="004168F3" w:rsidP="008118E7">
            <w:pPr>
              <w:pStyle w:val="Default"/>
              <w:rPr>
                <w:rFonts w:ascii="Arial" w:hAnsi="Arial" w:cs="Arial"/>
                <w:sz w:val="20"/>
                <w:szCs w:val="20"/>
              </w:rPr>
            </w:pPr>
          </w:p>
          <w:p w:rsidR="004168F3" w:rsidRPr="00201D65" w:rsidRDefault="004168F3" w:rsidP="008118E7">
            <w:pPr>
              <w:pStyle w:val="PlainText"/>
              <w:rPr>
                <w:rFonts w:ascii="Arial" w:hAnsi="Arial" w:cs="Arial"/>
                <w:sz w:val="20"/>
                <w:szCs w:val="20"/>
              </w:rPr>
            </w:pPr>
          </w:p>
          <w:p w:rsidR="004168F3" w:rsidRPr="00587075" w:rsidRDefault="004168F3" w:rsidP="008118E7">
            <w:pPr>
              <w:pStyle w:val="Default"/>
              <w:jc w:val="both"/>
              <w:rPr>
                <w:rFonts w:ascii="Arial" w:hAnsi="Arial" w:cs="Arial"/>
                <w:sz w:val="20"/>
                <w:szCs w:val="20"/>
              </w:rPr>
            </w:pPr>
          </w:p>
        </w:tc>
      </w:tr>
      <w:tr w:rsidR="004168F3" w:rsidRPr="001678A0" w:rsidTr="008118E7">
        <w:trPr>
          <w:tblHeader/>
        </w:trPr>
        <w:tc>
          <w:tcPr>
            <w:tcW w:w="1696" w:type="dxa"/>
            <w:shd w:val="clear" w:color="auto" w:fill="F7CAAC" w:themeFill="accent2" w:themeFillTint="66"/>
          </w:tcPr>
          <w:p w:rsidR="004168F3" w:rsidRPr="00587075" w:rsidRDefault="004168F3" w:rsidP="008118E7">
            <w:pPr>
              <w:rPr>
                <w:rFonts w:ascii="Arial" w:hAnsi="Arial" w:cs="Arial"/>
                <w:b/>
                <w:sz w:val="20"/>
                <w:szCs w:val="20"/>
              </w:rPr>
            </w:pPr>
            <w:r>
              <w:rPr>
                <w:rFonts w:ascii="Arial" w:hAnsi="Arial" w:cs="Arial"/>
                <w:b/>
                <w:sz w:val="20"/>
                <w:szCs w:val="20"/>
              </w:rPr>
              <w:lastRenderedPageBreak/>
              <w:t>Lot 2</w:t>
            </w:r>
          </w:p>
          <w:p w:rsidR="004168F3" w:rsidRPr="00417BAC" w:rsidRDefault="004168F3" w:rsidP="008118E7">
            <w:pPr>
              <w:rPr>
                <w:rFonts w:ascii="Arial" w:hAnsi="Arial" w:cs="Arial"/>
                <w:b/>
                <w:sz w:val="20"/>
                <w:szCs w:val="20"/>
              </w:rPr>
            </w:pPr>
            <w:r w:rsidRPr="00417BAC">
              <w:rPr>
                <w:rFonts w:ascii="Arial" w:hAnsi="Arial" w:cs="Arial"/>
                <w:b/>
                <w:sz w:val="20"/>
                <w:szCs w:val="20"/>
              </w:rPr>
              <w:t>Support for those in work</w:t>
            </w:r>
          </w:p>
        </w:tc>
        <w:tc>
          <w:tcPr>
            <w:tcW w:w="2977"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Geographies</w:t>
            </w:r>
          </w:p>
        </w:tc>
        <w:tc>
          <w:tcPr>
            <w:tcW w:w="2198"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 xml:space="preserve">Priority Groups </w:t>
            </w:r>
          </w:p>
        </w:tc>
        <w:tc>
          <w:tcPr>
            <w:tcW w:w="4039"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 xml:space="preserve">Priority cohorts  </w:t>
            </w:r>
          </w:p>
        </w:tc>
        <w:tc>
          <w:tcPr>
            <w:tcW w:w="3544" w:type="dxa"/>
            <w:shd w:val="clear" w:color="auto" w:fill="F7CAAC" w:themeFill="accent2" w:themeFillTint="66"/>
          </w:tcPr>
          <w:p w:rsidR="004168F3" w:rsidRPr="00587075" w:rsidRDefault="004168F3" w:rsidP="008118E7">
            <w:pPr>
              <w:rPr>
                <w:rFonts w:ascii="Arial" w:hAnsi="Arial" w:cs="Arial"/>
                <w:b/>
                <w:sz w:val="20"/>
                <w:szCs w:val="20"/>
              </w:rPr>
            </w:pPr>
            <w:r w:rsidRPr="00587075">
              <w:rPr>
                <w:rFonts w:ascii="Arial" w:hAnsi="Arial" w:cs="Arial"/>
                <w:b/>
                <w:sz w:val="20"/>
                <w:szCs w:val="20"/>
              </w:rPr>
              <w:t xml:space="preserve">Priority </w:t>
            </w:r>
            <w:proofErr w:type="gramStart"/>
            <w:r w:rsidRPr="00587075">
              <w:rPr>
                <w:rFonts w:ascii="Arial" w:hAnsi="Arial" w:cs="Arial"/>
                <w:b/>
                <w:sz w:val="20"/>
                <w:szCs w:val="20"/>
              </w:rPr>
              <w:t>aims  and</w:t>
            </w:r>
            <w:proofErr w:type="gramEnd"/>
            <w:r w:rsidRPr="00587075">
              <w:rPr>
                <w:rFonts w:ascii="Arial" w:hAnsi="Arial" w:cs="Arial"/>
                <w:b/>
                <w:sz w:val="20"/>
                <w:szCs w:val="20"/>
              </w:rPr>
              <w:t xml:space="preserve"> sectors </w:t>
            </w:r>
          </w:p>
        </w:tc>
      </w:tr>
      <w:tr w:rsidR="004168F3" w:rsidRPr="001678A0" w:rsidTr="008118E7">
        <w:tc>
          <w:tcPr>
            <w:tcW w:w="1696" w:type="dxa"/>
          </w:tcPr>
          <w:p w:rsidR="004168F3" w:rsidRPr="00587075" w:rsidRDefault="004168F3" w:rsidP="008118E7">
            <w:pPr>
              <w:rPr>
                <w:rFonts w:ascii="Arial" w:hAnsi="Arial" w:cs="Arial"/>
                <w:sz w:val="20"/>
                <w:szCs w:val="20"/>
              </w:rPr>
            </w:pPr>
          </w:p>
          <w:p w:rsidR="004168F3" w:rsidRPr="00587075" w:rsidRDefault="004168F3" w:rsidP="008118E7">
            <w:pPr>
              <w:rPr>
                <w:rFonts w:ascii="Arial" w:hAnsi="Arial" w:cs="Arial"/>
                <w:sz w:val="20"/>
                <w:szCs w:val="20"/>
              </w:rPr>
            </w:pPr>
          </w:p>
        </w:tc>
        <w:tc>
          <w:tcPr>
            <w:tcW w:w="2977" w:type="dxa"/>
          </w:tcPr>
          <w:p w:rsidR="004168F3" w:rsidRPr="00587075" w:rsidRDefault="004168F3" w:rsidP="008118E7">
            <w:pPr>
              <w:rPr>
                <w:rFonts w:ascii="Arial" w:hAnsi="Arial" w:cs="Arial"/>
                <w:sz w:val="20"/>
                <w:szCs w:val="20"/>
              </w:rPr>
            </w:pPr>
            <w:r>
              <w:rPr>
                <w:rFonts w:ascii="Arial" w:hAnsi="Arial" w:cs="Arial"/>
                <w:sz w:val="20"/>
                <w:szCs w:val="20"/>
              </w:rPr>
              <w:t>Across all 7 Local Authority areas.</w:t>
            </w:r>
          </w:p>
        </w:tc>
        <w:tc>
          <w:tcPr>
            <w:tcW w:w="2198" w:type="dxa"/>
          </w:tcPr>
          <w:p w:rsidR="004168F3" w:rsidRPr="00587075" w:rsidRDefault="004168F3" w:rsidP="008118E7">
            <w:pPr>
              <w:rPr>
                <w:rFonts w:ascii="Arial" w:hAnsi="Arial" w:cs="Arial"/>
                <w:sz w:val="20"/>
                <w:szCs w:val="20"/>
              </w:rPr>
            </w:pPr>
            <w:r w:rsidRPr="00587075">
              <w:rPr>
                <w:rFonts w:ascii="Arial" w:hAnsi="Arial" w:cs="Arial"/>
                <w:sz w:val="20"/>
                <w:szCs w:val="20"/>
              </w:rPr>
              <w:t>Those in low-paid, low-skilled roles</w:t>
            </w:r>
          </w:p>
          <w:p w:rsidR="004168F3" w:rsidRPr="00587075" w:rsidRDefault="004168F3" w:rsidP="008118E7">
            <w:pPr>
              <w:rPr>
                <w:rFonts w:ascii="Arial" w:hAnsi="Arial" w:cs="Arial"/>
                <w:sz w:val="20"/>
                <w:szCs w:val="20"/>
              </w:rPr>
            </w:pPr>
            <w:r w:rsidRPr="00587075">
              <w:rPr>
                <w:rFonts w:ascii="Arial" w:hAnsi="Arial" w:cs="Arial"/>
                <w:sz w:val="20"/>
                <w:szCs w:val="20"/>
              </w:rPr>
              <w:t>Adults looking to improve skill levels and career prospects through re-training</w:t>
            </w:r>
          </w:p>
        </w:tc>
        <w:tc>
          <w:tcPr>
            <w:tcW w:w="4039" w:type="dxa"/>
          </w:tcPr>
          <w:p w:rsidR="004168F3" w:rsidRPr="00587075" w:rsidRDefault="004168F3" w:rsidP="008118E7">
            <w:pPr>
              <w:rPr>
                <w:rFonts w:ascii="Arial" w:hAnsi="Arial" w:cs="Arial"/>
                <w:sz w:val="20"/>
                <w:szCs w:val="20"/>
              </w:rPr>
            </w:pPr>
            <w:r>
              <w:rPr>
                <w:rFonts w:ascii="Arial" w:hAnsi="Arial" w:cs="Arial"/>
                <w:sz w:val="20"/>
                <w:szCs w:val="20"/>
              </w:rPr>
              <w:t>As above</w:t>
            </w:r>
          </w:p>
        </w:tc>
        <w:tc>
          <w:tcPr>
            <w:tcW w:w="3544" w:type="dxa"/>
          </w:tcPr>
          <w:p w:rsidR="004168F3" w:rsidRPr="00587075" w:rsidRDefault="004168F3" w:rsidP="008118E7">
            <w:pPr>
              <w:rPr>
                <w:rFonts w:ascii="Arial" w:hAnsi="Arial" w:cs="Arial"/>
                <w:sz w:val="20"/>
                <w:szCs w:val="20"/>
              </w:rPr>
            </w:pPr>
            <w:r w:rsidRPr="00587075">
              <w:rPr>
                <w:rFonts w:ascii="Arial" w:hAnsi="Arial" w:cs="Arial"/>
                <w:sz w:val="20"/>
                <w:szCs w:val="20"/>
              </w:rPr>
              <w:t>Construction</w:t>
            </w:r>
          </w:p>
          <w:p w:rsidR="004168F3" w:rsidRPr="00587075" w:rsidRDefault="004168F3" w:rsidP="008118E7">
            <w:pPr>
              <w:rPr>
                <w:rFonts w:ascii="Arial" w:hAnsi="Arial" w:cs="Arial"/>
                <w:sz w:val="20"/>
                <w:szCs w:val="20"/>
              </w:rPr>
            </w:pPr>
            <w:r w:rsidRPr="00587075">
              <w:rPr>
                <w:rFonts w:ascii="Arial" w:hAnsi="Arial" w:cs="Arial"/>
                <w:sz w:val="20"/>
                <w:szCs w:val="20"/>
              </w:rPr>
              <w:t xml:space="preserve">Digital </w:t>
            </w:r>
          </w:p>
          <w:p w:rsidR="004168F3" w:rsidRPr="00587075" w:rsidRDefault="004168F3" w:rsidP="008118E7">
            <w:pPr>
              <w:rPr>
                <w:rFonts w:ascii="Arial" w:hAnsi="Arial" w:cs="Arial"/>
                <w:sz w:val="20"/>
                <w:szCs w:val="20"/>
              </w:rPr>
            </w:pPr>
            <w:r w:rsidRPr="00587075">
              <w:rPr>
                <w:rFonts w:ascii="Arial" w:hAnsi="Arial" w:cs="Arial"/>
                <w:sz w:val="20"/>
                <w:szCs w:val="20"/>
              </w:rPr>
              <w:t>Business and professional services</w:t>
            </w:r>
          </w:p>
          <w:p w:rsidR="004168F3" w:rsidRPr="00587075" w:rsidRDefault="004168F3" w:rsidP="008118E7">
            <w:pPr>
              <w:rPr>
                <w:rFonts w:ascii="Arial" w:hAnsi="Arial" w:cs="Arial"/>
                <w:sz w:val="20"/>
                <w:szCs w:val="20"/>
              </w:rPr>
            </w:pPr>
            <w:r w:rsidRPr="00587075">
              <w:rPr>
                <w:rFonts w:ascii="Arial" w:hAnsi="Arial" w:cs="Arial"/>
                <w:sz w:val="20"/>
                <w:szCs w:val="20"/>
              </w:rPr>
              <w:t xml:space="preserve">Engineering and advanced manufacturing </w:t>
            </w:r>
          </w:p>
          <w:p w:rsidR="004168F3" w:rsidRPr="00587075" w:rsidRDefault="004168F3" w:rsidP="008118E7">
            <w:pPr>
              <w:pStyle w:val="Default"/>
              <w:jc w:val="both"/>
              <w:rPr>
                <w:rFonts w:ascii="Arial" w:hAnsi="Arial" w:cs="Arial"/>
                <w:sz w:val="20"/>
                <w:szCs w:val="20"/>
              </w:rPr>
            </w:pPr>
          </w:p>
        </w:tc>
      </w:tr>
    </w:tbl>
    <w:p w:rsidR="004168F3" w:rsidRPr="001678A0" w:rsidRDefault="004168F3" w:rsidP="004168F3">
      <w:pPr>
        <w:pStyle w:val="Default"/>
        <w:jc w:val="both"/>
        <w:rPr>
          <w:rFonts w:ascii="Arial" w:hAnsi="Arial" w:cs="Arial"/>
          <w:sz w:val="20"/>
          <w:szCs w:val="20"/>
        </w:rPr>
      </w:pPr>
      <w:r>
        <w:rPr>
          <w:rFonts w:ascii="Arial" w:hAnsi="Arial" w:cs="Arial"/>
          <w:sz w:val="20"/>
          <w:szCs w:val="20"/>
        </w:rPr>
        <w:br w:type="textWrapping" w:clear="all"/>
      </w: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jc w:val="both"/>
        <w:rPr>
          <w:rFonts w:ascii="Arial" w:hAnsi="Arial" w:cs="Arial"/>
          <w:sz w:val="20"/>
          <w:szCs w:val="20"/>
        </w:rPr>
        <w:sectPr w:rsidR="004168F3" w:rsidRPr="00201D65" w:rsidSect="005D6600">
          <w:pgSz w:w="17338" w:h="11906" w:orient="landscape"/>
          <w:pgMar w:top="1259" w:right="1939" w:bottom="1055" w:left="1423" w:header="720" w:footer="720" w:gutter="0"/>
          <w:cols w:space="720"/>
          <w:noEndnote/>
        </w:sectPr>
      </w:pP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ind w:left="560" w:hanging="560"/>
        <w:jc w:val="both"/>
        <w:rPr>
          <w:rFonts w:ascii="Arial" w:hAnsi="Arial" w:cs="Arial"/>
          <w:sz w:val="20"/>
          <w:szCs w:val="20"/>
        </w:rPr>
      </w:pPr>
    </w:p>
    <w:p w:rsidR="004168F3" w:rsidRPr="00201D65" w:rsidRDefault="004168F3" w:rsidP="004168F3">
      <w:pPr>
        <w:pStyle w:val="Default"/>
        <w:numPr>
          <w:ilvl w:val="1"/>
          <w:numId w:val="32"/>
        </w:numPr>
        <w:ind w:left="851" w:hanging="567"/>
        <w:jc w:val="both"/>
        <w:rPr>
          <w:rFonts w:ascii="Arial" w:hAnsi="Arial" w:cs="Arial"/>
          <w:sz w:val="20"/>
          <w:szCs w:val="20"/>
        </w:rPr>
      </w:pPr>
      <w:r w:rsidRPr="00201D65">
        <w:rPr>
          <w:rFonts w:ascii="Arial" w:hAnsi="Arial" w:cs="Arial"/>
          <w:sz w:val="20"/>
          <w:szCs w:val="20"/>
        </w:rPr>
        <w:t>The WMCA reserves the right to undertake a further procurement exercise in advance of contracts starting 1</w:t>
      </w:r>
      <w:r w:rsidRPr="00201D65">
        <w:rPr>
          <w:rFonts w:ascii="Arial" w:hAnsi="Arial" w:cs="Arial"/>
          <w:sz w:val="20"/>
          <w:szCs w:val="20"/>
          <w:vertAlign w:val="superscript"/>
        </w:rPr>
        <w:t>st</w:t>
      </w:r>
      <w:r w:rsidRPr="00201D65">
        <w:rPr>
          <w:rFonts w:ascii="Arial" w:hAnsi="Arial" w:cs="Arial"/>
          <w:sz w:val="20"/>
          <w:szCs w:val="20"/>
        </w:rPr>
        <w:t xml:space="preserve"> August 2019.</w:t>
      </w:r>
    </w:p>
    <w:p w:rsidR="004168F3" w:rsidRPr="00201D65" w:rsidRDefault="004168F3" w:rsidP="004168F3">
      <w:pPr>
        <w:pStyle w:val="Default"/>
        <w:ind w:left="792"/>
        <w:jc w:val="both"/>
        <w:rPr>
          <w:rFonts w:ascii="Arial" w:hAnsi="Arial" w:cs="Arial"/>
          <w:sz w:val="20"/>
          <w:szCs w:val="20"/>
        </w:rPr>
      </w:pPr>
    </w:p>
    <w:p w:rsidR="004168F3" w:rsidRPr="001678A0" w:rsidRDefault="004168F3" w:rsidP="004168F3">
      <w:pPr>
        <w:pStyle w:val="Default"/>
        <w:numPr>
          <w:ilvl w:val="1"/>
          <w:numId w:val="32"/>
        </w:numPr>
        <w:ind w:left="851" w:hanging="567"/>
        <w:jc w:val="both"/>
        <w:rPr>
          <w:rFonts w:ascii="Arial" w:hAnsi="Arial" w:cs="Arial"/>
          <w:sz w:val="20"/>
          <w:szCs w:val="20"/>
        </w:rPr>
      </w:pPr>
      <w:r w:rsidRPr="00201D65">
        <w:rPr>
          <w:rFonts w:ascii="Arial" w:hAnsi="Arial" w:cs="Arial"/>
          <w:sz w:val="20"/>
          <w:szCs w:val="20"/>
        </w:rPr>
        <w:t xml:space="preserve">Our initial approach is to maintain the same levels of investment in each of our local authority </w:t>
      </w:r>
      <w:r>
        <w:rPr>
          <w:rFonts w:ascii="Arial" w:hAnsi="Arial" w:cs="Arial"/>
          <w:sz w:val="20"/>
          <w:szCs w:val="20"/>
        </w:rPr>
        <w:t>areas.</w:t>
      </w:r>
      <w:r w:rsidRPr="001678A0">
        <w:rPr>
          <w:rFonts w:ascii="Arial" w:hAnsi="Arial" w:cs="Arial"/>
          <w:sz w:val="20"/>
          <w:szCs w:val="20"/>
        </w:rPr>
        <w:t xml:space="preserve"> </w:t>
      </w:r>
      <w:r>
        <w:rPr>
          <w:rFonts w:ascii="Arial" w:hAnsi="Arial" w:cs="Arial"/>
          <w:sz w:val="20"/>
          <w:szCs w:val="20"/>
        </w:rPr>
        <w:t>H</w:t>
      </w:r>
      <w:r w:rsidRPr="001678A0">
        <w:rPr>
          <w:rFonts w:ascii="Arial" w:hAnsi="Arial" w:cs="Arial"/>
          <w:sz w:val="20"/>
          <w:szCs w:val="20"/>
        </w:rPr>
        <w:t xml:space="preserve">owever, through our ambitions set out above and need to ensure </w:t>
      </w:r>
      <w:r>
        <w:rPr>
          <w:rFonts w:ascii="Arial" w:hAnsi="Arial" w:cs="Arial"/>
          <w:sz w:val="20"/>
          <w:szCs w:val="20"/>
        </w:rPr>
        <w:t xml:space="preserve">the </w:t>
      </w:r>
      <w:r w:rsidRPr="001678A0">
        <w:rPr>
          <w:rFonts w:ascii="Arial" w:hAnsi="Arial" w:cs="Arial"/>
          <w:sz w:val="20"/>
          <w:szCs w:val="20"/>
        </w:rPr>
        <w:t>AEB has a sharper focus</w:t>
      </w:r>
      <w:r>
        <w:rPr>
          <w:rFonts w:ascii="Arial" w:hAnsi="Arial" w:cs="Arial"/>
          <w:sz w:val="20"/>
          <w:szCs w:val="20"/>
        </w:rPr>
        <w:t>,</w:t>
      </w:r>
      <w:r w:rsidRPr="001678A0">
        <w:rPr>
          <w:rFonts w:ascii="Arial" w:hAnsi="Arial" w:cs="Arial"/>
          <w:sz w:val="20"/>
          <w:szCs w:val="20"/>
        </w:rPr>
        <w:t xml:space="preserve"> we expect that mix and balance of provision </w:t>
      </w:r>
      <w:r>
        <w:rPr>
          <w:rFonts w:ascii="Arial" w:hAnsi="Arial" w:cs="Arial"/>
          <w:sz w:val="20"/>
          <w:szCs w:val="20"/>
        </w:rPr>
        <w:t>to</w:t>
      </w:r>
      <w:r w:rsidRPr="001678A0">
        <w:rPr>
          <w:rFonts w:ascii="Arial" w:hAnsi="Arial" w:cs="Arial"/>
          <w:sz w:val="20"/>
          <w:szCs w:val="20"/>
        </w:rPr>
        <w:t xml:space="preserve"> change. The </w:t>
      </w:r>
      <w:r>
        <w:rPr>
          <w:rFonts w:ascii="Arial" w:hAnsi="Arial" w:cs="Arial"/>
          <w:sz w:val="20"/>
          <w:szCs w:val="20"/>
        </w:rPr>
        <w:t xml:space="preserve">table </w:t>
      </w:r>
      <w:r w:rsidRPr="001678A0">
        <w:rPr>
          <w:rFonts w:ascii="Arial" w:hAnsi="Arial" w:cs="Arial"/>
          <w:sz w:val="20"/>
          <w:szCs w:val="20"/>
        </w:rPr>
        <w:t>below sets out the current distribution of funding across the local authority areas:</w:t>
      </w:r>
    </w:p>
    <w:p w:rsidR="004168F3" w:rsidRPr="00201D65" w:rsidRDefault="004168F3" w:rsidP="004168F3">
      <w:pPr>
        <w:pStyle w:val="Default"/>
        <w:tabs>
          <w:tab w:val="left" w:pos="567"/>
        </w:tabs>
        <w:ind w:left="567" w:hanging="567"/>
        <w:jc w:val="both"/>
        <w:rPr>
          <w:rFonts w:ascii="Arial" w:hAnsi="Arial" w:cs="Arial"/>
          <w:sz w:val="20"/>
          <w:szCs w:val="20"/>
        </w:rPr>
      </w:pPr>
    </w:p>
    <w:p w:rsidR="004168F3" w:rsidRPr="00201D65" w:rsidRDefault="004168F3" w:rsidP="004168F3">
      <w:pPr>
        <w:pStyle w:val="Default"/>
        <w:tabs>
          <w:tab w:val="left" w:pos="567"/>
        </w:tabs>
        <w:ind w:left="567" w:firstLine="153"/>
        <w:jc w:val="both"/>
        <w:rPr>
          <w:rFonts w:ascii="Arial" w:hAnsi="Arial" w:cs="Arial"/>
          <w:sz w:val="20"/>
          <w:szCs w:val="20"/>
        </w:rPr>
      </w:pPr>
    </w:p>
    <w:tbl>
      <w:tblPr>
        <w:tblW w:w="4016" w:type="dxa"/>
        <w:jc w:val="center"/>
        <w:tblLook w:val="04A0" w:firstRow="1" w:lastRow="0" w:firstColumn="1" w:lastColumn="0" w:noHBand="0" w:noVBand="1"/>
      </w:tblPr>
      <w:tblGrid>
        <w:gridCol w:w="2396"/>
        <w:gridCol w:w="1620"/>
      </w:tblGrid>
      <w:tr w:rsidR="004168F3" w:rsidRPr="001678A0" w:rsidTr="008118E7">
        <w:trPr>
          <w:trHeight w:val="594"/>
          <w:jc w:val="center"/>
        </w:trPr>
        <w:tc>
          <w:tcPr>
            <w:tcW w:w="239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4168F3" w:rsidRPr="00201D65" w:rsidRDefault="004168F3" w:rsidP="008118E7">
            <w:pPr>
              <w:jc w:val="center"/>
              <w:rPr>
                <w:rFonts w:ascii="Arial" w:hAnsi="Arial" w:cs="Arial"/>
                <w:b/>
                <w:bCs/>
                <w:color w:val="000000"/>
                <w:sz w:val="20"/>
                <w:szCs w:val="20"/>
              </w:rPr>
            </w:pPr>
            <w:r w:rsidRPr="00201D65">
              <w:rPr>
                <w:rFonts w:ascii="Arial" w:hAnsi="Arial" w:cs="Arial"/>
                <w:b/>
                <w:bCs/>
                <w:color w:val="000000"/>
                <w:sz w:val="20"/>
                <w:szCs w:val="20"/>
              </w:rPr>
              <w:t>Local Authority</w:t>
            </w:r>
          </w:p>
        </w:tc>
        <w:tc>
          <w:tcPr>
            <w:tcW w:w="1620" w:type="dxa"/>
            <w:tcBorders>
              <w:top w:val="single" w:sz="4" w:space="0" w:color="auto"/>
              <w:left w:val="nil"/>
              <w:bottom w:val="single" w:sz="4" w:space="0" w:color="auto"/>
              <w:right w:val="single" w:sz="4" w:space="0" w:color="auto"/>
            </w:tcBorders>
            <w:shd w:val="clear" w:color="auto" w:fill="F7CAAC" w:themeFill="accent2" w:themeFillTint="66"/>
            <w:vAlign w:val="center"/>
            <w:hideMark/>
          </w:tcPr>
          <w:p w:rsidR="004168F3" w:rsidRPr="00201D65" w:rsidRDefault="004168F3" w:rsidP="008118E7">
            <w:pPr>
              <w:jc w:val="center"/>
              <w:rPr>
                <w:rFonts w:ascii="Arial" w:hAnsi="Arial" w:cs="Arial"/>
                <w:b/>
                <w:bCs/>
                <w:color w:val="000000"/>
                <w:sz w:val="20"/>
                <w:szCs w:val="20"/>
              </w:rPr>
            </w:pPr>
            <w:r w:rsidRPr="00201D65">
              <w:rPr>
                <w:rFonts w:ascii="Arial" w:hAnsi="Arial" w:cs="Arial"/>
                <w:b/>
                <w:bCs/>
                <w:color w:val="000000"/>
                <w:sz w:val="20"/>
                <w:szCs w:val="20"/>
              </w:rPr>
              <w:t>17/18 AEB Funding</w:t>
            </w:r>
          </w:p>
        </w:tc>
      </w:tr>
      <w:tr w:rsidR="004168F3" w:rsidRPr="001678A0" w:rsidTr="008118E7">
        <w:trPr>
          <w:trHeight w:val="288"/>
          <w:jc w:val="center"/>
        </w:trPr>
        <w:tc>
          <w:tcPr>
            <w:tcW w:w="2396" w:type="dxa"/>
            <w:tcBorders>
              <w:top w:val="nil"/>
              <w:left w:val="single" w:sz="4" w:space="0" w:color="auto"/>
              <w:bottom w:val="single" w:sz="4" w:space="0" w:color="auto"/>
              <w:right w:val="single" w:sz="4" w:space="0" w:color="auto"/>
            </w:tcBorders>
            <w:shd w:val="clear" w:color="auto" w:fill="auto"/>
            <w:noWrap/>
            <w:vAlign w:val="center"/>
            <w:hideMark/>
          </w:tcPr>
          <w:p w:rsidR="004168F3" w:rsidRPr="001678A0" w:rsidRDefault="004168F3" w:rsidP="008118E7">
            <w:pPr>
              <w:rPr>
                <w:rFonts w:ascii="Arial" w:hAnsi="Arial" w:cs="Arial"/>
                <w:color w:val="000000"/>
                <w:sz w:val="20"/>
                <w:szCs w:val="20"/>
              </w:rPr>
            </w:pPr>
            <w:r w:rsidRPr="001678A0">
              <w:rPr>
                <w:rFonts w:ascii="Arial" w:hAnsi="Arial" w:cs="Arial"/>
                <w:color w:val="000000"/>
                <w:sz w:val="20"/>
                <w:szCs w:val="20"/>
              </w:rPr>
              <w:t>Birmingham</w:t>
            </w:r>
          </w:p>
        </w:tc>
        <w:tc>
          <w:tcPr>
            <w:tcW w:w="1620" w:type="dxa"/>
            <w:tcBorders>
              <w:top w:val="nil"/>
              <w:left w:val="nil"/>
              <w:bottom w:val="single" w:sz="4" w:space="0" w:color="auto"/>
              <w:right w:val="single" w:sz="4" w:space="0" w:color="auto"/>
            </w:tcBorders>
            <w:shd w:val="clear" w:color="auto" w:fill="auto"/>
            <w:noWrap/>
            <w:vAlign w:val="center"/>
            <w:hideMark/>
          </w:tcPr>
          <w:p w:rsidR="004168F3" w:rsidRPr="00201D65" w:rsidRDefault="004168F3" w:rsidP="008118E7">
            <w:pPr>
              <w:jc w:val="right"/>
              <w:rPr>
                <w:rFonts w:ascii="Arial" w:hAnsi="Arial" w:cs="Arial"/>
                <w:color w:val="000000"/>
                <w:sz w:val="20"/>
                <w:szCs w:val="20"/>
              </w:rPr>
            </w:pPr>
            <w:r w:rsidRPr="00201D65">
              <w:rPr>
                <w:rFonts w:ascii="Arial" w:hAnsi="Arial" w:cs="Arial"/>
                <w:color w:val="000000"/>
                <w:sz w:val="20"/>
                <w:szCs w:val="20"/>
              </w:rPr>
              <w:t>£15,933,983</w:t>
            </w:r>
          </w:p>
        </w:tc>
      </w:tr>
      <w:tr w:rsidR="004168F3" w:rsidRPr="001678A0" w:rsidTr="008118E7">
        <w:trPr>
          <w:trHeight w:val="288"/>
          <w:jc w:val="center"/>
        </w:trPr>
        <w:tc>
          <w:tcPr>
            <w:tcW w:w="2396" w:type="dxa"/>
            <w:tcBorders>
              <w:top w:val="nil"/>
              <w:left w:val="single" w:sz="4" w:space="0" w:color="auto"/>
              <w:bottom w:val="single" w:sz="4" w:space="0" w:color="auto"/>
              <w:right w:val="single" w:sz="4" w:space="0" w:color="auto"/>
            </w:tcBorders>
            <w:shd w:val="clear" w:color="auto" w:fill="auto"/>
            <w:noWrap/>
            <w:vAlign w:val="center"/>
            <w:hideMark/>
          </w:tcPr>
          <w:p w:rsidR="004168F3" w:rsidRPr="001678A0" w:rsidRDefault="004168F3" w:rsidP="008118E7">
            <w:pPr>
              <w:rPr>
                <w:rFonts w:ascii="Arial" w:hAnsi="Arial" w:cs="Arial"/>
                <w:color w:val="000000"/>
                <w:sz w:val="20"/>
                <w:szCs w:val="20"/>
              </w:rPr>
            </w:pPr>
            <w:r w:rsidRPr="001678A0">
              <w:rPr>
                <w:rFonts w:ascii="Arial" w:hAnsi="Arial" w:cs="Arial"/>
                <w:color w:val="000000"/>
                <w:sz w:val="20"/>
                <w:szCs w:val="20"/>
              </w:rPr>
              <w:t>Coventry</w:t>
            </w:r>
          </w:p>
        </w:tc>
        <w:tc>
          <w:tcPr>
            <w:tcW w:w="1620" w:type="dxa"/>
            <w:tcBorders>
              <w:top w:val="nil"/>
              <w:left w:val="nil"/>
              <w:bottom w:val="single" w:sz="4" w:space="0" w:color="auto"/>
              <w:right w:val="single" w:sz="4" w:space="0" w:color="auto"/>
            </w:tcBorders>
            <w:shd w:val="clear" w:color="auto" w:fill="auto"/>
            <w:noWrap/>
            <w:vAlign w:val="center"/>
            <w:hideMark/>
          </w:tcPr>
          <w:p w:rsidR="004168F3" w:rsidRPr="00201D65" w:rsidRDefault="004168F3" w:rsidP="008118E7">
            <w:pPr>
              <w:jc w:val="right"/>
              <w:rPr>
                <w:rFonts w:ascii="Arial" w:hAnsi="Arial" w:cs="Arial"/>
                <w:color w:val="000000"/>
                <w:sz w:val="20"/>
                <w:szCs w:val="20"/>
              </w:rPr>
            </w:pPr>
            <w:r w:rsidRPr="00201D65">
              <w:rPr>
                <w:rFonts w:ascii="Arial" w:hAnsi="Arial" w:cs="Arial"/>
                <w:color w:val="000000"/>
                <w:sz w:val="20"/>
                <w:szCs w:val="20"/>
              </w:rPr>
              <w:t>£2,776,653</w:t>
            </w:r>
          </w:p>
        </w:tc>
      </w:tr>
      <w:tr w:rsidR="004168F3" w:rsidRPr="001678A0" w:rsidTr="008118E7">
        <w:trPr>
          <w:trHeight w:val="288"/>
          <w:jc w:val="center"/>
        </w:trPr>
        <w:tc>
          <w:tcPr>
            <w:tcW w:w="2396" w:type="dxa"/>
            <w:tcBorders>
              <w:top w:val="nil"/>
              <w:left w:val="single" w:sz="4" w:space="0" w:color="auto"/>
              <w:bottom w:val="single" w:sz="4" w:space="0" w:color="auto"/>
              <w:right w:val="single" w:sz="4" w:space="0" w:color="auto"/>
            </w:tcBorders>
            <w:shd w:val="clear" w:color="auto" w:fill="auto"/>
            <w:noWrap/>
            <w:vAlign w:val="center"/>
            <w:hideMark/>
          </w:tcPr>
          <w:p w:rsidR="004168F3" w:rsidRPr="001678A0" w:rsidRDefault="004168F3" w:rsidP="008118E7">
            <w:pPr>
              <w:rPr>
                <w:rFonts w:ascii="Arial" w:hAnsi="Arial" w:cs="Arial"/>
                <w:color w:val="000000"/>
                <w:sz w:val="20"/>
                <w:szCs w:val="20"/>
              </w:rPr>
            </w:pPr>
            <w:r w:rsidRPr="001678A0">
              <w:rPr>
                <w:rFonts w:ascii="Arial" w:hAnsi="Arial" w:cs="Arial"/>
                <w:color w:val="000000"/>
                <w:sz w:val="20"/>
                <w:szCs w:val="20"/>
              </w:rPr>
              <w:t>Dudley</w:t>
            </w:r>
          </w:p>
        </w:tc>
        <w:tc>
          <w:tcPr>
            <w:tcW w:w="1620" w:type="dxa"/>
            <w:tcBorders>
              <w:top w:val="nil"/>
              <w:left w:val="nil"/>
              <w:bottom w:val="single" w:sz="4" w:space="0" w:color="auto"/>
              <w:right w:val="single" w:sz="4" w:space="0" w:color="auto"/>
            </w:tcBorders>
            <w:shd w:val="clear" w:color="auto" w:fill="auto"/>
            <w:noWrap/>
            <w:vAlign w:val="center"/>
            <w:hideMark/>
          </w:tcPr>
          <w:p w:rsidR="004168F3" w:rsidRPr="00201D65" w:rsidRDefault="004168F3" w:rsidP="008118E7">
            <w:pPr>
              <w:jc w:val="right"/>
              <w:rPr>
                <w:rFonts w:ascii="Arial" w:hAnsi="Arial" w:cs="Arial"/>
                <w:color w:val="000000"/>
                <w:sz w:val="20"/>
                <w:szCs w:val="20"/>
              </w:rPr>
            </w:pPr>
            <w:r w:rsidRPr="00201D65">
              <w:rPr>
                <w:rFonts w:ascii="Arial" w:hAnsi="Arial" w:cs="Arial"/>
                <w:color w:val="000000"/>
                <w:sz w:val="20"/>
                <w:szCs w:val="20"/>
              </w:rPr>
              <w:t>£1,175,446</w:t>
            </w:r>
          </w:p>
        </w:tc>
      </w:tr>
      <w:tr w:rsidR="004168F3" w:rsidRPr="001678A0" w:rsidTr="008118E7">
        <w:trPr>
          <w:trHeight w:val="288"/>
          <w:jc w:val="center"/>
        </w:trPr>
        <w:tc>
          <w:tcPr>
            <w:tcW w:w="2396" w:type="dxa"/>
            <w:tcBorders>
              <w:top w:val="nil"/>
              <w:left w:val="single" w:sz="4" w:space="0" w:color="auto"/>
              <w:bottom w:val="single" w:sz="4" w:space="0" w:color="auto"/>
              <w:right w:val="single" w:sz="4" w:space="0" w:color="auto"/>
            </w:tcBorders>
            <w:shd w:val="clear" w:color="auto" w:fill="auto"/>
            <w:noWrap/>
            <w:vAlign w:val="center"/>
            <w:hideMark/>
          </w:tcPr>
          <w:p w:rsidR="004168F3" w:rsidRPr="001678A0" w:rsidRDefault="004168F3" w:rsidP="008118E7">
            <w:pPr>
              <w:rPr>
                <w:rFonts w:ascii="Arial" w:hAnsi="Arial" w:cs="Arial"/>
                <w:color w:val="000000"/>
                <w:sz w:val="20"/>
                <w:szCs w:val="20"/>
              </w:rPr>
            </w:pPr>
            <w:r w:rsidRPr="001678A0">
              <w:rPr>
                <w:rFonts w:ascii="Arial" w:hAnsi="Arial" w:cs="Arial"/>
                <w:color w:val="000000"/>
                <w:sz w:val="20"/>
                <w:szCs w:val="20"/>
              </w:rPr>
              <w:t>Sandwell</w:t>
            </w:r>
          </w:p>
        </w:tc>
        <w:tc>
          <w:tcPr>
            <w:tcW w:w="1620" w:type="dxa"/>
            <w:tcBorders>
              <w:top w:val="nil"/>
              <w:left w:val="nil"/>
              <w:bottom w:val="single" w:sz="4" w:space="0" w:color="auto"/>
              <w:right w:val="single" w:sz="4" w:space="0" w:color="auto"/>
            </w:tcBorders>
            <w:shd w:val="clear" w:color="auto" w:fill="auto"/>
            <w:noWrap/>
            <w:vAlign w:val="center"/>
            <w:hideMark/>
          </w:tcPr>
          <w:p w:rsidR="004168F3" w:rsidRPr="00201D65" w:rsidRDefault="004168F3" w:rsidP="008118E7">
            <w:pPr>
              <w:jc w:val="right"/>
              <w:rPr>
                <w:rFonts w:ascii="Arial" w:hAnsi="Arial" w:cs="Arial"/>
                <w:color w:val="000000"/>
                <w:sz w:val="20"/>
                <w:szCs w:val="20"/>
              </w:rPr>
            </w:pPr>
            <w:r w:rsidRPr="00201D65">
              <w:rPr>
                <w:rFonts w:ascii="Arial" w:hAnsi="Arial" w:cs="Arial"/>
                <w:color w:val="000000"/>
                <w:sz w:val="20"/>
                <w:szCs w:val="20"/>
              </w:rPr>
              <w:t>£3,178,561</w:t>
            </w:r>
          </w:p>
        </w:tc>
      </w:tr>
      <w:tr w:rsidR="004168F3" w:rsidRPr="001678A0" w:rsidTr="008118E7">
        <w:trPr>
          <w:trHeight w:val="288"/>
          <w:jc w:val="center"/>
        </w:trPr>
        <w:tc>
          <w:tcPr>
            <w:tcW w:w="2396" w:type="dxa"/>
            <w:tcBorders>
              <w:top w:val="nil"/>
              <w:left w:val="single" w:sz="4" w:space="0" w:color="auto"/>
              <w:bottom w:val="single" w:sz="4" w:space="0" w:color="auto"/>
              <w:right w:val="single" w:sz="4" w:space="0" w:color="auto"/>
            </w:tcBorders>
            <w:shd w:val="clear" w:color="auto" w:fill="auto"/>
            <w:noWrap/>
            <w:vAlign w:val="center"/>
            <w:hideMark/>
          </w:tcPr>
          <w:p w:rsidR="004168F3" w:rsidRPr="001678A0" w:rsidRDefault="004168F3" w:rsidP="008118E7">
            <w:pPr>
              <w:rPr>
                <w:rFonts w:ascii="Arial" w:hAnsi="Arial" w:cs="Arial"/>
                <w:color w:val="000000"/>
                <w:sz w:val="20"/>
                <w:szCs w:val="20"/>
              </w:rPr>
            </w:pPr>
            <w:r w:rsidRPr="001678A0">
              <w:rPr>
                <w:rFonts w:ascii="Arial" w:hAnsi="Arial" w:cs="Arial"/>
                <w:color w:val="000000"/>
                <w:sz w:val="20"/>
                <w:szCs w:val="20"/>
              </w:rPr>
              <w:t>Solihull</w:t>
            </w:r>
          </w:p>
        </w:tc>
        <w:tc>
          <w:tcPr>
            <w:tcW w:w="1620" w:type="dxa"/>
            <w:tcBorders>
              <w:top w:val="nil"/>
              <w:left w:val="nil"/>
              <w:bottom w:val="single" w:sz="4" w:space="0" w:color="auto"/>
              <w:right w:val="single" w:sz="4" w:space="0" w:color="auto"/>
            </w:tcBorders>
            <w:shd w:val="clear" w:color="auto" w:fill="auto"/>
            <w:noWrap/>
            <w:vAlign w:val="center"/>
            <w:hideMark/>
          </w:tcPr>
          <w:p w:rsidR="004168F3" w:rsidRPr="00201D65" w:rsidRDefault="004168F3" w:rsidP="008118E7">
            <w:pPr>
              <w:jc w:val="right"/>
              <w:rPr>
                <w:rFonts w:ascii="Arial" w:hAnsi="Arial" w:cs="Arial"/>
                <w:color w:val="000000"/>
                <w:sz w:val="20"/>
                <w:szCs w:val="20"/>
              </w:rPr>
            </w:pPr>
            <w:r w:rsidRPr="00201D65">
              <w:rPr>
                <w:rFonts w:ascii="Arial" w:hAnsi="Arial" w:cs="Arial"/>
                <w:color w:val="000000"/>
                <w:sz w:val="20"/>
                <w:szCs w:val="20"/>
              </w:rPr>
              <w:t>£984,922</w:t>
            </w:r>
          </w:p>
        </w:tc>
      </w:tr>
      <w:tr w:rsidR="004168F3" w:rsidRPr="001678A0" w:rsidTr="008118E7">
        <w:trPr>
          <w:trHeight w:val="288"/>
          <w:jc w:val="center"/>
        </w:trPr>
        <w:tc>
          <w:tcPr>
            <w:tcW w:w="2396" w:type="dxa"/>
            <w:tcBorders>
              <w:top w:val="nil"/>
              <w:left w:val="single" w:sz="4" w:space="0" w:color="auto"/>
              <w:bottom w:val="single" w:sz="4" w:space="0" w:color="auto"/>
              <w:right w:val="single" w:sz="4" w:space="0" w:color="auto"/>
            </w:tcBorders>
            <w:shd w:val="clear" w:color="auto" w:fill="auto"/>
            <w:noWrap/>
            <w:vAlign w:val="center"/>
            <w:hideMark/>
          </w:tcPr>
          <w:p w:rsidR="004168F3" w:rsidRPr="001678A0" w:rsidRDefault="004168F3" w:rsidP="008118E7">
            <w:pPr>
              <w:rPr>
                <w:rFonts w:ascii="Arial" w:hAnsi="Arial" w:cs="Arial"/>
                <w:color w:val="000000"/>
                <w:sz w:val="20"/>
                <w:szCs w:val="20"/>
              </w:rPr>
            </w:pPr>
            <w:r w:rsidRPr="001678A0">
              <w:rPr>
                <w:rFonts w:ascii="Arial" w:hAnsi="Arial" w:cs="Arial"/>
                <w:color w:val="000000"/>
                <w:sz w:val="20"/>
                <w:szCs w:val="20"/>
              </w:rPr>
              <w:t>Walsall</w:t>
            </w:r>
          </w:p>
        </w:tc>
        <w:tc>
          <w:tcPr>
            <w:tcW w:w="1620" w:type="dxa"/>
            <w:tcBorders>
              <w:top w:val="nil"/>
              <w:left w:val="nil"/>
              <w:bottom w:val="single" w:sz="4" w:space="0" w:color="auto"/>
              <w:right w:val="single" w:sz="4" w:space="0" w:color="auto"/>
            </w:tcBorders>
            <w:shd w:val="clear" w:color="auto" w:fill="auto"/>
            <w:noWrap/>
            <w:vAlign w:val="center"/>
            <w:hideMark/>
          </w:tcPr>
          <w:p w:rsidR="004168F3" w:rsidRPr="00201D65" w:rsidRDefault="004168F3" w:rsidP="008118E7">
            <w:pPr>
              <w:jc w:val="right"/>
              <w:rPr>
                <w:rFonts w:ascii="Arial" w:hAnsi="Arial" w:cs="Arial"/>
                <w:color w:val="000000"/>
                <w:sz w:val="20"/>
                <w:szCs w:val="20"/>
              </w:rPr>
            </w:pPr>
            <w:r w:rsidRPr="00201D65">
              <w:rPr>
                <w:rFonts w:ascii="Arial" w:hAnsi="Arial" w:cs="Arial"/>
                <w:color w:val="000000"/>
                <w:sz w:val="20"/>
                <w:szCs w:val="20"/>
              </w:rPr>
              <w:t>£1,778,612</w:t>
            </w:r>
          </w:p>
        </w:tc>
      </w:tr>
      <w:tr w:rsidR="004168F3" w:rsidRPr="001678A0" w:rsidTr="008118E7">
        <w:trPr>
          <w:trHeight w:val="288"/>
          <w:jc w:val="center"/>
        </w:trPr>
        <w:tc>
          <w:tcPr>
            <w:tcW w:w="2396" w:type="dxa"/>
            <w:tcBorders>
              <w:top w:val="nil"/>
              <w:left w:val="single" w:sz="4" w:space="0" w:color="auto"/>
              <w:bottom w:val="single" w:sz="4" w:space="0" w:color="auto"/>
              <w:right w:val="single" w:sz="4" w:space="0" w:color="auto"/>
            </w:tcBorders>
            <w:shd w:val="clear" w:color="auto" w:fill="auto"/>
            <w:noWrap/>
            <w:vAlign w:val="center"/>
            <w:hideMark/>
          </w:tcPr>
          <w:p w:rsidR="004168F3" w:rsidRPr="001678A0" w:rsidRDefault="004168F3" w:rsidP="008118E7">
            <w:pPr>
              <w:rPr>
                <w:rFonts w:ascii="Arial" w:hAnsi="Arial" w:cs="Arial"/>
                <w:color w:val="000000"/>
                <w:sz w:val="20"/>
                <w:szCs w:val="20"/>
              </w:rPr>
            </w:pPr>
            <w:r w:rsidRPr="001678A0">
              <w:rPr>
                <w:rFonts w:ascii="Arial" w:hAnsi="Arial" w:cs="Arial"/>
                <w:color w:val="000000"/>
                <w:sz w:val="20"/>
                <w:szCs w:val="20"/>
              </w:rPr>
              <w:t>Wolverhampton</w:t>
            </w:r>
          </w:p>
        </w:tc>
        <w:tc>
          <w:tcPr>
            <w:tcW w:w="1620" w:type="dxa"/>
            <w:tcBorders>
              <w:top w:val="nil"/>
              <w:left w:val="nil"/>
              <w:bottom w:val="single" w:sz="4" w:space="0" w:color="auto"/>
              <w:right w:val="single" w:sz="4" w:space="0" w:color="auto"/>
            </w:tcBorders>
            <w:shd w:val="clear" w:color="auto" w:fill="auto"/>
            <w:noWrap/>
            <w:vAlign w:val="center"/>
            <w:hideMark/>
          </w:tcPr>
          <w:p w:rsidR="004168F3" w:rsidRPr="00201D65" w:rsidRDefault="004168F3" w:rsidP="008118E7">
            <w:pPr>
              <w:jc w:val="right"/>
              <w:rPr>
                <w:rFonts w:ascii="Arial" w:hAnsi="Arial" w:cs="Arial"/>
                <w:color w:val="000000"/>
                <w:sz w:val="20"/>
                <w:szCs w:val="20"/>
              </w:rPr>
            </w:pPr>
            <w:r w:rsidRPr="00201D65">
              <w:rPr>
                <w:rFonts w:ascii="Arial" w:hAnsi="Arial" w:cs="Arial"/>
                <w:color w:val="000000"/>
                <w:sz w:val="20"/>
                <w:szCs w:val="20"/>
              </w:rPr>
              <w:t>£2,120,715</w:t>
            </w:r>
          </w:p>
        </w:tc>
      </w:tr>
      <w:tr w:rsidR="004168F3" w:rsidRPr="001678A0" w:rsidTr="008118E7">
        <w:trPr>
          <w:trHeight w:val="69"/>
          <w:jc w:val="center"/>
        </w:trPr>
        <w:tc>
          <w:tcPr>
            <w:tcW w:w="2396" w:type="dxa"/>
            <w:tcBorders>
              <w:top w:val="nil"/>
              <w:left w:val="single" w:sz="4" w:space="0" w:color="auto"/>
              <w:bottom w:val="single" w:sz="4" w:space="0" w:color="auto"/>
              <w:right w:val="single" w:sz="4" w:space="0" w:color="auto"/>
            </w:tcBorders>
            <w:shd w:val="clear" w:color="auto" w:fill="F7CAAC" w:themeFill="accent2" w:themeFillTint="66"/>
            <w:noWrap/>
            <w:vAlign w:val="center"/>
            <w:hideMark/>
          </w:tcPr>
          <w:p w:rsidR="004168F3" w:rsidRPr="001678A0" w:rsidRDefault="004168F3" w:rsidP="008118E7">
            <w:pPr>
              <w:jc w:val="right"/>
              <w:rPr>
                <w:rFonts w:ascii="Arial" w:hAnsi="Arial" w:cs="Arial"/>
                <w:b/>
                <w:bCs/>
                <w:color w:val="000000"/>
                <w:sz w:val="20"/>
                <w:szCs w:val="20"/>
              </w:rPr>
            </w:pPr>
            <w:r w:rsidRPr="001678A0">
              <w:rPr>
                <w:rFonts w:ascii="Arial" w:hAnsi="Arial" w:cs="Arial"/>
                <w:b/>
                <w:bCs/>
                <w:color w:val="000000"/>
                <w:sz w:val="20"/>
                <w:szCs w:val="20"/>
              </w:rPr>
              <w:t>WMCA</w:t>
            </w:r>
          </w:p>
        </w:tc>
        <w:tc>
          <w:tcPr>
            <w:tcW w:w="1620" w:type="dxa"/>
            <w:tcBorders>
              <w:top w:val="nil"/>
              <w:left w:val="nil"/>
              <w:bottom w:val="single" w:sz="4" w:space="0" w:color="auto"/>
              <w:right w:val="single" w:sz="4" w:space="0" w:color="auto"/>
            </w:tcBorders>
            <w:shd w:val="clear" w:color="auto" w:fill="F7CAAC" w:themeFill="accent2" w:themeFillTint="66"/>
            <w:noWrap/>
            <w:vAlign w:val="center"/>
            <w:hideMark/>
          </w:tcPr>
          <w:p w:rsidR="004168F3" w:rsidRPr="00201D65" w:rsidRDefault="004168F3" w:rsidP="008118E7">
            <w:pPr>
              <w:jc w:val="right"/>
              <w:rPr>
                <w:rFonts w:ascii="Arial" w:hAnsi="Arial" w:cs="Arial"/>
                <w:b/>
                <w:bCs/>
                <w:color w:val="000000"/>
                <w:sz w:val="20"/>
                <w:szCs w:val="20"/>
              </w:rPr>
            </w:pPr>
            <w:r w:rsidRPr="00201D65">
              <w:rPr>
                <w:rFonts w:ascii="Arial" w:hAnsi="Arial" w:cs="Arial"/>
                <w:b/>
                <w:bCs/>
                <w:color w:val="000000"/>
                <w:sz w:val="20"/>
                <w:szCs w:val="20"/>
              </w:rPr>
              <w:t>£27,948,892</w:t>
            </w:r>
          </w:p>
        </w:tc>
      </w:tr>
    </w:tbl>
    <w:p w:rsidR="004168F3" w:rsidRPr="001678A0" w:rsidRDefault="004168F3" w:rsidP="004168F3">
      <w:pPr>
        <w:pStyle w:val="Default"/>
        <w:jc w:val="both"/>
        <w:rPr>
          <w:rFonts w:ascii="Arial" w:hAnsi="Arial" w:cs="Arial"/>
          <w:sz w:val="20"/>
          <w:szCs w:val="20"/>
        </w:rPr>
      </w:pPr>
    </w:p>
    <w:p w:rsidR="004168F3" w:rsidRPr="00201D65" w:rsidRDefault="004168F3" w:rsidP="004168F3">
      <w:pPr>
        <w:pStyle w:val="Default"/>
        <w:numPr>
          <w:ilvl w:val="0"/>
          <w:numId w:val="32"/>
        </w:numPr>
        <w:tabs>
          <w:tab w:val="left" w:pos="0"/>
        </w:tabs>
        <w:jc w:val="both"/>
        <w:rPr>
          <w:rFonts w:ascii="Arial" w:hAnsi="Arial" w:cs="Arial"/>
          <w:b/>
          <w:sz w:val="20"/>
          <w:szCs w:val="20"/>
        </w:rPr>
      </w:pPr>
      <w:r w:rsidRPr="00201D65">
        <w:rPr>
          <w:rFonts w:ascii="Arial" w:hAnsi="Arial" w:cs="Arial"/>
          <w:b/>
          <w:sz w:val="20"/>
          <w:szCs w:val="20"/>
        </w:rPr>
        <w:t>Contract values</w:t>
      </w:r>
    </w:p>
    <w:p w:rsidR="004168F3" w:rsidRPr="00201D65" w:rsidRDefault="004168F3" w:rsidP="004168F3">
      <w:pPr>
        <w:pStyle w:val="Default"/>
        <w:jc w:val="both"/>
        <w:rPr>
          <w:rFonts w:ascii="Arial" w:hAnsi="Arial" w:cs="Arial"/>
          <w:b/>
          <w:sz w:val="20"/>
          <w:szCs w:val="20"/>
        </w:rPr>
      </w:pPr>
    </w:p>
    <w:p w:rsidR="004168F3" w:rsidRPr="00405AD4" w:rsidRDefault="004168F3" w:rsidP="004168F3">
      <w:pPr>
        <w:pStyle w:val="Default"/>
        <w:numPr>
          <w:ilvl w:val="1"/>
          <w:numId w:val="32"/>
        </w:numPr>
        <w:jc w:val="both"/>
        <w:rPr>
          <w:rFonts w:ascii="Arial" w:hAnsi="Arial" w:cs="Arial"/>
          <w:sz w:val="20"/>
          <w:szCs w:val="20"/>
        </w:rPr>
      </w:pPr>
      <w:r w:rsidRPr="00201D65">
        <w:rPr>
          <w:rFonts w:ascii="Arial" w:hAnsi="Arial" w:cs="Arial"/>
          <w:sz w:val="20"/>
          <w:szCs w:val="20"/>
        </w:rPr>
        <w:t xml:space="preserve">The minimum contract value for </w:t>
      </w:r>
      <w:r w:rsidRPr="001678A0">
        <w:rPr>
          <w:rFonts w:ascii="Arial" w:hAnsi="Arial" w:cs="Arial"/>
          <w:sz w:val="20"/>
          <w:szCs w:val="20"/>
        </w:rPr>
        <w:t>Lot</w:t>
      </w:r>
      <w:r>
        <w:rPr>
          <w:rFonts w:ascii="Arial" w:hAnsi="Arial" w:cs="Arial"/>
          <w:sz w:val="20"/>
          <w:szCs w:val="20"/>
        </w:rPr>
        <w:t>s</w:t>
      </w:r>
      <w:r w:rsidRPr="001678A0">
        <w:rPr>
          <w:rFonts w:ascii="Arial" w:hAnsi="Arial" w:cs="Arial"/>
          <w:sz w:val="20"/>
          <w:szCs w:val="20"/>
        </w:rPr>
        <w:t xml:space="preserve"> 1</w:t>
      </w:r>
      <w:r>
        <w:rPr>
          <w:rFonts w:ascii="Arial" w:hAnsi="Arial" w:cs="Arial"/>
          <w:sz w:val="20"/>
          <w:szCs w:val="20"/>
        </w:rPr>
        <w:t xml:space="preserve"> and </w:t>
      </w:r>
      <w:r w:rsidRPr="001678A0">
        <w:rPr>
          <w:rFonts w:ascii="Arial" w:hAnsi="Arial" w:cs="Arial"/>
          <w:sz w:val="20"/>
          <w:szCs w:val="20"/>
        </w:rPr>
        <w:t>2 is £500,000 and maximum value is £3</w:t>
      </w:r>
      <w:r w:rsidRPr="00405AD4">
        <w:rPr>
          <w:rFonts w:ascii="Arial" w:hAnsi="Arial" w:cs="Arial"/>
          <w:sz w:val="20"/>
          <w:szCs w:val="20"/>
        </w:rPr>
        <w:t xml:space="preserve">,000,000 on an annual basis. </w:t>
      </w:r>
      <w:r>
        <w:rPr>
          <w:rFonts w:ascii="Arial" w:hAnsi="Arial" w:cs="Arial"/>
          <w:sz w:val="20"/>
          <w:szCs w:val="20"/>
        </w:rPr>
        <w:t>B</w:t>
      </w:r>
      <w:r w:rsidRPr="00405AD4">
        <w:rPr>
          <w:rFonts w:ascii="Arial" w:hAnsi="Arial" w:cs="Arial"/>
          <w:sz w:val="20"/>
          <w:szCs w:val="20"/>
        </w:rPr>
        <w:t>idder</w:t>
      </w:r>
      <w:r>
        <w:rPr>
          <w:rFonts w:ascii="Arial" w:hAnsi="Arial" w:cs="Arial"/>
          <w:sz w:val="20"/>
          <w:szCs w:val="20"/>
        </w:rPr>
        <w:t>s</w:t>
      </w:r>
      <w:r w:rsidRPr="00405AD4">
        <w:rPr>
          <w:rFonts w:ascii="Arial" w:hAnsi="Arial" w:cs="Arial"/>
          <w:sz w:val="20"/>
          <w:szCs w:val="20"/>
        </w:rPr>
        <w:t xml:space="preserve"> must ensure they are bidding for a minimum contract value of £500,000.</w:t>
      </w:r>
      <w:r>
        <w:rPr>
          <w:rFonts w:ascii="Arial" w:hAnsi="Arial" w:cs="Arial"/>
          <w:sz w:val="20"/>
          <w:szCs w:val="20"/>
        </w:rPr>
        <w:t xml:space="preserve"> Lots</w:t>
      </w:r>
      <w:r w:rsidRPr="00405AD4">
        <w:rPr>
          <w:rFonts w:ascii="Arial" w:hAnsi="Arial" w:cs="Arial"/>
          <w:sz w:val="20"/>
          <w:szCs w:val="20"/>
        </w:rPr>
        <w:t xml:space="preserve"> 1</w:t>
      </w:r>
      <w:r>
        <w:rPr>
          <w:rFonts w:ascii="Arial" w:hAnsi="Arial" w:cs="Arial"/>
          <w:sz w:val="20"/>
          <w:szCs w:val="20"/>
        </w:rPr>
        <w:t xml:space="preserve"> and </w:t>
      </w:r>
      <w:r w:rsidRPr="00405AD4">
        <w:rPr>
          <w:rFonts w:ascii="Arial" w:hAnsi="Arial" w:cs="Arial"/>
          <w:sz w:val="20"/>
          <w:szCs w:val="20"/>
        </w:rPr>
        <w:t xml:space="preserve">2 can be combined to reach the minimum £500,000, however the maximum contract threshold of £3,000,000 still applies.  </w:t>
      </w:r>
    </w:p>
    <w:p w:rsidR="004168F3" w:rsidRPr="00201D65" w:rsidRDefault="004168F3" w:rsidP="004168F3">
      <w:pPr>
        <w:pStyle w:val="Default"/>
        <w:jc w:val="both"/>
        <w:rPr>
          <w:rFonts w:ascii="Arial" w:hAnsi="Arial" w:cs="Arial"/>
          <w:sz w:val="20"/>
          <w:szCs w:val="20"/>
        </w:rPr>
      </w:pPr>
    </w:p>
    <w:p w:rsidR="004168F3" w:rsidRPr="00405AD4" w:rsidRDefault="004168F3" w:rsidP="004168F3">
      <w:pPr>
        <w:pStyle w:val="Default"/>
        <w:numPr>
          <w:ilvl w:val="1"/>
          <w:numId w:val="32"/>
        </w:numPr>
        <w:jc w:val="both"/>
        <w:rPr>
          <w:rFonts w:ascii="Arial" w:hAnsi="Arial" w:cs="Arial"/>
          <w:sz w:val="20"/>
          <w:szCs w:val="20"/>
        </w:rPr>
      </w:pPr>
      <w:r w:rsidRPr="00201D65">
        <w:rPr>
          <w:rFonts w:ascii="Arial" w:hAnsi="Arial" w:cs="Arial"/>
          <w:sz w:val="20"/>
          <w:szCs w:val="20"/>
        </w:rPr>
        <w:t xml:space="preserve">For </w:t>
      </w:r>
      <w:r>
        <w:rPr>
          <w:rFonts w:ascii="Arial" w:hAnsi="Arial" w:cs="Arial"/>
          <w:sz w:val="20"/>
          <w:szCs w:val="20"/>
        </w:rPr>
        <w:t>L</w:t>
      </w:r>
      <w:r w:rsidRPr="00405AD4">
        <w:rPr>
          <w:rFonts w:ascii="Arial" w:hAnsi="Arial" w:cs="Arial"/>
          <w:sz w:val="20"/>
          <w:szCs w:val="20"/>
        </w:rPr>
        <w:t xml:space="preserve">ot </w:t>
      </w:r>
      <w:r>
        <w:rPr>
          <w:rFonts w:ascii="Arial" w:hAnsi="Arial" w:cs="Arial"/>
          <w:sz w:val="20"/>
          <w:szCs w:val="20"/>
        </w:rPr>
        <w:t>3</w:t>
      </w:r>
      <w:r w:rsidRPr="00405AD4">
        <w:rPr>
          <w:rFonts w:ascii="Arial" w:hAnsi="Arial" w:cs="Arial"/>
          <w:sz w:val="20"/>
          <w:szCs w:val="20"/>
        </w:rPr>
        <w:t xml:space="preserve"> reflecting the focus on innovation to test ways of delivery</w:t>
      </w:r>
      <w:r>
        <w:rPr>
          <w:rFonts w:ascii="Arial" w:hAnsi="Arial" w:cs="Arial"/>
          <w:sz w:val="20"/>
          <w:szCs w:val="20"/>
        </w:rPr>
        <w:t xml:space="preserve"> </w:t>
      </w:r>
      <w:proofErr w:type="gramStart"/>
      <w:r>
        <w:rPr>
          <w:rFonts w:ascii="Arial" w:hAnsi="Arial" w:cs="Arial"/>
          <w:sz w:val="20"/>
          <w:szCs w:val="20"/>
        </w:rPr>
        <w:t>i.e.</w:t>
      </w:r>
      <w:proofErr w:type="gramEnd"/>
      <w:r w:rsidRPr="00405AD4">
        <w:rPr>
          <w:rFonts w:ascii="Arial" w:hAnsi="Arial" w:cs="Arial"/>
          <w:sz w:val="20"/>
          <w:szCs w:val="20"/>
        </w:rPr>
        <w:t xml:space="preserve"> with greater flexibility and more considered focus on local outcomes, the minimum contract value is set at £100,000 and </w:t>
      </w:r>
      <w:r>
        <w:rPr>
          <w:rFonts w:ascii="Arial" w:hAnsi="Arial" w:cs="Arial"/>
          <w:sz w:val="20"/>
          <w:szCs w:val="20"/>
        </w:rPr>
        <w:t xml:space="preserve">the </w:t>
      </w:r>
      <w:r w:rsidRPr="00405AD4">
        <w:rPr>
          <w:rFonts w:ascii="Arial" w:hAnsi="Arial" w:cs="Arial"/>
          <w:sz w:val="20"/>
          <w:szCs w:val="20"/>
        </w:rPr>
        <w:t>maximum</w:t>
      </w:r>
      <w:r>
        <w:rPr>
          <w:rFonts w:ascii="Arial" w:hAnsi="Arial" w:cs="Arial"/>
          <w:sz w:val="20"/>
          <w:szCs w:val="20"/>
        </w:rPr>
        <w:t xml:space="preserve"> at</w:t>
      </w:r>
      <w:r w:rsidRPr="00405AD4">
        <w:rPr>
          <w:rFonts w:ascii="Arial" w:hAnsi="Arial" w:cs="Arial"/>
          <w:sz w:val="20"/>
          <w:szCs w:val="20"/>
        </w:rPr>
        <w:t xml:space="preserve"> £1,000,000.</w:t>
      </w:r>
    </w:p>
    <w:p w:rsidR="004168F3" w:rsidRPr="00201D65" w:rsidRDefault="004168F3" w:rsidP="004168F3">
      <w:pPr>
        <w:pStyle w:val="Default"/>
        <w:ind w:left="567" w:hanging="567"/>
        <w:jc w:val="both"/>
        <w:rPr>
          <w:rFonts w:ascii="Arial" w:hAnsi="Arial" w:cs="Arial"/>
          <w:sz w:val="20"/>
          <w:szCs w:val="20"/>
        </w:rPr>
      </w:pPr>
    </w:p>
    <w:p w:rsidR="004168F3" w:rsidRDefault="004168F3" w:rsidP="004168F3">
      <w:pPr>
        <w:pStyle w:val="Default"/>
        <w:numPr>
          <w:ilvl w:val="1"/>
          <w:numId w:val="32"/>
        </w:numPr>
        <w:ind w:left="567" w:hanging="283"/>
        <w:jc w:val="both"/>
        <w:rPr>
          <w:rFonts w:ascii="Arial" w:hAnsi="Arial" w:cs="Arial"/>
          <w:sz w:val="20"/>
          <w:szCs w:val="20"/>
        </w:rPr>
      </w:pPr>
      <w:r w:rsidRPr="001F7106">
        <w:rPr>
          <w:rFonts w:ascii="Arial" w:hAnsi="Arial" w:cs="Arial"/>
          <w:sz w:val="20"/>
          <w:szCs w:val="20"/>
        </w:rPr>
        <w:t>Lot 3 cannot be combined with Lots 1 or 2.</w:t>
      </w:r>
      <w:r w:rsidRPr="001F7106" w:rsidDel="0062166D">
        <w:rPr>
          <w:rFonts w:ascii="Arial" w:hAnsi="Arial" w:cs="Arial"/>
          <w:sz w:val="20"/>
          <w:szCs w:val="20"/>
        </w:rPr>
        <w:t xml:space="preserve"> </w:t>
      </w:r>
    </w:p>
    <w:p w:rsidR="004168F3" w:rsidRDefault="004168F3" w:rsidP="004168F3">
      <w:pPr>
        <w:pStyle w:val="Default"/>
        <w:jc w:val="both"/>
        <w:rPr>
          <w:rFonts w:ascii="Arial" w:hAnsi="Arial" w:cs="Arial"/>
          <w:sz w:val="20"/>
          <w:szCs w:val="20"/>
        </w:rPr>
      </w:pPr>
    </w:p>
    <w:p w:rsidR="004168F3" w:rsidRPr="00201D65" w:rsidRDefault="004168F3" w:rsidP="004168F3">
      <w:pPr>
        <w:pStyle w:val="Default"/>
        <w:numPr>
          <w:ilvl w:val="0"/>
          <w:numId w:val="32"/>
        </w:numPr>
        <w:jc w:val="both"/>
        <w:rPr>
          <w:rFonts w:ascii="Arial" w:hAnsi="Arial" w:cs="Arial"/>
          <w:sz w:val="20"/>
          <w:szCs w:val="20"/>
        </w:rPr>
      </w:pPr>
      <w:r w:rsidRPr="00201D65">
        <w:rPr>
          <w:rFonts w:ascii="Arial" w:hAnsi="Arial" w:cs="Arial"/>
          <w:b/>
          <w:sz w:val="20"/>
          <w:szCs w:val="20"/>
        </w:rPr>
        <w:t>Payments</w:t>
      </w:r>
    </w:p>
    <w:p w:rsidR="004168F3" w:rsidRPr="00201D65" w:rsidRDefault="004168F3" w:rsidP="004168F3">
      <w:pPr>
        <w:pStyle w:val="Default"/>
        <w:tabs>
          <w:tab w:val="left" w:pos="0"/>
        </w:tabs>
        <w:ind w:left="360"/>
        <w:jc w:val="both"/>
        <w:rPr>
          <w:rFonts w:ascii="Arial" w:hAnsi="Arial" w:cs="Arial"/>
          <w:sz w:val="20"/>
          <w:szCs w:val="20"/>
        </w:rPr>
      </w:pPr>
    </w:p>
    <w:p w:rsidR="004168F3" w:rsidRPr="00201D65" w:rsidRDefault="004168F3" w:rsidP="004168F3">
      <w:pPr>
        <w:pStyle w:val="Default"/>
        <w:numPr>
          <w:ilvl w:val="1"/>
          <w:numId w:val="44"/>
        </w:numPr>
        <w:tabs>
          <w:tab w:val="left" w:pos="0"/>
        </w:tabs>
        <w:ind w:left="709" w:hanging="425"/>
        <w:jc w:val="both"/>
        <w:rPr>
          <w:rFonts w:ascii="Arial" w:hAnsi="Arial" w:cs="Arial"/>
          <w:sz w:val="20"/>
          <w:szCs w:val="20"/>
        </w:rPr>
      </w:pPr>
      <w:r w:rsidRPr="00201D65">
        <w:rPr>
          <w:rFonts w:ascii="Arial" w:hAnsi="Arial" w:cs="Arial"/>
          <w:sz w:val="20"/>
          <w:szCs w:val="20"/>
        </w:rPr>
        <w:t xml:space="preserve">Payments for the delivery of the AEB </w:t>
      </w:r>
      <w:r>
        <w:rPr>
          <w:rFonts w:ascii="Arial" w:hAnsi="Arial" w:cs="Arial"/>
          <w:sz w:val="20"/>
          <w:szCs w:val="20"/>
        </w:rPr>
        <w:t>p</w:t>
      </w:r>
      <w:r w:rsidRPr="00405AD4">
        <w:rPr>
          <w:rFonts w:ascii="Arial" w:hAnsi="Arial" w:cs="Arial"/>
          <w:sz w:val="20"/>
          <w:szCs w:val="20"/>
        </w:rPr>
        <w:t>rocured provision are made</w:t>
      </w:r>
      <w:r>
        <w:rPr>
          <w:rFonts w:ascii="Arial" w:hAnsi="Arial" w:cs="Arial"/>
          <w:sz w:val="20"/>
          <w:szCs w:val="20"/>
        </w:rPr>
        <w:t xml:space="preserve"> monthly</w:t>
      </w:r>
      <w:r w:rsidRPr="00405AD4">
        <w:rPr>
          <w:rFonts w:ascii="Arial" w:hAnsi="Arial" w:cs="Arial"/>
          <w:sz w:val="20"/>
          <w:szCs w:val="20"/>
        </w:rPr>
        <w:t xml:space="preserve"> in arrears against the services delivered and against the maximum contract value. </w:t>
      </w:r>
    </w:p>
    <w:p w:rsidR="004168F3" w:rsidRPr="00201D65" w:rsidRDefault="004168F3" w:rsidP="004168F3">
      <w:pPr>
        <w:pStyle w:val="Default"/>
        <w:ind w:left="709" w:hanging="425"/>
        <w:jc w:val="both"/>
        <w:rPr>
          <w:rFonts w:ascii="Arial" w:hAnsi="Arial" w:cs="Arial"/>
          <w:sz w:val="20"/>
          <w:szCs w:val="20"/>
        </w:rPr>
      </w:pPr>
    </w:p>
    <w:p w:rsidR="004168F3" w:rsidRPr="00201D65" w:rsidRDefault="004168F3" w:rsidP="004168F3">
      <w:pPr>
        <w:pStyle w:val="Default"/>
        <w:numPr>
          <w:ilvl w:val="1"/>
          <w:numId w:val="44"/>
        </w:numPr>
        <w:ind w:left="709" w:hanging="425"/>
        <w:jc w:val="both"/>
        <w:rPr>
          <w:rFonts w:ascii="Arial" w:hAnsi="Arial" w:cs="Arial"/>
          <w:sz w:val="20"/>
          <w:szCs w:val="20"/>
        </w:rPr>
      </w:pPr>
      <w:r>
        <w:rPr>
          <w:rFonts w:ascii="Arial" w:hAnsi="Arial" w:cs="Arial"/>
          <w:sz w:val="20"/>
          <w:szCs w:val="20"/>
        </w:rPr>
        <w:t>P</w:t>
      </w:r>
      <w:r w:rsidRPr="00405AD4">
        <w:rPr>
          <w:rFonts w:ascii="Arial" w:hAnsi="Arial" w:cs="Arial"/>
          <w:sz w:val="20"/>
          <w:szCs w:val="20"/>
        </w:rPr>
        <w:t xml:space="preserve">erformance will be managed through the </w:t>
      </w:r>
      <w:r>
        <w:rPr>
          <w:rFonts w:ascii="Arial" w:hAnsi="Arial" w:cs="Arial"/>
          <w:sz w:val="20"/>
          <w:szCs w:val="20"/>
        </w:rPr>
        <w:t xml:space="preserve">new </w:t>
      </w:r>
      <w:r w:rsidRPr="00405AD4">
        <w:rPr>
          <w:rFonts w:ascii="Arial" w:hAnsi="Arial" w:cs="Arial"/>
          <w:sz w:val="20"/>
          <w:szCs w:val="20"/>
        </w:rPr>
        <w:t xml:space="preserve">WMCA </w:t>
      </w:r>
      <w:r>
        <w:rPr>
          <w:rFonts w:ascii="Arial" w:hAnsi="Arial" w:cs="Arial"/>
          <w:sz w:val="20"/>
          <w:szCs w:val="20"/>
        </w:rPr>
        <w:t xml:space="preserve">risk-based </w:t>
      </w:r>
      <w:r w:rsidRPr="00405AD4">
        <w:rPr>
          <w:rFonts w:ascii="Arial" w:hAnsi="Arial" w:cs="Arial"/>
          <w:sz w:val="20"/>
          <w:szCs w:val="20"/>
        </w:rPr>
        <w:t>performance management process</w:t>
      </w:r>
      <w:r>
        <w:rPr>
          <w:rFonts w:ascii="Arial" w:hAnsi="Arial" w:cs="Arial"/>
          <w:sz w:val="20"/>
          <w:szCs w:val="20"/>
        </w:rPr>
        <w:t>.</w:t>
      </w:r>
      <w:r w:rsidRPr="00405AD4">
        <w:rPr>
          <w:rFonts w:ascii="Arial" w:hAnsi="Arial" w:cs="Arial"/>
          <w:sz w:val="20"/>
          <w:szCs w:val="20"/>
        </w:rPr>
        <w:t xml:space="preserve"> </w:t>
      </w:r>
      <w:r>
        <w:rPr>
          <w:rFonts w:ascii="Arial" w:hAnsi="Arial" w:cs="Arial"/>
          <w:sz w:val="20"/>
          <w:szCs w:val="20"/>
        </w:rPr>
        <w:t xml:space="preserve">Based on performance this </w:t>
      </w:r>
      <w:r w:rsidRPr="00405AD4">
        <w:rPr>
          <w:rFonts w:ascii="Arial" w:hAnsi="Arial" w:cs="Arial"/>
          <w:sz w:val="20"/>
          <w:szCs w:val="20"/>
        </w:rPr>
        <w:t>may lead to reductions</w:t>
      </w:r>
      <w:r>
        <w:rPr>
          <w:rFonts w:ascii="Arial" w:hAnsi="Arial" w:cs="Arial"/>
          <w:sz w:val="20"/>
          <w:szCs w:val="20"/>
        </w:rPr>
        <w:t>/increases</w:t>
      </w:r>
      <w:r w:rsidRPr="00405AD4">
        <w:rPr>
          <w:rFonts w:ascii="Arial" w:hAnsi="Arial" w:cs="Arial"/>
          <w:sz w:val="20"/>
          <w:szCs w:val="20"/>
        </w:rPr>
        <w:t xml:space="preserve"> in the maximum contract value for AEB </w:t>
      </w:r>
      <w:r>
        <w:rPr>
          <w:rFonts w:ascii="Arial" w:hAnsi="Arial" w:cs="Arial"/>
          <w:sz w:val="20"/>
          <w:szCs w:val="20"/>
        </w:rPr>
        <w:t>p</w:t>
      </w:r>
      <w:r w:rsidRPr="00405AD4">
        <w:rPr>
          <w:rFonts w:ascii="Arial" w:hAnsi="Arial" w:cs="Arial"/>
          <w:sz w:val="20"/>
          <w:szCs w:val="20"/>
        </w:rPr>
        <w:t xml:space="preserve">rocured provision. The WMCA will review performance at </w:t>
      </w:r>
      <w:r>
        <w:rPr>
          <w:rFonts w:ascii="Arial" w:hAnsi="Arial" w:cs="Arial"/>
          <w:sz w:val="20"/>
          <w:szCs w:val="20"/>
        </w:rPr>
        <w:t xml:space="preserve">the dates </w:t>
      </w:r>
      <w:r w:rsidRPr="00405AD4">
        <w:rPr>
          <w:rFonts w:ascii="Arial" w:hAnsi="Arial" w:cs="Arial"/>
          <w:sz w:val="20"/>
          <w:szCs w:val="20"/>
        </w:rPr>
        <w:t>set out in the</w:t>
      </w:r>
      <w:r w:rsidRPr="00201D65">
        <w:rPr>
          <w:rFonts w:ascii="Arial" w:hAnsi="Arial" w:cs="Arial"/>
          <w:sz w:val="20"/>
          <w:szCs w:val="20"/>
        </w:rPr>
        <w:t xml:space="preserve"> performance management rules. </w:t>
      </w:r>
    </w:p>
    <w:p w:rsidR="004168F3" w:rsidRPr="00201D65" w:rsidRDefault="004168F3" w:rsidP="004168F3">
      <w:pPr>
        <w:pStyle w:val="Default"/>
        <w:ind w:left="709" w:hanging="425"/>
        <w:jc w:val="both"/>
        <w:rPr>
          <w:rFonts w:ascii="Arial" w:hAnsi="Arial" w:cs="Arial"/>
          <w:sz w:val="20"/>
          <w:szCs w:val="20"/>
        </w:rPr>
      </w:pPr>
    </w:p>
    <w:p w:rsidR="004168F3" w:rsidRPr="00201D65" w:rsidRDefault="004168F3" w:rsidP="004168F3">
      <w:pPr>
        <w:pStyle w:val="Default"/>
        <w:numPr>
          <w:ilvl w:val="1"/>
          <w:numId w:val="44"/>
        </w:numPr>
        <w:ind w:left="709" w:hanging="425"/>
        <w:jc w:val="both"/>
        <w:rPr>
          <w:rFonts w:ascii="Arial" w:hAnsi="Arial" w:cs="Arial"/>
          <w:sz w:val="20"/>
          <w:szCs w:val="20"/>
        </w:rPr>
      </w:pPr>
      <w:r w:rsidRPr="00201D65">
        <w:rPr>
          <w:rFonts w:ascii="Arial" w:hAnsi="Arial" w:cs="Arial"/>
          <w:sz w:val="20"/>
          <w:szCs w:val="20"/>
        </w:rPr>
        <w:t>Variations to contract values will be formalised through a contract variation.</w:t>
      </w:r>
    </w:p>
    <w:p w:rsidR="004168F3" w:rsidRPr="00201D65" w:rsidRDefault="004168F3" w:rsidP="004168F3">
      <w:pPr>
        <w:pStyle w:val="ListParagraph"/>
        <w:ind w:left="709" w:hanging="425"/>
        <w:rPr>
          <w:rFonts w:ascii="Arial" w:hAnsi="Arial" w:cs="Arial"/>
          <w:sz w:val="20"/>
          <w:szCs w:val="20"/>
        </w:rPr>
      </w:pPr>
    </w:p>
    <w:p w:rsidR="004168F3" w:rsidRPr="00452749" w:rsidRDefault="004168F3" w:rsidP="004168F3">
      <w:pPr>
        <w:pStyle w:val="Default"/>
        <w:numPr>
          <w:ilvl w:val="1"/>
          <w:numId w:val="44"/>
        </w:numPr>
        <w:ind w:left="709" w:hanging="425"/>
        <w:jc w:val="both"/>
        <w:rPr>
          <w:rFonts w:ascii="Arial" w:hAnsi="Arial" w:cs="Arial"/>
          <w:sz w:val="20"/>
          <w:szCs w:val="20"/>
        </w:rPr>
      </w:pPr>
      <w:r w:rsidRPr="00452749">
        <w:rPr>
          <w:rFonts w:ascii="Arial" w:hAnsi="Arial" w:cs="Arial"/>
          <w:sz w:val="20"/>
          <w:szCs w:val="20"/>
        </w:rPr>
        <w:t>The WMCA will pay contracts for services providers on an agreed payment profile</w:t>
      </w:r>
      <w:r>
        <w:rPr>
          <w:rFonts w:ascii="Arial" w:hAnsi="Arial" w:cs="Arial"/>
          <w:sz w:val="20"/>
          <w:szCs w:val="20"/>
        </w:rPr>
        <w:t>.</w:t>
      </w:r>
    </w:p>
    <w:p w:rsidR="004168F3" w:rsidRPr="00201D65" w:rsidRDefault="004168F3" w:rsidP="004168F3">
      <w:pPr>
        <w:rPr>
          <w:rFonts w:ascii="Arial" w:hAnsi="Arial" w:cs="Arial"/>
          <w:sz w:val="20"/>
          <w:szCs w:val="20"/>
        </w:rPr>
      </w:pPr>
    </w:p>
    <w:p w:rsidR="004168F3" w:rsidRPr="00405AD4" w:rsidRDefault="004168F3" w:rsidP="004168F3">
      <w:pPr>
        <w:pStyle w:val="Default"/>
        <w:numPr>
          <w:ilvl w:val="1"/>
          <w:numId w:val="44"/>
        </w:numPr>
        <w:ind w:left="709" w:hanging="425"/>
        <w:jc w:val="both"/>
        <w:rPr>
          <w:rFonts w:ascii="Arial" w:hAnsi="Arial" w:cs="Arial"/>
          <w:sz w:val="20"/>
          <w:szCs w:val="20"/>
        </w:rPr>
      </w:pPr>
      <w:r w:rsidRPr="00201D65">
        <w:rPr>
          <w:rFonts w:ascii="Arial" w:hAnsi="Arial" w:cs="Arial"/>
          <w:sz w:val="20"/>
          <w:szCs w:val="20"/>
        </w:rPr>
        <w:t xml:space="preserve">The following table sets out the funding year and financial year for </w:t>
      </w:r>
      <w:r>
        <w:rPr>
          <w:rFonts w:ascii="Arial" w:hAnsi="Arial" w:cs="Arial"/>
          <w:sz w:val="20"/>
          <w:szCs w:val="20"/>
        </w:rPr>
        <w:t xml:space="preserve">the </w:t>
      </w:r>
      <w:r w:rsidRPr="00405AD4">
        <w:rPr>
          <w:rFonts w:ascii="Arial" w:hAnsi="Arial" w:cs="Arial"/>
          <w:sz w:val="20"/>
          <w:szCs w:val="20"/>
        </w:rPr>
        <w:t>AEB:</w:t>
      </w:r>
    </w:p>
    <w:p w:rsidR="004168F3" w:rsidRPr="00201D65" w:rsidRDefault="004168F3" w:rsidP="004168F3">
      <w:pPr>
        <w:pStyle w:val="Default"/>
        <w:ind w:left="567" w:firstLine="3"/>
        <w:jc w:val="both"/>
        <w:rPr>
          <w:rFonts w:ascii="Arial" w:hAnsi="Arial" w:cs="Arial"/>
          <w:sz w:val="20"/>
          <w:szCs w:val="20"/>
        </w:rPr>
      </w:pPr>
    </w:p>
    <w:tbl>
      <w:tblPr>
        <w:tblStyle w:val="TableGrid"/>
        <w:tblW w:w="0" w:type="auto"/>
        <w:tblInd w:w="567" w:type="dxa"/>
        <w:tblLook w:val="04A0" w:firstRow="1" w:lastRow="0" w:firstColumn="1" w:lastColumn="0" w:noHBand="0" w:noVBand="1"/>
      </w:tblPr>
      <w:tblGrid>
        <w:gridCol w:w="3004"/>
        <w:gridCol w:w="3002"/>
        <w:gridCol w:w="3009"/>
      </w:tblGrid>
      <w:tr w:rsidR="004168F3" w:rsidRPr="001678A0" w:rsidTr="008118E7">
        <w:tc>
          <w:tcPr>
            <w:tcW w:w="3005" w:type="dxa"/>
            <w:shd w:val="clear" w:color="auto" w:fill="F7CAAC" w:themeFill="accent2" w:themeFillTint="66"/>
          </w:tcPr>
          <w:p w:rsidR="004168F3" w:rsidRPr="00201D65" w:rsidRDefault="004168F3" w:rsidP="008118E7">
            <w:pPr>
              <w:pStyle w:val="Default"/>
              <w:jc w:val="both"/>
              <w:rPr>
                <w:rFonts w:ascii="Arial" w:hAnsi="Arial" w:cs="Arial"/>
                <w:b/>
                <w:sz w:val="20"/>
                <w:szCs w:val="20"/>
              </w:rPr>
            </w:pPr>
            <w:r w:rsidRPr="00201D65">
              <w:rPr>
                <w:rFonts w:ascii="Arial" w:hAnsi="Arial" w:cs="Arial"/>
                <w:b/>
                <w:sz w:val="20"/>
                <w:szCs w:val="20"/>
              </w:rPr>
              <w:t>Funding and Contract year</w:t>
            </w:r>
          </w:p>
        </w:tc>
        <w:tc>
          <w:tcPr>
            <w:tcW w:w="3003" w:type="dxa"/>
            <w:shd w:val="clear" w:color="auto" w:fill="F7CAAC" w:themeFill="accent2" w:themeFillTint="66"/>
          </w:tcPr>
          <w:p w:rsidR="004168F3" w:rsidRPr="00201D65" w:rsidRDefault="004168F3" w:rsidP="008118E7">
            <w:pPr>
              <w:pStyle w:val="Default"/>
              <w:jc w:val="both"/>
              <w:rPr>
                <w:rFonts w:ascii="Arial" w:hAnsi="Arial" w:cs="Arial"/>
                <w:b/>
                <w:sz w:val="20"/>
                <w:szCs w:val="20"/>
              </w:rPr>
            </w:pPr>
            <w:r w:rsidRPr="00201D65">
              <w:rPr>
                <w:rFonts w:ascii="Arial" w:hAnsi="Arial" w:cs="Arial"/>
                <w:b/>
                <w:sz w:val="20"/>
                <w:szCs w:val="20"/>
              </w:rPr>
              <w:t>Funding Year Periods</w:t>
            </w:r>
          </w:p>
        </w:tc>
        <w:tc>
          <w:tcPr>
            <w:tcW w:w="3010" w:type="dxa"/>
            <w:shd w:val="clear" w:color="auto" w:fill="F7CAAC" w:themeFill="accent2" w:themeFillTint="66"/>
          </w:tcPr>
          <w:p w:rsidR="004168F3" w:rsidRPr="00201D65" w:rsidRDefault="004168F3" w:rsidP="008118E7">
            <w:pPr>
              <w:pStyle w:val="Default"/>
              <w:jc w:val="both"/>
              <w:rPr>
                <w:rFonts w:ascii="Arial" w:hAnsi="Arial" w:cs="Arial"/>
                <w:b/>
                <w:sz w:val="20"/>
                <w:szCs w:val="20"/>
              </w:rPr>
            </w:pPr>
            <w:r w:rsidRPr="00201D65">
              <w:rPr>
                <w:rFonts w:ascii="Arial" w:hAnsi="Arial" w:cs="Arial"/>
                <w:b/>
                <w:sz w:val="20"/>
                <w:szCs w:val="20"/>
              </w:rPr>
              <w:t>Months and Financial Year</w:t>
            </w:r>
          </w:p>
        </w:tc>
      </w:tr>
      <w:tr w:rsidR="004168F3" w:rsidRPr="001678A0" w:rsidTr="008118E7">
        <w:tc>
          <w:tcPr>
            <w:tcW w:w="3005" w:type="dxa"/>
            <w:vMerge w:val="restart"/>
          </w:tcPr>
          <w:p w:rsidR="004168F3" w:rsidRPr="001678A0" w:rsidRDefault="004168F3" w:rsidP="008118E7">
            <w:pPr>
              <w:pStyle w:val="Default"/>
              <w:jc w:val="both"/>
              <w:rPr>
                <w:rFonts w:ascii="Arial" w:hAnsi="Arial" w:cs="Arial"/>
                <w:sz w:val="20"/>
                <w:szCs w:val="20"/>
              </w:rPr>
            </w:pPr>
            <w:r w:rsidRPr="001678A0">
              <w:rPr>
                <w:rFonts w:ascii="Arial" w:hAnsi="Arial" w:cs="Arial"/>
                <w:sz w:val="20"/>
                <w:szCs w:val="20"/>
              </w:rPr>
              <w:t>2019 to 2020 Funding year</w:t>
            </w:r>
          </w:p>
        </w:tc>
        <w:tc>
          <w:tcPr>
            <w:tcW w:w="3003" w:type="dxa"/>
          </w:tcPr>
          <w:p w:rsidR="004168F3" w:rsidRPr="00405AD4" w:rsidRDefault="004168F3" w:rsidP="008118E7">
            <w:pPr>
              <w:pStyle w:val="Default"/>
              <w:jc w:val="both"/>
              <w:rPr>
                <w:rFonts w:ascii="Arial" w:hAnsi="Arial" w:cs="Arial"/>
                <w:sz w:val="20"/>
                <w:szCs w:val="20"/>
              </w:rPr>
            </w:pPr>
            <w:r w:rsidRPr="00405AD4">
              <w:rPr>
                <w:rFonts w:ascii="Arial" w:hAnsi="Arial" w:cs="Arial"/>
                <w:sz w:val="20"/>
                <w:szCs w:val="20"/>
              </w:rPr>
              <w:t>Period 1 – 8</w:t>
            </w:r>
          </w:p>
        </w:tc>
        <w:tc>
          <w:tcPr>
            <w:tcW w:w="3010" w:type="dxa"/>
          </w:tcPr>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August 2019 to March 2020, 2019 to 2020 financial year</w:t>
            </w:r>
          </w:p>
        </w:tc>
      </w:tr>
      <w:tr w:rsidR="004168F3" w:rsidRPr="001678A0" w:rsidTr="008118E7">
        <w:tc>
          <w:tcPr>
            <w:tcW w:w="3005" w:type="dxa"/>
            <w:vMerge/>
          </w:tcPr>
          <w:p w:rsidR="004168F3" w:rsidRPr="00201D65" w:rsidRDefault="004168F3" w:rsidP="008118E7">
            <w:pPr>
              <w:pStyle w:val="Default"/>
              <w:jc w:val="both"/>
              <w:rPr>
                <w:rFonts w:ascii="Arial" w:hAnsi="Arial" w:cs="Arial"/>
                <w:sz w:val="20"/>
                <w:szCs w:val="20"/>
              </w:rPr>
            </w:pPr>
          </w:p>
        </w:tc>
        <w:tc>
          <w:tcPr>
            <w:tcW w:w="3003" w:type="dxa"/>
          </w:tcPr>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Period 9 - 12</w:t>
            </w:r>
          </w:p>
        </w:tc>
        <w:tc>
          <w:tcPr>
            <w:tcW w:w="3010" w:type="dxa"/>
          </w:tcPr>
          <w:p w:rsidR="004168F3" w:rsidRPr="00201D65" w:rsidRDefault="004168F3" w:rsidP="008118E7">
            <w:pPr>
              <w:pStyle w:val="Default"/>
              <w:jc w:val="both"/>
              <w:rPr>
                <w:rFonts w:ascii="Arial" w:hAnsi="Arial" w:cs="Arial"/>
                <w:sz w:val="20"/>
                <w:szCs w:val="20"/>
              </w:rPr>
            </w:pPr>
            <w:r w:rsidRPr="00201D65">
              <w:rPr>
                <w:rFonts w:ascii="Arial" w:hAnsi="Arial" w:cs="Arial"/>
                <w:sz w:val="20"/>
                <w:szCs w:val="20"/>
              </w:rPr>
              <w:t>April 2020 to July 2020, 2020 to 2021 financial year</w:t>
            </w:r>
          </w:p>
        </w:tc>
      </w:tr>
    </w:tbl>
    <w:p w:rsidR="004168F3" w:rsidRPr="00405AD4" w:rsidRDefault="004168F3" w:rsidP="004168F3">
      <w:pPr>
        <w:pStyle w:val="Default"/>
        <w:jc w:val="both"/>
        <w:rPr>
          <w:rFonts w:ascii="Arial" w:hAnsi="Arial" w:cs="Arial"/>
          <w:b/>
          <w:sz w:val="20"/>
          <w:szCs w:val="20"/>
        </w:rPr>
      </w:pPr>
    </w:p>
    <w:p w:rsidR="004168F3" w:rsidRPr="00405AD4" w:rsidRDefault="004168F3" w:rsidP="004168F3">
      <w:pPr>
        <w:pStyle w:val="Default"/>
        <w:numPr>
          <w:ilvl w:val="0"/>
          <w:numId w:val="44"/>
        </w:numPr>
        <w:contextualSpacing/>
        <w:jc w:val="both"/>
        <w:rPr>
          <w:rFonts w:ascii="Arial" w:hAnsi="Arial" w:cs="Arial"/>
          <w:b/>
          <w:sz w:val="20"/>
          <w:szCs w:val="20"/>
        </w:rPr>
      </w:pPr>
      <w:r w:rsidRPr="001678A0">
        <w:rPr>
          <w:rFonts w:ascii="Arial" w:hAnsi="Arial" w:cs="Arial"/>
          <w:b/>
          <w:sz w:val="20"/>
          <w:szCs w:val="20"/>
        </w:rPr>
        <w:t>Sub-</w:t>
      </w:r>
      <w:r>
        <w:rPr>
          <w:rFonts w:ascii="Arial" w:hAnsi="Arial" w:cs="Arial"/>
          <w:b/>
          <w:sz w:val="20"/>
          <w:szCs w:val="20"/>
        </w:rPr>
        <w:t>c</w:t>
      </w:r>
      <w:r w:rsidRPr="001678A0">
        <w:rPr>
          <w:rFonts w:ascii="Arial" w:hAnsi="Arial" w:cs="Arial"/>
          <w:b/>
          <w:sz w:val="20"/>
          <w:szCs w:val="20"/>
        </w:rPr>
        <w:t xml:space="preserve">ontracting and </w:t>
      </w:r>
      <w:r>
        <w:rPr>
          <w:rFonts w:ascii="Arial" w:hAnsi="Arial" w:cs="Arial"/>
          <w:b/>
          <w:sz w:val="20"/>
          <w:szCs w:val="20"/>
        </w:rPr>
        <w:t>c</w:t>
      </w:r>
      <w:r w:rsidRPr="001678A0">
        <w:rPr>
          <w:rFonts w:ascii="Arial" w:hAnsi="Arial" w:cs="Arial"/>
          <w:b/>
          <w:sz w:val="20"/>
          <w:szCs w:val="20"/>
        </w:rPr>
        <w:t>onsorti</w:t>
      </w:r>
      <w:r>
        <w:rPr>
          <w:rFonts w:ascii="Arial" w:hAnsi="Arial" w:cs="Arial"/>
          <w:b/>
          <w:sz w:val="20"/>
          <w:szCs w:val="20"/>
        </w:rPr>
        <w:t>a</w:t>
      </w:r>
    </w:p>
    <w:p w:rsidR="004168F3" w:rsidRPr="00405AD4" w:rsidRDefault="004168F3" w:rsidP="004168F3">
      <w:pPr>
        <w:pStyle w:val="Default"/>
        <w:ind w:left="360"/>
        <w:contextualSpacing/>
        <w:jc w:val="both"/>
        <w:rPr>
          <w:rFonts w:ascii="Arial" w:hAnsi="Arial" w:cs="Arial"/>
          <w:b/>
          <w:sz w:val="20"/>
          <w:szCs w:val="20"/>
        </w:rPr>
      </w:pPr>
    </w:p>
    <w:p w:rsidR="004168F3" w:rsidRDefault="004168F3" w:rsidP="004168F3">
      <w:pPr>
        <w:pStyle w:val="NormalWeb"/>
        <w:numPr>
          <w:ilvl w:val="1"/>
          <w:numId w:val="44"/>
        </w:numPr>
        <w:spacing w:before="0" w:beforeAutospacing="0"/>
        <w:contextualSpacing/>
        <w:rPr>
          <w:rFonts w:ascii="Arial" w:hAnsi="Arial" w:cs="Arial"/>
          <w:color w:val="303030"/>
          <w:sz w:val="20"/>
          <w:szCs w:val="20"/>
          <w:lang w:eastAsia="en-US"/>
        </w:rPr>
      </w:pPr>
      <w:r w:rsidRPr="00587075">
        <w:rPr>
          <w:rFonts w:ascii="Arial" w:hAnsi="Arial" w:cs="Arial"/>
          <w:color w:val="303030"/>
          <w:sz w:val="20"/>
          <w:szCs w:val="20"/>
          <w:lang w:eastAsia="en-US"/>
        </w:rPr>
        <w:t xml:space="preserve">The WMCA understands that both sub-contracting and consortium approaches have an important role to play in the delivery of </w:t>
      </w:r>
      <w:r>
        <w:rPr>
          <w:rFonts w:ascii="Arial" w:hAnsi="Arial" w:cs="Arial"/>
          <w:color w:val="303030"/>
          <w:sz w:val="20"/>
          <w:szCs w:val="20"/>
          <w:lang w:eastAsia="en-US"/>
        </w:rPr>
        <w:t xml:space="preserve">the </w:t>
      </w:r>
      <w:r w:rsidRPr="00587075">
        <w:rPr>
          <w:rFonts w:ascii="Arial" w:hAnsi="Arial" w:cs="Arial"/>
          <w:color w:val="303030"/>
          <w:sz w:val="20"/>
          <w:szCs w:val="20"/>
          <w:lang w:eastAsia="en-US"/>
        </w:rPr>
        <w:t>AEB</w:t>
      </w:r>
      <w:r>
        <w:rPr>
          <w:rFonts w:ascii="Arial" w:hAnsi="Arial" w:cs="Arial"/>
          <w:color w:val="303030"/>
          <w:sz w:val="20"/>
          <w:szCs w:val="20"/>
          <w:lang w:eastAsia="en-US"/>
        </w:rPr>
        <w:t>, providing</w:t>
      </w:r>
      <w:r w:rsidRPr="00587075">
        <w:rPr>
          <w:rFonts w:ascii="Arial" w:hAnsi="Arial" w:cs="Arial"/>
          <w:color w:val="303030"/>
          <w:sz w:val="20"/>
          <w:szCs w:val="20"/>
          <w:lang w:eastAsia="en-US"/>
        </w:rPr>
        <w:t xml:space="preserve"> a point of entry for many small independent, voluntary and community-based providers to support the adult offer across the region. Bidders will need to be clear and transparent </w:t>
      </w:r>
      <w:r>
        <w:rPr>
          <w:rFonts w:ascii="Arial" w:hAnsi="Arial" w:cs="Arial"/>
          <w:color w:val="303030"/>
          <w:sz w:val="20"/>
          <w:szCs w:val="20"/>
          <w:lang w:eastAsia="en-US"/>
        </w:rPr>
        <w:t>about any</w:t>
      </w:r>
      <w:r w:rsidRPr="00587075">
        <w:rPr>
          <w:rFonts w:ascii="Arial" w:hAnsi="Arial" w:cs="Arial"/>
          <w:color w:val="303030"/>
          <w:sz w:val="20"/>
          <w:szCs w:val="20"/>
          <w:lang w:eastAsia="en-US"/>
        </w:rPr>
        <w:t xml:space="preserve"> sub-contracting and consortia arrangement(s) it will put in place</w:t>
      </w:r>
      <w:r>
        <w:rPr>
          <w:rFonts w:ascii="Arial" w:hAnsi="Arial" w:cs="Arial"/>
          <w:color w:val="303030"/>
          <w:sz w:val="20"/>
          <w:szCs w:val="20"/>
          <w:lang w:eastAsia="en-US"/>
        </w:rPr>
        <w:t>,</w:t>
      </w:r>
      <w:r w:rsidRPr="00587075">
        <w:rPr>
          <w:rFonts w:ascii="Arial" w:hAnsi="Arial" w:cs="Arial"/>
          <w:color w:val="303030"/>
          <w:sz w:val="20"/>
          <w:szCs w:val="20"/>
          <w:lang w:eastAsia="en-US"/>
        </w:rPr>
        <w:t xml:space="preserve"> in terms </w:t>
      </w:r>
      <w:r>
        <w:rPr>
          <w:rFonts w:ascii="Arial" w:hAnsi="Arial" w:cs="Arial"/>
          <w:color w:val="303030"/>
          <w:sz w:val="20"/>
          <w:szCs w:val="20"/>
          <w:lang w:eastAsia="en-US"/>
        </w:rPr>
        <w:t xml:space="preserve">of </w:t>
      </w:r>
      <w:r w:rsidRPr="00587075">
        <w:rPr>
          <w:rFonts w:ascii="Arial" w:hAnsi="Arial" w:cs="Arial"/>
          <w:color w:val="303030"/>
          <w:sz w:val="20"/>
          <w:szCs w:val="20"/>
          <w:lang w:eastAsia="en-US"/>
        </w:rPr>
        <w:t>both the volume and value of each sub-contracting or consorti</w:t>
      </w:r>
      <w:r>
        <w:rPr>
          <w:rFonts w:ascii="Arial" w:hAnsi="Arial" w:cs="Arial"/>
          <w:color w:val="303030"/>
          <w:sz w:val="20"/>
          <w:szCs w:val="20"/>
          <w:lang w:eastAsia="en-US"/>
        </w:rPr>
        <w:t>um</w:t>
      </w:r>
      <w:r w:rsidRPr="00587075">
        <w:rPr>
          <w:rFonts w:ascii="Arial" w:hAnsi="Arial" w:cs="Arial"/>
          <w:color w:val="303030"/>
          <w:sz w:val="20"/>
          <w:szCs w:val="20"/>
          <w:lang w:eastAsia="en-US"/>
        </w:rPr>
        <w:t xml:space="preserve"> arrangement to support its bid. We expect to see bidders share with us how they will work closely with their </w:t>
      </w:r>
      <w:r>
        <w:rPr>
          <w:rFonts w:ascii="Arial" w:hAnsi="Arial" w:cs="Arial"/>
          <w:color w:val="303030"/>
          <w:sz w:val="20"/>
          <w:szCs w:val="20"/>
          <w:lang w:eastAsia="en-US"/>
        </w:rPr>
        <w:t>based</w:t>
      </w:r>
      <w:r w:rsidRPr="00587075">
        <w:rPr>
          <w:rFonts w:ascii="Arial" w:hAnsi="Arial" w:cs="Arial"/>
          <w:color w:val="303030"/>
          <w:sz w:val="20"/>
          <w:szCs w:val="20"/>
          <w:lang w:eastAsia="en-US"/>
        </w:rPr>
        <w:t xml:space="preserve"> sub-contractors in ensuring that supply chain arrangements and associated </w:t>
      </w:r>
      <w:r>
        <w:rPr>
          <w:rFonts w:ascii="Arial" w:hAnsi="Arial" w:cs="Arial"/>
          <w:color w:val="303030"/>
          <w:sz w:val="20"/>
          <w:szCs w:val="20"/>
          <w:lang w:eastAsia="en-US"/>
        </w:rPr>
        <w:t xml:space="preserve">management </w:t>
      </w:r>
      <w:r w:rsidRPr="00587075">
        <w:rPr>
          <w:rFonts w:ascii="Arial" w:hAnsi="Arial" w:cs="Arial"/>
          <w:color w:val="303030"/>
          <w:sz w:val="20"/>
          <w:szCs w:val="20"/>
          <w:lang w:eastAsia="en-US"/>
        </w:rPr>
        <w:t xml:space="preserve">fees best meet the needs of our residents. </w:t>
      </w:r>
    </w:p>
    <w:p w:rsidR="004168F3" w:rsidRDefault="004168F3" w:rsidP="004168F3">
      <w:pPr>
        <w:pStyle w:val="NormalWeb"/>
        <w:spacing w:before="0" w:beforeAutospacing="0"/>
        <w:ind w:left="716"/>
        <w:contextualSpacing/>
        <w:rPr>
          <w:rFonts w:ascii="Arial" w:hAnsi="Arial" w:cs="Arial"/>
          <w:color w:val="303030"/>
          <w:sz w:val="20"/>
          <w:szCs w:val="20"/>
          <w:lang w:eastAsia="en-US"/>
        </w:rPr>
      </w:pPr>
    </w:p>
    <w:p w:rsidR="004168F3" w:rsidRPr="00587075" w:rsidRDefault="004168F3" w:rsidP="004168F3">
      <w:pPr>
        <w:pStyle w:val="NormalWeb"/>
        <w:numPr>
          <w:ilvl w:val="1"/>
          <w:numId w:val="44"/>
        </w:numPr>
        <w:spacing w:before="0" w:beforeAutospacing="0"/>
        <w:contextualSpacing/>
        <w:rPr>
          <w:rFonts w:ascii="Arial" w:hAnsi="Arial" w:cs="Arial"/>
          <w:color w:val="303030"/>
          <w:sz w:val="20"/>
          <w:szCs w:val="20"/>
          <w:lang w:eastAsia="en-US"/>
        </w:rPr>
      </w:pPr>
      <w:r>
        <w:rPr>
          <w:rFonts w:ascii="Arial" w:hAnsi="Arial" w:cs="Arial"/>
          <w:color w:val="303030"/>
          <w:sz w:val="20"/>
          <w:szCs w:val="20"/>
          <w:lang w:eastAsia="en-US"/>
        </w:rPr>
        <w:t xml:space="preserve">Where practical, bidders are encouraged to develop working partnerships with existing collaborative groups operating across higher education, further education, local authorities and adult education community. </w:t>
      </w:r>
    </w:p>
    <w:p w:rsidR="004168F3" w:rsidRPr="00587075" w:rsidRDefault="004168F3" w:rsidP="004168F3">
      <w:pPr>
        <w:pStyle w:val="NormalWeb"/>
        <w:spacing w:before="0" w:beforeAutospacing="0"/>
        <w:ind w:left="792"/>
        <w:contextualSpacing/>
        <w:rPr>
          <w:rFonts w:ascii="Arial" w:hAnsi="Arial" w:cs="Arial"/>
          <w:color w:val="303030"/>
          <w:sz w:val="20"/>
          <w:szCs w:val="20"/>
          <w:lang w:eastAsia="en-US"/>
        </w:rPr>
      </w:pPr>
    </w:p>
    <w:p w:rsidR="004168F3" w:rsidRDefault="004168F3" w:rsidP="004168F3">
      <w:pPr>
        <w:pStyle w:val="NormalWeb"/>
        <w:numPr>
          <w:ilvl w:val="1"/>
          <w:numId w:val="44"/>
        </w:numPr>
        <w:spacing w:before="0" w:beforeAutospacing="0"/>
        <w:contextualSpacing/>
        <w:rPr>
          <w:rFonts w:ascii="Arial" w:hAnsi="Arial" w:cs="Arial"/>
          <w:color w:val="303030"/>
          <w:sz w:val="20"/>
          <w:szCs w:val="20"/>
          <w:lang w:eastAsia="en-US"/>
        </w:rPr>
      </w:pPr>
      <w:r w:rsidRPr="005D7F1E">
        <w:rPr>
          <w:rFonts w:ascii="Arial" w:hAnsi="Arial" w:cs="Arial"/>
          <w:color w:val="303030"/>
          <w:sz w:val="20"/>
          <w:szCs w:val="20"/>
          <w:lang w:eastAsia="en-US"/>
        </w:rPr>
        <w:t>We want providers and their supply chain to be committed to the proposed delivery</w:t>
      </w:r>
      <w:r>
        <w:rPr>
          <w:rFonts w:ascii="Arial" w:hAnsi="Arial" w:cs="Arial"/>
          <w:color w:val="303030"/>
          <w:sz w:val="20"/>
          <w:szCs w:val="20"/>
          <w:lang w:eastAsia="en-US"/>
        </w:rPr>
        <w:t>.</w:t>
      </w:r>
      <w:r w:rsidRPr="005D7F1E">
        <w:rPr>
          <w:rFonts w:ascii="Arial" w:hAnsi="Arial" w:cs="Arial"/>
          <w:color w:val="303030"/>
          <w:sz w:val="20"/>
          <w:szCs w:val="20"/>
          <w:lang w:eastAsia="en-US"/>
        </w:rPr>
        <w:t xml:space="preserve"> </w:t>
      </w:r>
      <w:r>
        <w:rPr>
          <w:rFonts w:ascii="Arial" w:hAnsi="Arial" w:cs="Arial"/>
          <w:color w:val="303030"/>
          <w:sz w:val="20"/>
          <w:szCs w:val="20"/>
          <w:lang w:eastAsia="en-US"/>
        </w:rPr>
        <w:t>H</w:t>
      </w:r>
      <w:r w:rsidRPr="005D7F1E">
        <w:rPr>
          <w:rFonts w:ascii="Arial" w:hAnsi="Arial" w:cs="Arial"/>
          <w:color w:val="303030"/>
          <w:sz w:val="20"/>
          <w:szCs w:val="20"/>
          <w:lang w:eastAsia="en-US"/>
        </w:rPr>
        <w:t xml:space="preserve">owever, </w:t>
      </w:r>
      <w:r>
        <w:rPr>
          <w:rFonts w:ascii="Arial" w:hAnsi="Arial" w:cs="Arial"/>
          <w:color w:val="303030"/>
          <w:sz w:val="20"/>
          <w:szCs w:val="20"/>
          <w:lang w:eastAsia="en-US"/>
        </w:rPr>
        <w:t xml:space="preserve">the </w:t>
      </w:r>
      <w:r w:rsidRPr="005D7F1E">
        <w:rPr>
          <w:rFonts w:ascii="Arial" w:hAnsi="Arial" w:cs="Arial"/>
          <w:color w:val="303030"/>
          <w:sz w:val="20"/>
          <w:szCs w:val="20"/>
          <w:lang w:eastAsia="en-US"/>
        </w:rPr>
        <w:t xml:space="preserve">WMCA appreciates that sub-contracting arrangements may change through a bidding process. Where these changes represent less than 20% of the planned delivery, these would need to be confirmed prior to contract agreement stage. Where changes are greater than the 20% overall planned delivery the WMCA reserves the right to deselect the bidder. </w:t>
      </w:r>
    </w:p>
    <w:p w:rsidR="004168F3" w:rsidRPr="005D7F1E" w:rsidRDefault="004168F3" w:rsidP="004168F3">
      <w:pPr>
        <w:pStyle w:val="NormalWeb"/>
        <w:spacing w:before="0" w:beforeAutospacing="0"/>
        <w:contextualSpacing/>
        <w:rPr>
          <w:rFonts w:ascii="Arial" w:hAnsi="Arial" w:cs="Arial"/>
          <w:color w:val="303030"/>
          <w:sz w:val="20"/>
          <w:szCs w:val="20"/>
          <w:lang w:eastAsia="en-US"/>
        </w:rPr>
      </w:pPr>
    </w:p>
    <w:p w:rsidR="004168F3" w:rsidRDefault="004168F3" w:rsidP="004168F3">
      <w:pPr>
        <w:pStyle w:val="NormalWeb"/>
        <w:numPr>
          <w:ilvl w:val="1"/>
          <w:numId w:val="44"/>
        </w:numPr>
        <w:spacing w:before="0" w:beforeAutospacing="0"/>
        <w:contextualSpacing/>
        <w:rPr>
          <w:rFonts w:ascii="Arial" w:hAnsi="Arial" w:cs="Arial"/>
          <w:color w:val="303030"/>
          <w:sz w:val="20"/>
          <w:szCs w:val="20"/>
          <w:lang w:eastAsia="en-US"/>
        </w:rPr>
      </w:pPr>
      <w:r w:rsidRPr="00477B95">
        <w:rPr>
          <w:rFonts w:ascii="Arial" w:hAnsi="Arial" w:cs="Arial"/>
          <w:color w:val="303030"/>
          <w:sz w:val="20"/>
          <w:szCs w:val="20"/>
          <w:lang w:eastAsia="en-US"/>
        </w:rPr>
        <w:t xml:space="preserve">We have considered whether we should set a funding cap on management fees for sub-contracting. We have concluded not to at this present time as we feel to prescribe in this way could inadvertently set a market rate </w:t>
      </w:r>
      <w:r>
        <w:rPr>
          <w:rFonts w:ascii="Arial" w:hAnsi="Arial" w:cs="Arial"/>
          <w:color w:val="303030"/>
          <w:sz w:val="20"/>
          <w:szCs w:val="20"/>
          <w:lang w:eastAsia="en-US"/>
        </w:rPr>
        <w:t xml:space="preserve">which does not support the type of working relationships </w:t>
      </w:r>
      <w:r w:rsidRPr="00477B95">
        <w:rPr>
          <w:rFonts w:ascii="Arial" w:hAnsi="Arial" w:cs="Arial"/>
          <w:color w:val="303030"/>
          <w:sz w:val="20"/>
          <w:szCs w:val="20"/>
          <w:lang w:eastAsia="en-US"/>
        </w:rPr>
        <w:t xml:space="preserve">described above. </w:t>
      </w:r>
    </w:p>
    <w:p w:rsidR="004168F3" w:rsidRPr="00005FF3" w:rsidRDefault="004168F3" w:rsidP="004168F3">
      <w:pPr>
        <w:pStyle w:val="NormalWeb"/>
        <w:spacing w:before="0" w:beforeAutospacing="0" w:after="0" w:afterAutospacing="0"/>
        <w:contextualSpacing/>
        <w:rPr>
          <w:rFonts w:ascii="Arial" w:hAnsi="Arial" w:cs="Arial"/>
          <w:color w:val="303030"/>
          <w:sz w:val="20"/>
          <w:szCs w:val="20"/>
          <w:lang w:eastAsia="en-US"/>
        </w:rPr>
      </w:pPr>
    </w:p>
    <w:p w:rsidR="004168F3" w:rsidRPr="00405AD4" w:rsidRDefault="004168F3" w:rsidP="004168F3">
      <w:pPr>
        <w:pStyle w:val="Default"/>
        <w:numPr>
          <w:ilvl w:val="0"/>
          <w:numId w:val="44"/>
        </w:numPr>
        <w:jc w:val="both"/>
        <w:rPr>
          <w:rFonts w:ascii="Arial" w:hAnsi="Arial" w:cs="Arial"/>
          <w:b/>
          <w:sz w:val="20"/>
          <w:szCs w:val="20"/>
        </w:rPr>
      </w:pPr>
      <w:r w:rsidRPr="00405AD4">
        <w:rPr>
          <w:rFonts w:ascii="Arial" w:hAnsi="Arial" w:cs="Arial"/>
          <w:b/>
          <w:sz w:val="20"/>
          <w:szCs w:val="20"/>
        </w:rPr>
        <w:t>Service requirements</w:t>
      </w:r>
    </w:p>
    <w:p w:rsidR="004168F3" w:rsidRPr="00405AD4" w:rsidRDefault="004168F3" w:rsidP="004168F3">
      <w:pPr>
        <w:pStyle w:val="ListParagraph"/>
        <w:rPr>
          <w:rFonts w:ascii="Arial" w:hAnsi="Arial" w:cs="Arial"/>
          <w:b/>
          <w:sz w:val="20"/>
          <w:szCs w:val="20"/>
        </w:rPr>
      </w:pPr>
    </w:p>
    <w:p w:rsidR="004168F3" w:rsidRPr="00CE1AB0" w:rsidRDefault="004168F3" w:rsidP="004168F3">
      <w:pPr>
        <w:pStyle w:val="Default"/>
        <w:numPr>
          <w:ilvl w:val="1"/>
          <w:numId w:val="44"/>
        </w:numPr>
        <w:jc w:val="both"/>
        <w:rPr>
          <w:rFonts w:ascii="Arial" w:hAnsi="Arial" w:cs="Arial"/>
          <w:sz w:val="20"/>
          <w:szCs w:val="20"/>
        </w:rPr>
      </w:pPr>
      <w:r w:rsidRPr="00405AD4">
        <w:rPr>
          <w:rFonts w:ascii="Arial" w:hAnsi="Arial" w:cs="Arial"/>
          <w:sz w:val="20"/>
          <w:szCs w:val="20"/>
        </w:rPr>
        <w:t xml:space="preserve">The </w:t>
      </w:r>
      <w:r>
        <w:rPr>
          <w:rFonts w:ascii="Arial" w:hAnsi="Arial" w:cs="Arial"/>
          <w:sz w:val="20"/>
          <w:szCs w:val="20"/>
        </w:rPr>
        <w:t>s</w:t>
      </w:r>
      <w:r w:rsidRPr="00405AD4">
        <w:rPr>
          <w:rFonts w:ascii="Arial" w:hAnsi="Arial" w:cs="Arial"/>
          <w:sz w:val="20"/>
          <w:szCs w:val="20"/>
        </w:rPr>
        <w:t xml:space="preserve">ervice must comply </w:t>
      </w:r>
      <w:r>
        <w:rPr>
          <w:rFonts w:ascii="Arial" w:hAnsi="Arial" w:cs="Arial"/>
          <w:sz w:val="20"/>
          <w:szCs w:val="20"/>
        </w:rPr>
        <w:t xml:space="preserve">with </w:t>
      </w:r>
      <w:r w:rsidRPr="00405AD4">
        <w:rPr>
          <w:rFonts w:ascii="Arial" w:hAnsi="Arial" w:cs="Arial"/>
          <w:sz w:val="20"/>
          <w:szCs w:val="20"/>
        </w:rPr>
        <w:t xml:space="preserve">the contract and the </w:t>
      </w:r>
      <w:r>
        <w:rPr>
          <w:rFonts w:ascii="Arial" w:hAnsi="Arial" w:cs="Arial"/>
          <w:sz w:val="20"/>
          <w:szCs w:val="20"/>
        </w:rPr>
        <w:t>performance management r</w:t>
      </w:r>
      <w:r w:rsidRPr="00405AD4">
        <w:rPr>
          <w:rFonts w:ascii="Arial" w:hAnsi="Arial" w:cs="Arial"/>
          <w:sz w:val="20"/>
          <w:szCs w:val="20"/>
        </w:rPr>
        <w:t xml:space="preserve">ules published by the WMCA. The overall aim of the </w:t>
      </w:r>
      <w:r>
        <w:rPr>
          <w:rFonts w:ascii="Arial" w:hAnsi="Arial" w:cs="Arial"/>
          <w:sz w:val="20"/>
          <w:szCs w:val="20"/>
        </w:rPr>
        <w:t>s</w:t>
      </w:r>
      <w:r w:rsidRPr="00405AD4">
        <w:rPr>
          <w:rFonts w:ascii="Arial" w:hAnsi="Arial" w:cs="Arial"/>
          <w:sz w:val="20"/>
          <w:szCs w:val="20"/>
        </w:rPr>
        <w:t>ervice is to engage WMCA residents aged 19 and above and provide education and training to equip them with the skills both they and local employers need, enabling them ultimate</w:t>
      </w:r>
      <w:r w:rsidRPr="00CE1AB0">
        <w:rPr>
          <w:rFonts w:ascii="Arial" w:hAnsi="Arial" w:cs="Arial"/>
          <w:sz w:val="20"/>
          <w:szCs w:val="20"/>
        </w:rPr>
        <w:t xml:space="preserve">ly to access or progress in work.  </w:t>
      </w: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numPr>
          <w:ilvl w:val="1"/>
          <w:numId w:val="44"/>
        </w:numPr>
        <w:jc w:val="both"/>
        <w:rPr>
          <w:rFonts w:ascii="Arial" w:hAnsi="Arial" w:cs="Arial"/>
          <w:sz w:val="20"/>
          <w:szCs w:val="20"/>
        </w:rPr>
      </w:pPr>
      <w:r w:rsidRPr="00201D65">
        <w:rPr>
          <w:rFonts w:ascii="Arial" w:hAnsi="Arial" w:cs="Arial"/>
          <w:sz w:val="20"/>
          <w:szCs w:val="20"/>
        </w:rPr>
        <w:t xml:space="preserve">Prior to commencing delivery of the </w:t>
      </w:r>
      <w:r>
        <w:rPr>
          <w:rFonts w:ascii="Arial" w:hAnsi="Arial" w:cs="Arial"/>
          <w:sz w:val="20"/>
          <w:szCs w:val="20"/>
        </w:rPr>
        <w:t>s</w:t>
      </w:r>
      <w:r w:rsidRPr="00201D65">
        <w:rPr>
          <w:rFonts w:ascii="Arial" w:hAnsi="Arial" w:cs="Arial"/>
          <w:sz w:val="20"/>
          <w:szCs w:val="20"/>
        </w:rPr>
        <w:t xml:space="preserve">ervice, AEB </w:t>
      </w:r>
      <w:r>
        <w:rPr>
          <w:rFonts w:ascii="Arial" w:hAnsi="Arial" w:cs="Arial"/>
          <w:sz w:val="20"/>
          <w:szCs w:val="20"/>
        </w:rPr>
        <w:t>p</w:t>
      </w:r>
      <w:r w:rsidRPr="00201D65">
        <w:rPr>
          <w:rFonts w:ascii="Arial" w:hAnsi="Arial" w:cs="Arial"/>
          <w:sz w:val="20"/>
          <w:szCs w:val="20"/>
        </w:rPr>
        <w:t xml:space="preserve">rocured providers must hold the appropriate approvals and authorities to deliver the </w:t>
      </w:r>
      <w:r>
        <w:rPr>
          <w:rFonts w:ascii="Arial" w:hAnsi="Arial" w:cs="Arial"/>
          <w:sz w:val="20"/>
          <w:szCs w:val="20"/>
        </w:rPr>
        <w:t>s</w:t>
      </w:r>
      <w:r w:rsidRPr="00201D65">
        <w:rPr>
          <w:rFonts w:ascii="Arial" w:hAnsi="Arial" w:cs="Arial"/>
          <w:sz w:val="20"/>
          <w:szCs w:val="20"/>
        </w:rPr>
        <w:t xml:space="preserve">ervice. </w:t>
      </w: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numPr>
          <w:ilvl w:val="1"/>
          <w:numId w:val="44"/>
        </w:numPr>
        <w:jc w:val="both"/>
        <w:rPr>
          <w:rFonts w:ascii="Arial" w:hAnsi="Arial" w:cs="Arial"/>
          <w:sz w:val="20"/>
          <w:szCs w:val="20"/>
        </w:rPr>
      </w:pPr>
      <w:r w:rsidRPr="00201D65">
        <w:rPr>
          <w:rFonts w:ascii="Arial" w:hAnsi="Arial" w:cs="Arial"/>
          <w:sz w:val="20"/>
          <w:szCs w:val="20"/>
        </w:rPr>
        <w:t>Bidders must have the capacity and capability for data and evidence collection, management and reporting</w:t>
      </w:r>
      <w:r>
        <w:rPr>
          <w:rFonts w:ascii="Arial" w:hAnsi="Arial" w:cs="Arial"/>
          <w:sz w:val="20"/>
          <w:szCs w:val="20"/>
        </w:rPr>
        <w:t>,</w:t>
      </w:r>
      <w:r w:rsidRPr="00201D65">
        <w:rPr>
          <w:rFonts w:ascii="Arial" w:hAnsi="Arial" w:cs="Arial"/>
          <w:sz w:val="20"/>
          <w:szCs w:val="20"/>
        </w:rPr>
        <w:t xml:space="preserve"> and </w:t>
      </w:r>
      <w:r>
        <w:rPr>
          <w:rFonts w:ascii="Arial" w:hAnsi="Arial" w:cs="Arial"/>
          <w:sz w:val="20"/>
          <w:szCs w:val="20"/>
        </w:rPr>
        <w:t xml:space="preserve">must </w:t>
      </w:r>
      <w:r w:rsidRPr="00201D65">
        <w:rPr>
          <w:rFonts w:ascii="Arial" w:hAnsi="Arial" w:cs="Arial"/>
          <w:sz w:val="20"/>
          <w:szCs w:val="20"/>
        </w:rPr>
        <w:t>be able to comply with both</w:t>
      </w:r>
      <w:r>
        <w:rPr>
          <w:rFonts w:ascii="Arial" w:hAnsi="Arial" w:cs="Arial"/>
          <w:sz w:val="20"/>
          <w:szCs w:val="20"/>
        </w:rPr>
        <w:t xml:space="preserve"> the</w:t>
      </w:r>
      <w:r w:rsidRPr="00201D65">
        <w:rPr>
          <w:rFonts w:ascii="Arial" w:hAnsi="Arial" w:cs="Arial"/>
          <w:sz w:val="20"/>
          <w:szCs w:val="20"/>
        </w:rPr>
        <w:t xml:space="preserve"> WMCA and </w:t>
      </w:r>
      <w:r>
        <w:rPr>
          <w:rFonts w:ascii="Arial" w:hAnsi="Arial" w:cs="Arial"/>
          <w:sz w:val="20"/>
          <w:szCs w:val="20"/>
        </w:rPr>
        <w:t xml:space="preserve">the </w:t>
      </w:r>
      <w:r w:rsidRPr="00201D65">
        <w:rPr>
          <w:rFonts w:ascii="Arial" w:hAnsi="Arial" w:cs="Arial"/>
          <w:sz w:val="20"/>
          <w:szCs w:val="20"/>
        </w:rPr>
        <w:t>ESFA submission of data including but not limited to the</w:t>
      </w:r>
      <w:r>
        <w:rPr>
          <w:rFonts w:ascii="Arial" w:hAnsi="Arial" w:cs="Arial"/>
          <w:sz w:val="20"/>
          <w:szCs w:val="20"/>
        </w:rPr>
        <w:t xml:space="preserve"> Individualised Learner Record (</w:t>
      </w:r>
      <w:r w:rsidRPr="00201D65">
        <w:rPr>
          <w:rFonts w:ascii="Arial" w:hAnsi="Arial" w:cs="Arial"/>
          <w:sz w:val="20"/>
          <w:szCs w:val="20"/>
        </w:rPr>
        <w:t>ILR</w:t>
      </w:r>
      <w:r>
        <w:rPr>
          <w:rFonts w:ascii="Arial" w:hAnsi="Arial" w:cs="Arial"/>
          <w:sz w:val="20"/>
          <w:szCs w:val="20"/>
        </w:rPr>
        <w:t>)</w:t>
      </w:r>
      <w:r w:rsidRPr="00201D65">
        <w:rPr>
          <w:rFonts w:ascii="Arial" w:hAnsi="Arial" w:cs="Arial"/>
          <w:sz w:val="20"/>
          <w:szCs w:val="20"/>
        </w:rPr>
        <w:t xml:space="preserve"> or </w:t>
      </w:r>
      <w:r>
        <w:rPr>
          <w:rFonts w:ascii="Arial" w:hAnsi="Arial" w:cs="Arial"/>
          <w:sz w:val="20"/>
          <w:szCs w:val="20"/>
        </w:rPr>
        <w:t>Earnings Adjustment Statement (</w:t>
      </w:r>
      <w:r w:rsidRPr="00201D65">
        <w:rPr>
          <w:rFonts w:ascii="Arial" w:hAnsi="Arial" w:cs="Arial"/>
          <w:sz w:val="20"/>
          <w:szCs w:val="20"/>
        </w:rPr>
        <w:t>EAS</w:t>
      </w:r>
      <w:r>
        <w:rPr>
          <w:rFonts w:ascii="Arial" w:hAnsi="Arial" w:cs="Arial"/>
          <w:sz w:val="20"/>
          <w:szCs w:val="20"/>
        </w:rPr>
        <w:t>)</w:t>
      </w:r>
      <w:r w:rsidRPr="00201D65">
        <w:rPr>
          <w:rFonts w:ascii="Arial" w:hAnsi="Arial" w:cs="Arial"/>
          <w:sz w:val="20"/>
          <w:szCs w:val="20"/>
        </w:rPr>
        <w:t>. Link</w:t>
      </w:r>
      <w:r>
        <w:rPr>
          <w:rFonts w:ascii="Arial" w:hAnsi="Arial" w:cs="Arial"/>
          <w:sz w:val="20"/>
          <w:szCs w:val="20"/>
        </w:rPr>
        <w:t>s</w:t>
      </w:r>
      <w:r w:rsidRPr="00201D65">
        <w:rPr>
          <w:rFonts w:ascii="Arial" w:hAnsi="Arial" w:cs="Arial"/>
          <w:sz w:val="20"/>
          <w:szCs w:val="20"/>
        </w:rPr>
        <w:t xml:space="preserve"> to </w:t>
      </w:r>
      <w:r>
        <w:rPr>
          <w:rFonts w:ascii="Arial" w:hAnsi="Arial" w:cs="Arial"/>
          <w:sz w:val="20"/>
          <w:szCs w:val="20"/>
        </w:rPr>
        <w:t xml:space="preserve">the </w:t>
      </w:r>
      <w:r w:rsidRPr="00201D65">
        <w:rPr>
          <w:rFonts w:ascii="Arial" w:hAnsi="Arial" w:cs="Arial"/>
          <w:sz w:val="20"/>
          <w:szCs w:val="20"/>
        </w:rPr>
        <w:t>ILR specification and support manual are provided in section 16 below.</w:t>
      </w:r>
    </w:p>
    <w:p w:rsidR="004168F3" w:rsidRPr="00201D65" w:rsidRDefault="004168F3" w:rsidP="004168F3">
      <w:pPr>
        <w:pStyle w:val="Default"/>
        <w:ind w:left="567" w:hanging="567"/>
        <w:jc w:val="both"/>
        <w:rPr>
          <w:rFonts w:ascii="Arial" w:hAnsi="Arial" w:cs="Arial"/>
          <w:sz w:val="20"/>
          <w:szCs w:val="20"/>
        </w:rPr>
      </w:pPr>
    </w:p>
    <w:p w:rsidR="004168F3" w:rsidRPr="00201D65" w:rsidRDefault="004168F3" w:rsidP="004168F3">
      <w:pPr>
        <w:pStyle w:val="Default"/>
        <w:numPr>
          <w:ilvl w:val="1"/>
          <w:numId w:val="44"/>
        </w:numPr>
        <w:jc w:val="both"/>
        <w:rPr>
          <w:rFonts w:ascii="Arial" w:hAnsi="Arial" w:cs="Arial"/>
          <w:sz w:val="20"/>
          <w:szCs w:val="20"/>
        </w:rPr>
      </w:pPr>
      <w:r w:rsidRPr="00201D65">
        <w:rPr>
          <w:rFonts w:ascii="Arial" w:hAnsi="Arial" w:cs="Arial"/>
          <w:sz w:val="20"/>
          <w:szCs w:val="20"/>
        </w:rPr>
        <w:t xml:space="preserve">AEB </w:t>
      </w:r>
      <w:r>
        <w:rPr>
          <w:rFonts w:ascii="Arial" w:hAnsi="Arial" w:cs="Arial"/>
          <w:sz w:val="20"/>
          <w:szCs w:val="20"/>
        </w:rPr>
        <w:t>p</w:t>
      </w:r>
      <w:r w:rsidRPr="00201D65">
        <w:rPr>
          <w:rFonts w:ascii="Arial" w:hAnsi="Arial" w:cs="Arial"/>
          <w:sz w:val="20"/>
          <w:szCs w:val="20"/>
        </w:rPr>
        <w:t>rocured providers must have robust processes and controls in place to ensure the eligibility of the learner, comply with audit requirements, monitor progress and manage risks. Further information on data, evidence and reporting requirements can be found in the funding rules.</w:t>
      </w:r>
    </w:p>
    <w:p w:rsidR="004168F3" w:rsidRPr="00201D65" w:rsidRDefault="004168F3" w:rsidP="004168F3">
      <w:pPr>
        <w:pStyle w:val="Default"/>
        <w:tabs>
          <w:tab w:val="left" w:pos="979"/>
        </w:tabs>
        <w:ind w:firstLine="975"/>
        <w:jc w:val="both"/>
        <w:rPr>
          <w:rFonts w:ascii="Arial" w:hAnsi="Arial" w:cs="Arial"/>
          <w:sz w:val="20"/>
          <w:szCs w:val="20"/>
        </w:rPr>
      </w:pPr>
    </w:p>
    <w:p w:rsidR="004168F3" w:rsidRPr="00201D65" w:rsidRDefault="004168F3" w:rsidP="004168F3">
      <w:pPr>
        <w:pStyle w:val="Default"/>
        <w:numPr>
          <w:ilvl w:val="1"/>
          <w:numId w:val="44"/>
        </w:numPr>
        <w:jc w:val="both"/>
        <w:rPr>
          <w:rFonts w:ascii="Arial" w:hAnsi="Arial" w:cs="Arial"/>
          <w:sz w:val="20"/>
          <w:szCs w:val="20"/>
        </w:rPr>
      </w:pPr>
      <w:r w:rsidRPr="00201D65">
        <w:rPr>
          <w:rFonts w:ascii="Arial" w:hAnsi="Arial" w:cs="Arial"/>
          <w:sz w:val="20"/>
          <w:szCs w:val="20"/>
        </w:rPr>
        <w:t>Bidders must have sufficient qualitative and quantitative controls in place to scrutinise and report on quality performance including participation, success rates, progression and outcomes. Bidders must also conform with inspectorate bodies inspection framework requirements for post 16 education related to</w:t>
      </w:r>
      <w:r>
        <w:rPr>
          <w:rFonts w:ascii="Arial" w:hAnsi="Arial" w:cs="Arial"/>
          <w:sz w:val="20"/>
          <w:szCs w:val="20"/>
        </w:rPr>
        <w:t xml:space="preserve"> the</w:t>
      </w:r>
      <w:r w:rsidRPr="00201D65">
        <w:rPr>
          <w:rFonts w:ascii="Arial" w:hAnsi="Arial" w:cs="Arial"/>
          <w:sz w:val="20"/>
          <w:szCs w:val="20"/>
        </w:rPr>
        <w:t xml:space="preserve"> AEB.  </w:t>
      </w:r>
    </w:p>
    <w:p w:rsidR="004168F3" w:rsidRPr="00201D65" w:rsidRDefault="004168F3" w:rsidP="004168F3">
      <w:pPr>
        <w:pStyle w:val="Default"/>
        <w:ind w:left="567"/>
        <w:jc w:val="both"/>
        <w:rPr>
          <w:rFonts w:ascii="Arial" w:hAnsi="Arial" w:cs="Arial"/>
          <w:sz w:val="20"/>
          <w:szCs w:val="20"/>
        </w:rPr>
      </w:pPr>
    </w:p>
    <w:p w:rsidR="004168F3" w:rsidRPr="00201D65" w:rsidRDefault="004168F3" w:rsidP="004168F3">
      <w:pPr>
        <w:pStyle w:val="Default"/>
        <w:numPr>
          <w:ilvl w:val="1"/>
          <w:numId w:val="44"/>
        </w:numPr>
        <w:jc w:val="both"/>
        <w:rPr>
          <w:rFonts w:ascii="Arial" w:hAnsi="Arial" w:cs="Arial"/>
          <w:sz w:val="20"/>
          <w:szCs w:val="20"/>
        </w:rPr>
      </w:pPr>
      <w:r w:rsidRPr="00201D65">
        <w:rPr>
          <w:rFonts w:ascii="Arial" w:hAnsi="Arial" w:cs="Arial"/>
          <w:sz w:val="20"/>
          <w:szCs w:val="20"/>
        </w:rPr>
        <w:lastRenderedPageBreak/>
        <w:t>As part of our new ways of working</w:t>
      </w:r>
      <w:r>
        <w:rPr>
          <w:rFonts w:ascii="Arial" w:hAnsi="Arial" w:cs="Arial"/>
          <w:sz w:val="20"/>
          <w:szCs w:val="20"/>
        </w:rPr>
        <w:t>,</w:t>
      </w:r>
      <w:r w:rsidRPr="00201D65">
        <w:rPr>
          <w:rFonts w:ascii="Arial" w:hAnsi="Arial" w:cs="Arial"/>
          <w:sz w:val="20"/>
          <w:szCs w:val="20"/>
        </w:rPr>
        <w:t xml:space="preserve"> we will work with providers to develop relationships </w:t>
      </w:r>
      <w:r>
        <w:rPr>
          <w:rFonts w:ascii="Arial" w:hAnsi="Arial" w:cs="Arial"/>
          <w:sz w:val="20"/>
          <w:szCs w:val="20"/>
        </w:rPr>
        <w:t>that</w:t>
      </w:r>
      <w:r w:rsidRPr="00201D65">
        <w:rPr>
          <w:rFonts w:ascii="Arial" w:hAnsi="Arial" w:cs="Arial"/>
          <w:sz w:val="20"/>
          <w:szCs w:val="20"/>
        </w:rPr>
        <w:t xml:space="preserve"> better support </w:t>
      </w:r>
      <w:r>
        <w:rPr>
          <w:rFonts w:ascii="Arial" w:hAnsi="Arial" w:cs="Arial"/>
          <w:sz w:val="20"/>
          <w:szCs w:val="20"/>
        </w:rPr>
        <w:t>improved</w:t>
      </w:r>
      <w:r w:rsidRPr="00201D65">
        <w:rPr>
          <w:rFonts w:ascii="Arial" w:hAnsi="Arial" w:cs="Arial"/>
          <w:sz w:val="20"/>
          <w:szCs w:val="20"/>
        </w:rPr>
        <w:t xml:space="preserve"> outcomes </w:t>
      </w:r>
      <w:r>
        <w:rPr>
          <w:rFonts w:ascii="Arial" w:hAnsi="Arial" w:cs="Arial"/>
          <w:sz w:val="20"/>
          <w:szCs w:val="20"/>
        </w:rPr>
        <w:t>for</w:t>
      </w:r>
      <w:r w:rsidRPr="00201D65">
        <w:rPr>
          <w:rFonts w:ascii="Arial" w:hAnsi="Arial" w:cs="Arial"/>
          <w:sz w:val="20"/>
          <w:szCs w:val="20"/>
        </w:rPr>
        <w:t xml:space="preserve"> our residents. Through collaborative working we expect providers to work closely with local authorities and stakeholders at a local level. Through our relationship management </w:t>
      </w:r>
      <w:proofErr w:type="gramStart"/>
      <w:r w:rsidRPr="00201D65">
        <w:rPr>
          <w:rFonts w:ascii="Arial" w:hAnsi="Arial" w:cs="Arial"/>
          <w:sz w:val="20"/>
          <w:szCs w:val="20"/>
        </w:rPr>
        <w:t>approach</w:t>
      </w:r>
      <w:proofErr w:type="gramEnd"/>
      <w:r w:rsidRPr="00201D65">
        <w:rPr>
          <w:rFonts w:ascii="Arial" w:hAnsi="Arial" w:cs="Arial"/>
          <w:sz w:val="20"/>
          <w:szCs w:val="20"/>
        </w:rPr>
        <w:t xml:space="preserve"> we will monitor performance regularly at various intervals throughout the year. More details on this can be found in our funding and performance rules. </w:t>
      </w: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numPr>
          <w:ilvl w:val="1"/>
          <w:numId w:val="44"/>
        </w:numPr>
        <w:jc w:val="both"/>
        <w:rPr>
          <w:rFonts w:ascii="Arial" w:hAnsi="Arial" w:cs="Arial"/>
          <w:sz w:val="20"/>
          <w:szCs w:val="20"/>
        </w:rPr>
      </w:pPr>
      <w:r w:rsidRPr="00201D65">
        <w:rPr>
          <w:rFonts w:ascii="Arial" w:hAnsi="Arial" w:cs="Arial"/>
          <w:sz w:val="20"/>
          <w:szCs w:val="20"/>
        </w:rPr>
        <w:t>The ESFA will retain responsibility for some aspects of the AEB, including the management of the ILR system. The Secretary of State retain</w:t>
      </w:r>
      <w:r>
        <w:rPr>
          <w:rFonts w:ascii="Arial" w:hAnsi="Arial" w:cs="Arial"/>
          <w:sz w:val="20"/>
          <w:szCs w:val="20"/>
        </w:rPr>
        <w:t>s</w:t>
      </w:r>
      <w:r w:rsidRPr="00201D65">
        <w:rPr>
          <w:rFonts w:ascii="Arial" w:hAnsi="Arial" w:cs="Arial"/>
          <w:sz w:val="20"/>
          <w:szCs w:val="20"/>
        </w:rPr>
        <w:t xml:space="preserve"> responsibility in setting the statutory entitlement for adult learners.</w:t>
      </w:r>
    </w:p>
    <w:p w:rsidR="004168F3" w:rsidRPr="00201D65" w:rsidRDefault="004168F3" w:rsidP="004168F3">
      <w:pPr>
        <w:pStyle w:val="Default"/>
        <w:ind w:left="567" w:hanging="567"/>
        <w:jc w:val="both"/>
        <w:rPr>
          <w:rFonts w:ascii="Arial" w:hAnsi="Arial" w:cs="Arial"/>
          <w:sz w:val="20"/>
          <w:szCs w:val="20"/>
        </w:rPr>
      </w:pPr>
    </w:p>
    <w:p w:rsidR="004168F3" w:rsidRPr="00201D65" w:rsidRDefault="004168F3" w:rsidP="004168F3">
      <w:pPr>
        <w:pStyle w:val="Default"/>
        <w:numPr>
          <w:ilvl w:val="0"/>
          <w:numId w:val="44"/>
        </w:numPr>
        <w:jc w:val="both"/>
        <w:rPr>
          <w:rFonts w:ascii="Arial" w:hAnsi="Arial" w:cs="Arial"/>
          <w:b/>
          <w:sz w:val="20"/>
          <w:szCs w:val="20"/>
        </w:rPr>
      </w:pPr>
      <w:r w:rsidRPr="00201D65">
        <w:rPr>
          <w:rFonts w:ascii="Arial" w:hAnsi="Arial" w:cs="Arial"/>
          <w:b/>
          <w:sz w:val="20"/>
          <w:szCs w:val="20"/>
        </w:rPr>
        <w:t>On-boarding</w:t>
      </w:r>
    </w:p>
    <w:p w:rsidR="004168F3" w:rsidRPr="00201D65" w:rsidRDefault="004168F3" w:rsidP="004168F3">
      <w:pPr>
        <w:pStyle w:val="ListParagraph"/>
        <w:rPr>
          <w:rFonts w:ascii="Arial" w:hAnsi="Arial" w:cs="Arial"/>
          <w:b/>
          <w:sz w:val="20"/>
          <w:szCs w:val="20"/>
        </w:rPr>
      </w:pPr>
    </w:p>
    <w:p w:rsidR="004168F3" w:rsidRPr="00201D65" w:rsidRDefault="004168F3" w:rsidP="004168F3">
      <w:pPr>
        <w:pStyle w:val="Default"/>
        <w:numPr>
          <w:ilvl w:val="1"/>
          <w:numId w:val="44"/>
        </w:numPr>
        <w:ind w:left="567" w:hanging="567"/>
        <w:jc w:val="both"/>
        <w:rPr>
          <w:rFonts w:ascii="Arial" w:hAnsi="Arial" w:cs="Arial"/>
          <w:sz w:val="20"/>
          <w:szCs w:val="20"/>
        </w:rPr>
      </w:pPr>
      <w:r w:rsidRPr="00201D65">
        <w:rPr>
          <w:rFonts w:ascii="Arial" w:hAnsi="Arial" w:cs="Arial"/>
          <w:sz w:val="20"/>
          <w:szCs w:val="20"/>
        </w:rPr>
        <w:t xml:space="preserve">Prior to delivery starting on 1st August 2019, there will be a range of on-boarding activities that will take place between contract awards and the end of July 2019. Part of this on-boarding will include an event </w:t>
      </w:r>
      <w:r>
        <w:rPr>
          <w:rFonts w:ascii="Arial" w:hAnsi="Arial" w:cs="Arial"/>
          <w:sz w:val="20"/>
          <w:szCs w:val="20"/>
        </w:rPr>
        <w:t>to</w:t>
      </w:r>
      <w:r w:rsidRPr="00201D65">
        <w:rPr>
          <w:rFonts w:ascii="Arial" w:hAnsi="Arial" w:cs="Arial"/>
          <w:sz w:val="20"/>
          <w:szCs w:val="20"/>
        </w:rPr>
        <w:t xml:space="preserve"> which we will invite all successfully commissioned providers (inc</w:t>
      </w:r>
      <w:r>
        <w:rPr>
          <w:rFonts w:ascii="Arial" w:hAnsi="Arial" w:cs="Arial"/>
          <w:sz w:val="20"/>
          <w:szCs w:val="20"/>
        </w:rPr>
        <w:t>luding</w:t>
      </w:r>
      <w:r w:rsidRPr="00201D65">
        <w:rPr>
          <w:rFonts w:ascii="Arial" w:hAnsi="Arial" w:cs="Arial"/>
          <w:sz w:val="20"/>
          <w:szCs w:val="20"/>
        </w:rPr>
        <w:t xml:space="preserve"> grant providers) and local authorities to meet and understand next steps, network and develop relationships.</w:t>
      </w:r>
    </w:p>
    <w:p w:rsidR="004168F3" w:rsidRPr="00201D65" w:rsidRDefault="004168F3" w:rsidP="004168F3">
      <w:pPr>
        <w:pStyle w:val="Default"/>
        <w:ind w:left="567" w:hanging="567"/>
        <w:jc w:val="both"/>
        <w:rPr>
          <w:rFonts w:ascii="Arial" w:hAnsi="Arial" w:cs="Arial"/>
          <w:sz w:val="20"/>
          <w:szCs w:val="20"/>
        </w:rPr>
      </w:pPr>
    </w:p>
    <w:p w:rsidR="004168F3" w:rsidRPr="00201D65" w:rsidRDefault="004168F3" w:rsidP="004168F3">
      <w:pPr>
        <w:pStyle w:val="Default"/>
        <w:numPr>
          <w:ilvl w:val="1"/>
          <w:numId w:val="44"/>
        </w:numPr>
        <w:ind w:left="567" w:hanging="567"/>
        <w:jc w:val="both"/>
        <w:rPr>
          <w:rFonts w:ascii="Arial" w:hAnsi="Arial" w:cs="Arial"/>
          <w:sz w:val="20"/>
          <w:szCs w:val="20"/>
        </w:rPr>
      </w:pPr>
      <w:r w:rsidRPr="00201D65">
        <w:rPr>
          <w:rFonts w:ascii="Arial" w:hAnsi="Arial" w:cs="Arial"/>
          <w:sz w:val="20"/>
          <w:szCs w:val="20"/>
        </w:rPr>
        <w:t xml:space="preserve">WMCA </w:t>
      </w:r>
      <w:r>
        <w:rPr>
          <w:rFonts w:ascii="Arial" w:hAnsi="Arial" w:cs="Arial"/>
          <w:sz w:val="20"/>
          <w:szCs w:val="20"/>
        </w:rPr>
        <w:t>o</w:t>
      </w:r>
      <w:r w:rsidRPr="00201D65">
        <w:rPr>
          <w:rFonts w:ascii="Arial" w:hAnsi="Arial" w:cs="Arial"/>
          <w:sz w:val="20"/>
          <w:szCs w:val="20"/>
        </w:rPr>
        <w:t xml:space="preserve">fficers will also meet with each provider individually to support the on-boarding process and develop key points of contact to support the successful deployment of funding via contract. This will also include pre-checks for systems and processes.  </w:t>
      </w: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numPr>
          <w:ilvl w:val="0"/>
          <w:numId w:val="44"/>
        </w:numPr>
        <w:jc w:val="both"/>
        <w:rPr>
          <w:rFonts w:ascii="Arial" w:hAnsi="Arial" w:cs="Arial"/>
          <w:b/>
          <w:sz w:val="20"/>
          <w:szCs w:val="20"/>
        </w:rPr>
      </w:pPr>
      <w:r w:rsidRPr="00201D65">
        <w:rPr>
          <w:rFonts w:ascii="Arial" w:hAnsi="Arial" w:cs="Arial"/>
          <w:b/>
          <w:sz w:val="20"/>
          <w:szCs w:val="20"/>
        </w:rPr>
        <w:t>Partnership working</w:t>
      </w:r>
    </w:p>
    <w:p w:rsidR="004168F3" w:rsidRPr="00201D65" w:rsidRDefault="004168F3" w:rsidP="004168F3">
      <w:pPr>
        <w:pStyle w:val="Default"/>
        <w:ind w:left="360"/>
        <w:jc w:val="both"/>
        <w:rPr>
          <w:rFonts w:ascii="Arial" w:hAnsi="Arial" w:cs="Arial"/>
          <w:b/>
          <w:sz w:val="20"/>
          <w:szCs w:val="20"/>
        </w:rPr>
      </w:pPr>
    </w:p>
    <w:p w:rsidR="004168F3" w:rsidRPr="00201D65" w:rsidRDefault="004168F3" w:rsidP="004168F3">
      <w:pPr>
        <w:pStyle w:val="Default"/>
        <w:numPr>
          <w:ilvl w:val="1"/>
          <w:numId w:val="44"/>
        </w:numPr>
        <w:ind w:left="567" w:hanging="567"/>
        <w:jc w:val="both"/>
        <w:rPr>
          <w:rFonts w:ascii="Arial" w:hAnsi="Arial" w:cs="Arial"/>
          <w:b/>
          <w:sz w:val="20"/>
          <w:szCs w:val="20"/>
        </w:rPr>
      </w:pPr>
      <w:r w:rsidRPr="00201D65">
        <w:rPr>
          <w:rFonts w:ascii="Arial" w:hAnsi="Arial" w:cs="Arial"/>
          <w:sz w:val="20"/>
          <w:szCs w:val="20"/>
        </w:rPr>
        <w:t xml:space="preserve">To bring about change to current ways of working </w:t>
      </w:r>
      <w:r>
        <w:rPr>
          <w:rFonts w:ascii="Arial" w:hAnsi="Arial" w:cs="Arial"/>
          <w:sz w:val="20"/>
          <w:szCs w:val="20"/>
        </w:rPr>
        <w:t>with the</w:t>
      </w:r>
      <w:r w:rsidRPr="00201D65">
        <w:rPr>
          <w:rFonts w:ascii="Arial" w:hAnsi="Arial" w:cs="Arial"/>
          <w:sz w:val="20"/>
          <w:szCs w:val="20"/>
        </w:rPr>
        <w:t xml:space="preserve"> AEB</w:t>
      </w:r>
      <w:r>
        <w:rPr>
          <w:rFonts w:ascii="Arial" w:hAnsi="Arial" w:cs="Arial"/>
          <w:sz w:val="20"/>
          <w:szCs w:val="20"/>
        </w:rPr>
        <w:t>,</w:t>
      </w:r>
      <w:r w:rsidRPr="00201D65">
        <w:rPr>
          <w:rFonts w:ascii="Arial" w:hAnsi="Arial" w:cs="Arial"/>
          <w:sz w:val="20"/>
          <w:szCs w:val="20"/>
        </w:rPr>
        <w:t xml:space="preserve"> we want our providers to work collaboratively at a local level. We believe that the swiftest way we can bring about change and transformation in AEB delivery and </w:t>
      </w:r>
      <w:r>
        <w:rPr>
          <w:rFonts w:ascii="Arial" w:hAnsi="Arial" w:cs="Arial"/>
          <w:sz w:val="20"/>
          <w:szCs w:val="20"/>
        </w:rPr>
        <w:t>achieve</w:t>
      </w:r>
      <w:r w:rsidRPr="00201D65">
        <w:rPr>
          <w:rFonts w:ascii="Arial" w:hAnsi="Arial" w:cs="Arial"/>
          <w:sz w:val="20"/>
          <w:szCs w:val="20"/>
        </w:rPr>
        <w:t xml:space="preserve"> improved outcomes at a local level is through partnership working. </w:t>
      </w:r>
      <w:proofErr w:type="gramStart"/>
      <w:r w:rsidRPr="00201D65">
        <w:rPr>
          <w:rFonts w:ascii="Arial" w:hAnsi="Arial" w:cs="Arial"/>
          <w:sz w:val="20"/>
          <w:szCs w:val="20"/>
        </w:rPr>
        <w:t>Therefore</w:t>
      </w:r>
      <w:proofErr w:type="gramEnd"/>
      <w:r w:rsidRPr="00201D65">
        <w:rPr>
          <w:rFonts w:ascii="Arial" w:hAnsi="Arial" w:cs="Arial"/>
          <w:sz w:val="20"/>
          <w:szCs w:val="20"/>
        </w:rPr>
        <w:t xml:space="preserve"> providers and their supply chains must engage and work closely with a wide range stakeholders including local authorities in each locality. </w:t>
      </w: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numPr>
          <w:ilvl w:val="0"/>
          <w:numId w:val="44"/>
        </w:numPr>
        <w:jc w:val="both"/>
        <w:rPr>
          <w:rFonts w:ascii="Arial" w:hAnsi="Arial" w:cs="Arial"/>
          <w:b/>
          <w:sz w:val="20"/>
          <w:szCs w:val="20"/>
        </w:rPr>
      </w:pPr>
      <w:r w:rsidRPr="00201D65">
        <w:rPr>
          <w:rFonts w:ascii="Arial" w:hAnsi="Arial" w:cs="Arial"/>
          <w:b/>
          <w:sz w:val="20"/>
          <w:szCs w:val="20"/>
        </w:rPr>
        <w:t>Performance management</w:t>
      </w:r>
    </w:p>
    <w:p w:rsidR="004168F3" w:rsidRPr="00201D65" w:rsidRDefault="004168F3" w:rsidP="004168F3">
      <w:pPr>
        <w:pStyle w:val="Default"/>
        <w:ind w:left="567"/>
        <w:jc w:val="both"/>
        <w:rPr>
          <w:rFonts w:ascii="Arial" w:hAnsi="Arial" w:cs="Arial"/>
          <w:b/>
          <w:sz w:val="20"/>
          <w:szCs w:val="20"/>
        </w:rPr>
      </w:pPr>
    </w:p>
    <w:p w:rsidR="004168F3" w:rsidRPr="00201D65" w:rsidRDefault="004168F3" w:rsidP="004168F3">
      <w:pPr>
        <w:pStyle w:val="Default"/>
        <w:numPr>
          <w:ilvl w:val="1"/>
          <w:numId w:val="44"/>
        </w:numPr>
        <w:ind w:left="567" w:hanging="567"/>
        <w:jc w:val="both"/>
        <w:rPr>
          <w:rFonts w:ascii="Arial" w:hAnsi="Arial" w:cs="Arial"/>
          <w:sz w:val="20"/>
          <w:szCs w:val="20"/>
        </w:rPr>
      </w:pPr>
      <w:r w:rsidRPr="00201D65">
        <w:rPr>
          <w:rFonts w:ascii="Arial" w:hAnsi="Arial" w:cs="Arial"/>
          <w:sz w:val="20"/>
          <w:szCs w:val="20"/>
        </w:rPr>
        <w:t>As set out earlier in this specification</w:t>
      </w:r>
      <w:r>
        <w:rPr>
          <w:rFonts w:ascii="Arial" w:hAnsi="Arial" w:cs="Arial"/>
          <w:sz w:val="20"/>
          <w:szCs w:val="20"/>
        </w:rPr>
        <w:t>,</w:t>
      </w:r>
      <w:r w:rsidRPr="00201D65">
        <w:rPr>
          <w:rFonts w:ascii="Arial" w:hAnsi="Arial" w:cs="Arial"/>
          <w:sz w:val="20"/>
          <w:szCs w:val="20"/>
        </w:rPr>
        <w:t xml:space="preserve"> we are focused on developing relationships that are collaborative to bring a sharper focus to the delivery of </w:t>
      </w:r>
      <w:r>
        <w:rPr>
          <w:rFonts w:ascii="Arial" w:hAnsi="Arial" w:cs="Arial"/>
          <w:sz w:val="20"/>
          <w:szCs w:val="20"/>
        </w:rPr>
        <w:t xml:space="preserve">the </w:t>
      </w:r>
      <w:r w:rsidRPr="00201D65">
        <w:rPr>
          <w:rFonts w:ascii="Arial" w:hAnsi="Arial" w:cs="Arial"/>
          <w:sz w:val="20"/>
          <w:szCs w:val="20"/>
        </w:rPr>
        <w:t>AEB. Our primary focus will be on improving the outcomes for residents and therefore the performance management approach will reflect this. We will develop ways of working that allow us to have high level collective discussions where we can share performance information at a local level to enable providers to respond proactivity to areas of need and intervention.</w:t>
      </w:r>
    </w:p>
    <w:p w:rsidR="004168F3" w:rsidRPr="00201D65" w:rsidRDefault="004168F3" w:rsidP="004168F3">
      <w:pPr>
        <w:pStyle w:val="Default"/>
        <w:ind w:left="567" w:hanging="567"/>
        <w:jc w:val="both"/>
        <w:rPr>
          <w:rFonts w:ascii="Arial" w:hAnsi="Arial" w:cs="Arial"/>
          <w:sz w:val="20"/>
          <w:szCs w:val="20"/>
        </w:rPr>
      </w:pPr>
    </w:p>
    <w:p w:rsidR="004168F3" w:rsidRDefault="004168F3" w:rsidP="004168F3">
      <w:pPr>
        <w:pStyle w:val="Default"/>
        <w:numPr>
          <w:ilvl w:val="1"/>
          <w:numId w:val="44"/>
        </w:numPr>
        <w:ind w:left="567" w:hanging="567"/>
        <w:jc w:val="both"/>
        <w:rPr>
          <w:rFonts w:ascii="Arial" w:hAnsi="Arial" w:cs="Arial"/>
          <w:sz w:val="20"/>
          <w:szCs w:val="20"/>
        </w:rPr>
      </w:pPr>
      <w:r w:rsidRPr="00201D65">
        <w:rPr>
          <w:rFonts w:ascii="Arial" w:hAnsi="Arial" w:cs="Arial"/>
          <w:sz w:val="20"/>
          <w:szCs w:val="20"/>
        </w:rPr>
        <w:t>At an individual provider level</w:t>
      </w:r>
      <w:r>
        <w:rPr>
          <w:rFonts w:ascii="Arial" w:hAnsi="Arial" w:cs="Arial"/>
          <w:sz w:val="20"/>
          <w:szCs w:val="20"/>
        </w:rPr>
        <w:t>,</w:t>
      </w:r>
      <w:r w:rsidRPr="00201D65">
        <w:rPr>
          <w:rFonts w:ascii="Arial" w:hAnsi="Arial" w:cs="Arial"/>
          <w:sz w:val="20"/>
          <w:szCs w:val="20"/>
        </w:rPr>
        <w:t xml:space="preserve"> we will work sensibly in our monitoring and ensure that our activity from a provider management perspective is risk based and supportive in addressing performance issues, provide assurance and</w:t>
      </w:r>
      <w:r>
        <w:rPr>
          <w:rFonts w:ascii="Arial" w:hAnsi="Arial" w:cs="Arial"/>
          <w:sz w:val="20"/>
          <w:szCs w:val="20"/>
        </w:rPr>
        <w:t>,</w:t>
      </w:r>
      <w:r w:rsidRPr="00201D65">
        <w:rPr>
          <w:rFonts w:ascii="Arial" w:hAnsi="Arial" w:cs="Arial"/>
          <w:sz w:val="20"/>
          <w:szCs w:val="20"/>
        </w:rPr>
        <w:t xml:space="preserve"> where necessary</w:t>
      </w:r>
      <w:r>
        <w:rPr>
          <w:rFonts w:ascii="Arial" w:hAnsi="Arial" w:cs="Arial"/>
          <w:sz w:val="20"/>
          <w:szCs w:val="20"/>
        </w:rPr>
        <w:t xml:space="preserve"> take action</w:t>
      </w:r>
      <w:r w:rsidRPr="00201D65">
        <w:rPr>
          <w:rFonts w:ascii="Arial" w:hAnsi="Arial" w:cs="Arial"/>
          <w:sz w:val="20"/>
          <w:szCs w:val="20"/>
        </w:rPr>
        <w:t xml:space="preserve">. As part of assurance arrangements there will be requirements to test compliance at a learner level and these will take place at agreed points in the year </w:t>
      </w:r>
      <w:r>
        <w:rPr>
          <w:rFonts w:ascii="Arial" w:hAnsi="Arial" w:cs="Arial"/>
          <w:sz w:val="20"/>
          <w:szCs w:val="20"/>
        </w:rPr>
        <w:t>as part of our performance management arrangements</w:t>
      </w:r>
      <w:r w:rsidRPr="00201D65">
        <w:rPr>
          <w:rFonts w:ascii="Arial" w:hAnsi="Arial" w:cs="Arial"/>
          <w:sz w:val="20"/>
          <w:szCs w:val="20"/>
        </w:rPr>
        <w:t xml:space="preserve">.    </w:t>
      </w:r>
    </w:p>
    <w:p w:rsidR="004168F3" w:rsidRDefault="004168F3" w:rsidP="004168F3">
      <w:pPr>
        <w:pStyle w:val="ListParagraph"/>
        <w:rPr>
          <w:rFonts w:ascii="Arial" w:hAnsi="Arial" w:cs="Arial"/>
          <w:sz w:val="20"/>
          <w:szCs w:val="20"/>
        </w:rPr>
      </w:pPr>
    </w:p>
    <w:p w:rsidR="004168F3" w:rsidRPr="00201D65" w:rsidRDefault="004168F3" w:rsidP="004168F3">
      <w:pPr>
        <w:pStyle w:val="Default"/>
        <w:numPr>
          <w:ilvl w:val="1"/>
          <w:numId w:val="44"/>
        </w:numPr>
        <w:ind w:left="567" w:hanging="567"/>
        <w:jc w:val="both"/>
        <w:rPr>
          <w:rFonts w:ascii="Arial" w:hAnsi="Arial" w:cs="Arial"/>
          <w:sz w:val="20"/>
          <w:szCs w:val="20"/>
        </w:rPr>
      </w:pPr>
      <w:r>
        <w:rPr>
          <w:rFonts w:ascii="Arial" w:hAnsi="Arial" w:cs="Arial"/>
          <w:sz w:val="20"/>
          <w:szCs w:val="20"/>
        </w:rPr>
        <w:t>We will publish our performance management rules in June 2019.  We will be basing these on the current ESFA performance management rules but are considering what changes might be needed to enable effective performance management of these new contracts.</w:t>
      </w:r>
    </w:p>
    <w:p w:rsidR="004168F3" w:rsidRPr="00201D65" w:rsidRDefault="004168F3" w:rsidP="004168F3">
      <w:pPr>
        <w:pStyle w:val="Default"/>
        <w:jc w:val="both"/>
        <w:rPr>
          <w:rFonts w:ascii="Arial" w:hAnsi="Arial" w:cs="Arial"/>
          <w:b/>
          <w:sz w:val="20"/>
          <w:szCs w:val="20"/>
        </w:rPr>
      </w:pPr>
    </w:p>
    <w:p w:rsidR="004168F3" w:rsidRPr="00201D65" w:rsidRDefault="004168F3" w:rsidP="004168F3">
      <w:pPr>
        <w:pStyle w:val="Default"/>
        <w:numPr>
          <w:ilvl w:val="0"/>
          <w:numId w:val="44"/>
        </w:numPr>
        <w:jc w:val="both"/>
        <w:rPr>
          <w:rFonts w:ascii="Arial" w:hAnsi="Arial" w:cs="Arial"/>
          <w:b/>
          <w:sz w:val="20"/>
          <w:szCs w:val="20"/>
        </w:rPr>
      </w:pPr>
      <w:r w:rsidRPr="00201D65">
        <w:rPr>
          <w:rFonts w:ascii="Arial" w:hAnsi="Arial" w:cs="Arial"/>
          <w:b/>
          <w:sz w:val="20"/>
          <w:szCs w:val="20"/>
        </w:rPr>
        <w:t>European Social Fund</w:t>
      </w:r>
    </w:p>
    <w:p w:rsidR="004168F3" w:rsidRPr="00201D65" w:rsidRDefault="004168F3" w:rsidP="004168F3">
      <w:pPr>
        <w:pStyle w:val="Default"/>
        <w:jc w:val="both"/>
        <w:rPr>
          <w:rFonts w:ascii="Arial" w:hAnsi="Arial" w:cs="Arial"/>
          <w:b/>
          <w:sz w:val="20"/>
          <w:szCs w:val="20"/>
        </w:rPr>
      </w:pPr>
    </w:p>
    <w:p w:rsidR="004168F3" w:rsidRPr="00201D65" w:rsidRDefault="004168F3" w:rsidP="004168F3">
      <w:pPr>
        <w:pStyle w:val="ListParagraph"/>
        <w:numPr>
          <w:ilvl w:val="1"/>
          <w:numId w:val="44"/>
        </w:numPr>
        <w:ind w:left="567" w:hanging="567"/>
        <w:rPr>
          <w:rFonts w:ascii="Arial" w:hAnsi="Arial" w:cs="Arial"/>
          <w:sz w:val="20"/>
          <w:szCs w:val="20"/>
        </w:rPr>
      </w:pPr>
      <w:r w:rsidRPr="00201D65">
        <w:rPr>
          <w:rFonts w:ascii="Arial" w:hAnsi="Arial" w:cs="Arial"/>
          <w:sz w:val="20"/>
          <w:szCs w:val="20"/>
        </w:rPr>
        <w:t>Funding awarded through the AEB commissioning process is classified as being clean in terms of being</w:t>
      </w:r>
      <w:r>
        <w:rPr>
          <w:rFonts w:ascii="Arial" w:hAnsi="Arial" w:cs="Arial"/>
          <w:sz w:val="20"/>
          <w:szCs w:val="20"/>
        </w:rPr>
        <w:t xml:space="preserve"> able to be</w:t>
      </w:r>
      <w:r w:rsidRPr="00201D65">
        <w:rPr>
          <w:rFonts w:ascii="Arial" w:hAnsi="Arial" w:cs="Arial"/>
          <w:sz w:val="20"/>
          <w:szCs w:val="20"/>
        </w:rPr>
        <w:t xml:space="preserve"> matched with EU structural </w:t>
      </w:r>
      <w:r>
        <w:rPr>
          <w:rFonts w:ascii="Arial" w:hAnsi="Arial" w:cs="Arial"/>
          <w:sz w:val="20"/>
          <w:szCs w:val="20"/>
        </w:rPr>
        <w:t xml:space="preserve">investment </w:t>
      </w:r>
      <w:r w:rsidRPr="00201D65">
        <w:rPr>
          <w:rFonts w:ascii="Arial" w:hAnsi="Arial" w:cs="Arial"/>
          <w:sz w:val="20"/>
          <w:szCs w:val="20"/>
        </w:rPr>
        <w:t>funds (</w:t>
      </w:r>
      <w:proofErr w:type="gramStart"/>
      <w:r w:rsidRPr="00201D65">
        <w:rPr>
          <w:rFonts w:ascii="Arial" w:hAnsi="Arial" w:cs="Arial"/>
          <w:sz w:val="20"/>
          <w:szCs w:val="20"/>
        </w:rPr>
        <w:t>e.g.</w:t>
      </w:r>
      <w:proofErr w:type="gramEnd"/>
      <w:r w:rsidRPr="00201D65">
        <w:rPr>
          <w:rFonts w:ascii="Arial" w:hAnsi="Arial" w:cs="Arial"/>
          <w:sz w:val="20"/>
          <w:szCs w:val="20"/>
        </w:rPr>
        <w:t xml:space="preserve"> ESF). Organisations commissioned to deliver AEB</w:t>
      </w:r>
      <w:r>
        <w:rPr>
          <w:rFonts w:ascii="Arial" w:hAnsi="Arial" w:cs="Arial"/>
          <w:sz w:val="20"/>
          <w:szCs w:val="20"/>
        </w:rPr>
        <w:t>-funded provision</w:t>
      </w:r>
      <w:r w:rsidRPr="00201D65">
        <w:rPr>
          <w:rFonts w:ascii="Arial" w:hAnsi="Arial" w:cs="Arial"/>
          <w:sz w:val="20"/>
          <w:szCs w:val="20"/>
        </w:rPr>
        <w:t xml:space="preserve"> must not endeavour to independently match AEB funding to any other funding stream without the express and complicit consent of</w:t>
      </w:r>
      <w:r>
        <w:rPr>
          <w:rFonts w:ascii="Arial" w:hAnsi="Arial" w:cs="Arial"/>
          <w:sz w:val="20"/>
          <w:szCs w:val="20"/>
        </w:rPr>
        <w:t xml:space="preserve"> the</w:t>
      </w:r>
      <w:r w:rsidRPr="00201D65">
        <w:rPr>
          <w:rFonts w:ascii="Arial" w:hAnsi="Arial" w:cs="Arial"/>
          <w:sz w:val="20"/>
          <w:szCs w:val="20"/>
        </w:rPr>
        <w:t xml:space="preserve"> WMCA. </w:t>
      </w:r>
      <w:r>
        <w:rPr>
          <w:rFonts w:ascii="Arial" w:hAnsi="Arial" w:cs="Arial"/>
          <w:sz w:val="20"/>
          <w:szCs w:val="20"/>
        </w:rPr>
        <w:t xml:space="preserve">The </w:t>
      </w:r>
      <w:r w:rsidRPr="00201D65">
        <w:rPr>
          <w:rFonts w:ascii="Arial" w:hAnsi="Arial" w:cs="Arial"/>
          <w:sz w:val="20"/>
          <w:szCs w:val="20"/>
        </w:rPr>
        <w:t>WMCA reserves the right to match this funding at source.</w:t>
      </w:r>
    </w:p>
    <w:p w:rsidR="004168F3" w:rsidRPr="00201D65" w:rsidRDefault="004168F3" w:rsidP="004168F3">
      <w:pPr>
        <w:pStyle w:val="ListParagraph"/>
        <w:ind w:left="792"/>
        <w:rPr>
          <w:rFonts w:ascii="Arial" w:hAnsi="Arial" w:cs="Arial"/>
          <w:sz w:val="20"/>
          <w:szCs w:val="20"/>
        </w:rPr>
      </w:pPr>
    </w:p>
    <w:p w:rsidR="004168F3" w:rsidRPr="00201D65" w:rsidRDefault="004168F3" w:rsidP="004168F3">
      <w:pPr>
        <w:pStyle w:val="ListParagraph"/>
        <w:numPr>
          <w:ilvl w:val="0"/>
          <w:numId w:val="44"/>
        </w:numPr>
        <w:rPr>
          <w:rFonts w:ascii="Arial" w:hAnsi="Arial" w:cs="Arial"/>
          <w:b/>
          <w:sz w:val="20"/>
          <w:szCs w:val="20"/>
        </w:rPr>
      </w:pPr>
      <w:r w:rsidRPr="00201D65">
        <w:rPr>
          <w:rFonts w:ascii="Arial" w:hAnsi="Arial" w:cs="Arial"/>
          <w:b/>
          <w:sz w:val="20"/>
          <w:szCs w:val="20"/>
        </w:rPr>
        <w:t xml:space="preserve">Data </w:t>
      </w:r>
      <w:r>
        <w:rPr>
          <w:rFonts w:ascii="Arial" w:hAnsi="Arial" w:cs="Arial"/>
          <w:b/>
          <w:sz w:val="20"/>
          <w:szCs w:val="20"/>
        </w:rPr>
        <w:t>r</w:t>
      </w:r>
      <w:r w:rsidRPr="00201D65">
        <w:rPr>
          <w:rFonts w:ascii="Arial" w:hAnsi="Arial" w:cs="Arial"/>
          <w:b/>
          <w:sz w:val="20"/>
          <w:szCs w:val="20"/>
        </w:rPr>
        <w:t>etention</w:t>
      </w:r>
    </w:p>
    <w:p w:rsidR="004168F3" w:rsidRPr="00201D65" w:rsidRDefault="004168F3" w:rsidP="004168F3">
      <w:pPr>
        <w:pStyle w:val="ListParagraph"/>
        <w:ind w:left="360"/>
        <w:rPr>
          <w:rFonts w:ascii="Arial" w:hAnsi="Arial" w:cs="Arial"/>
          <w:b/>
          <w:sz w:val="20"/>
          <w:szCs w:val="20"/>
        </w:rPr>
      </w:pPr>
    </w:p>
    <w:p w:rsidR="004168F3" w:rsidRPr="00201D65" w:rsidRDefault="004168F3" w:rsidP="004168F3">
      <w:pPr>
        <w:pStyle w:val="ListParagraph"/>
        <w:numPr>
          <w:ilvl w:val="1"/>
          <w:numId w:val="44"/>
        </w:numPr>
        <w:ind w:left="567" w:hanging="567"/>
        <w:rPr>
          <w:rFonts w:ascii="Arial" w:hAnsi="Arial" w:cs="Arial"/>
          <w:sz w:val="20"/>
          <w:szCs w:val="20"/>
        </w:rPr>
      </w:pPr>
      <w:r w:rsidRPr="00201D65">
        <w:rPr>
          <w:rFonts w:ascii="Arial" w:hAnsi="Arial" w:cs="Arial"/>
          <w:sz w:val="20"/>
          <w:szCs w:val="20"/>
        </w:rPr>
        <w:t xml:space="preserve">All information obtained, created, processed and retained by the winning supplier in fulfilment of contractual obligations will remain the property of </w:t>
      </w:r>
      <w:r>
        <w:rPr>
          <w:rFonts w:ascii="Arial" w:hAnsi="Arial" w:cs="Arial"/>
          <w:sz w:val="20"/>
          <w:szCs w:val="20"/>
        </w:rPr>
        <w:t xml:space="preserve">the </w:t>
      </w:r>
      <w:r w:rsidRPr="00201D65">
        <w:rPr>
          <w:rFonts w:ascii="Arial" w:hAnsi="Arial" w:cs="Arial"/>
          <w:sz w:val="20"/>
          <w:szCs w:val="20"/>
        </w:rPr>
        <w:t xml:space="preserve">WMCA, or under assumed ownership on behalf </w:t>
      </w:r>
      <w:r w:rsidRPr="00201D65">
        <w:rPr>
          <w:rFonts w:ascii="Arial" w:hAnsi="Arial" w:cs="Arial"/>
          <w:sz w:val="20"/>
          <w:szCs w:val="20"/>
        </w:rPr>
        <w:lastRenderedPageBreak/>
        <w:t xml:space="preserve">of the data owner, and will be handled and securely processed in accordance with the information handling conditions set down by the WMCA. </w:t>
      </w:r>
    </w:p>
    <w:p w:rsidR="004168F3" w:rsidRPr="00201D65" w:rsidRDefault="004168F3" w:rsidP="004168F3">
      <w:pPr>
        <w:pStyle w:val="ListParagraph"/>
        <w:ind w:left="567" w:hanging="567"/>
        <w:rPr>
          <w:rFonts w:ascii="Arial" w:hAnsi="Arial" w:cs="Arial"/>
          <w:sz w:val="20"/>
          <w:szCs w:val="20"/>
        </w:rPr>
      </w:pPr>
    </w:p>
    <w:p w:rsidR="004168F3" w:rsidRPr="00201D65" w:rsidRDefault="004168F3" w:rsidP="004168F3">
      <w:pPr>
        <w:pStyle w:val="ListParagraph"/>
        <w:numPr>
          <w:ilvl w:val="1"/>
          <w:numId w:val="44"/>
        </w:numPr>
        <w:ind w:left="567" w:hanging="567"/>
        <w:rPr>
          <w:rFonts w:ascii="Arial" w:hAnsi="Arial" w:cs="Arial"/>
          <w:sz w:val="20"/>
          <w:szCs w:val="20"/>
        </w:rPr>
      </w:pPr>
      <w:r w:rsidRPr="00201D65">
        <w:rPr>
          <w:rFonts w:ascii="Arial" w:hAnsi="Arial" w:cs="Arial"/>
          <w:sz w:val="20"/>
          <w:szCs w:val="20"/>
        </w:rPr>
        <w:t xml:space="preserve">In terms of GDPR/Data Protection relevant information, </w:t>
      </w:r>
      <w:r>
        <w:rPr>
          <w:rFonts w:ascii="Arial" w:hAnsi="Arial" w:cs="Arial"/>
          <w:sz w:val="20"/>
          <w:szCs w:val="20"/>
        </w:rPr>
        <w:t xml:space="preserve">the </w:t>
      </w:r>
      <w:r w:rsidRPr="00201D65">
        <w:rPr>
          <w:rFonts w:ascii="Arial" w:hAnsi="Arial" w:cs="Arial"/>
          <w:sz w:val="20"/>
          <w:szCs w:val="20"/>
        </w:rPr>
        <w:t xml:space="preserve">WMCA is a Data Controller and retains all rights in determining the purposes and means of processing personal data. </w:t>
      </w:r>
      <w:r>
        <w:rPr>
          <w:rFonts w:ascii="Arial" w:hAnsi="Arial" w:cs="Arial"/>
          <w:sz w:val="20"/>
          <w:szCs w:val="20"/>
        </w:rPr>
        <w:t xml:space="preserve">The </w:t>
      </w:r>
      <w:r w:rsidRPr="00201D65">
        <w:rPr>
          <w:rFonts w:ascii="Arial" w:hAnsi="Arial" w:cs="Arial"/>
          <w:sz w:val="20"/>
          <w:szCs w:val="20"/>
        </w:rPr>
        <w:t>WMCA may also be a Data Processor, on behalf of other information sharing stakeholders and may impose information handling conditions on the winning supplier on behalf of the Data Controller.</w:t>
      </w:r>
    </w:p>
    <w:p w:rsidR="004168F3" w:rsidRPr="00201D65" w:rsidRDefault="004168F3" w:rsidP="004168F3">
      <w:pPr>
        <w:pStyle w:val="ListParagraph"/>
        <w:ind w:left="792"/>
        <w:rPr>
          <w:rFonts w:ascii="Arial" w:hAnsi="Arial" w:cs="Arial"/>
          <w:sz w:val="20"/>
          <w:szCs w:val="20"/>
        </w:rPr>
      </w:pPr>
    </w:p>
    <w:p w:rsidR="004168F3" w:rsidRPr="008148B2" w:rsidRDefault="004168F3" w:rsidP="004168F3">
      <w:pPr>
        <w:pStyle w:val="Default"/>
        <w:numPr>
          <w:ilvl w:val="0"/>
          <w:numId w:val="44"/>
        </w:numPr>
        <w:jc w:val="both"/>
        <w:rPr>
          <w:rFonts w:ascii="Arial" w:hAnsi="Arial" w:cs="Arial"/>
          <w:b/>
          <w:sz w:val="20"/>
          <w:szCs w:val="20"/>
        </w:rPr>
      </w:pPr>
      <w:r w:rsidRPr="00201D65">
        <w:rPr>
          <w:rFonts w:ascii="Arial" w:hAnsi="Arial" w:cs="Arial"/>
          <w:b/>
          <w:sz w:val="20"/>
          <w:szCs w:val="20"/>
        </w:rPr>
        <w:t>Evaluation of procured provision</w:t>
      </w:r>
    </w:p>
    <w:p w:rsidR="004168F3" w:rsidRDefault="004168F3" w:rsidP="004168F3">
      <w:pPr>
        <w:pStyle w:val="Default"/>
        <w:ind w:left="567"/>
        <w:jc w:val="both"/>
        <w:rPr>
          <w:rFonts w:ascii="Arial" w:hAnsi="Arial" w:cs="Arial"/>
          <w:sz w:val="20"/>
          <w:szCs w:val="20"/>
        </w:rPr>
      </w:pPr>
    </w:p>
    <w:p w:rsidR="004168F3" w:rsidRPr="00201D65" w:rsidRDefault="004168F3" w:rsidP="004168F3">
      <w:pPr>
        <w:pStyle w:val="Default"/>
        <w:numPr>
          <w:ilvl w:val="1"/>
          <w:numId w:val="44"/>
        </w:numPr>
        <w:ind w:left="567" w:hanging="567"/>
        <w:jc w:val="both"/>
        <w:rPr>
          <w:rFonts w:ascii="Arial" w:hAnsi="Arial" w:cs="Arial"/>
          <w:sz w:val="20"/>
          <w:szCs w:val="20"/>
        </w:rPr>
      </w:pPr>
      <w:r w:rsidRPr="00201D65">
        <w:rPr>
          <w:rFonts w:ascii="Arial" w:hAnsi="Arial" w:cs="Arial"/>
          <w:sz w:val="20"/>
          <w:szCs w:val="20"/>
        </w:rPr>
        <w:t xml:space="preserve">The WMCA will evaluate the impact of the transfer of the AEB to </w:t>
      </w:r>
      <w:r>
        <w:rPr>
          <w:rFonts w:ascii="Arial" w:hAnsi="Arial" w:cs="Arial"/>
          <w:sz w:val="20"/>
          <w:szCs w:val="20"/>
        </w:rPr>
        <w:t>the C</w:t>
      </w:r>
      <w:r w:rsidRPr="00201D65">
        <w:rPr>
          <w:rFonts w:ascii="Arial" w:hAnsi="Arial" w:cs="Arial"/>
          <w:sz w:val="20"/>
          <w:szCs w:val="20"/>
        </w:rPr>
        <w:t xml:space="preserve">ombined </w:t>
      </w:r>
      <w:r>
        <w:rPr>
          <w:rFonts w:ascii="Arial" w:hAnsi="Arial" w:cs="Arial"/>
          <w:sz w:val="20"/>
          <w:szCs w:val="20"/>
        </w:rPr>
        <w:t>A</w:t>
      </w:r>
      <w:r w:rsidRPr="00201D65">
        <w:rPr>
          <w:rFonts w:ascii="Arial" w:hAnsi="Arial" w:cs="Arial"/>
          <w:sz w:val="20"/>
          <w:szCs w:val="20"/>
        </w:rPr>
        <w:t xml:space="preserve">uthority. Our focus will be to review the effectiveness of our approach to commissioning along with the impact of the delivery against our Regional Skills Plan. </w:t>
      </w:r>
      <w:r>
        <w:rPr>
          <w:rFonts w:ascii="Arial" w:hAnsi="Arial" w:cs="Arial"/>
          <w:sz w:val="20"/>
          <w:szCs w:val="20"/>
        </w:rPr>
        <w:t xml:space="preserve">The </w:t>
      </w:r>
      <w:r w:rsidRPr="00201D65">
        <w:rPr>
          <w:rFonts w:ascii="Arial" w:hAnsi="Arial" w:cs="Arial"/>
          <w:sz w:val="20"/>
          <w:szCs w:val="20"/>
        </w:rPr>
        <w:t xml:space="preserve">WMCA reserve the right to ask successful bidders to provide any additional relevant information. </w:t>
      </w:r>
    </w:p>
    <w:p w:rsidR="004168F3" w:rsidRPr="00201D65" w:rsidRDefault="004168F3" w:rsidP="004168F3">
      <w:pPr>
        <w:pStyle w:val="Default"/>
        <w:jc w:val="both"/>
        <w:rPr>
          <w:rFonts w:ascii="Arial" w:hAnsi="Arial" w:cs="Arial"/>
          <w:b/>
          <w:sz w:val="20"/>
          <w:szCs w:val="20"/>
        </w:rPr>
      </w:pPr>
    </w:p>
    <w:p w:rsidR="004168F3" w:rsidRPr="00201D65" w:rsidRDefault="004168F3" w:rsidP="004168F3">
      <w:pPr>
        <w:pStyle w:val="Default"/>
        <w:numPr>
          <w:ilvl w:val="0"/>
          <w:numId w:val="44"/>
        </w:numPr>
        <w:jc w:val="both"/>
        <w:rPr>
          <w:rFonts w:ascii="Arial" w:hAnsi="Arial" w:cs="Arial"/>
          <w:b/>
          <w:sz w:val="20"/>
          <w:szCs w:val="20"/>
        </w:rPr>
      </w:pPr>
      <w:r w:rsidRPr="00201D65">
        <w:rPr>
          <w:rFonts w:ascii="Arial" w:hAnsi="Arial" w:cs="Arial"/>
          <w:b/>
          <w:sz w:val="20"/>
          <w:szCs w:val="20"/>
        </w:rPr>
        <w:t xml:space="preserve">Additional information </w:t>
      </w:r>
    </w:p>
    <w:p w:rsidR="004168F3" w:rsidRPr="00201D65" w:rsidRDefault="004168F3" w:rsidP="004168F3">
      <w:pPr>
        <w:pStyle w:val="Default"/>
        <w:jc w:val="both"/>
        <w:rPr>
          <w:rFonts w:ascii="Arial" w:hAnsi="Arial" w:cs="Arial"/>
          <w:sz w:val="20"/>
          <w:szCs w:val="20"/>
        </w:rPr>
      </w:pPr>
    </w:p>
    <w:p w:rsidR="004168F3" w:rsidRPr="00201D65" w:rsidRDefault="004168F3" w:rsidP="004168F3">
      <w:pPr>
        <w:pStyle w:val="Default"/>
        <w:ind w:left="360"/>
        <w:jc w:val="both"/>
        <w:rPr>
          <w:rFonts w:ascii="Arial" w:hAnsi="Arial" w:cs="Arial"/>
          <w:sz w:val="20"/>
          <w:szCs w:val="20"/>
        </w:rPr>
      </w:pPr>
      <w:r w:rsidRPr="00201D65">
        <w:rPr>
          <w:rFonts w:ascii="Arial" w:hAnsi="Arial" w:cs="Arial"/>
          <w:sz w:val="20"/>
          <w:szCs w:val="20"/>
        </w:rPr>
        <w:t xml:space="preserve">The WMCA </w:t>
      </w:r>
      <w:r>
        <w:rPr>
          <w:rFonts w:ascii="Arial" w:hAnsi="Arial" w:cs="Arial"/>
          <w:sz w:val="20"/>
          <w:szCs w:val="20"/>
        </w:rPr>
        <w:t>R</w:t>
      </w:r>
      <w:r w:rsidRPr="00201D65">
        <w:rPr>
          <w:rFonts w:ascii="Arial" w:hAnsi="Arial" w:cs="Arial"/>
          <w:sz w:val="20"/>
          <w:szCs w:val="20"/>
        </w:rPr>
        <w:t xml:space="preserve">egional </w:t>
      </w:r>
      <w:r>
        <w:rPr>
          <w:rFonts w:ascii="Arial" w:hAnsi="Arial" w:cs="Arial"/>
          <w:sz w:val="20"/>
          <w:szCs w:val="20"/>
        </w:rPr>
        <w:t>S</w:t>
      </w:r>
      <w:r w:rsidRPr="00201D65">
        <w:rPr>
          <w:rFonts w:ascii="Arial" w:hAnsi="Arial" w:cs="Arial"/>
          <w:sz w:val="20"/>
          <w:szCs w:val="20"/>
        </w:rPr>
        <w:t xml:space="preserve">kills </w:t>
      </w:r>
      <w:r>
        <w:rPr>
          <w:rFonts w:ascii="Arial" w:hAnsi="Arial" w:cs="Arial"/>
          <w:sz w:val="20"/>
          <w:szCs w:val="20"/>
        </w:rPr>
        <w:t>P</w:t>
      </w:r>
      <w:r w:rsidRPr="00201D65">
        <w:rPr>
          <w:rFonts w:ascii="Arial" w:hAnsi="Arial" w:cs="Arial"/>
          <w:sz w:val="20"/>
          <w:szCs w:val="20"/>
        </w:rPr>
        <w:t xml:space="preserve">lan can be found here: </w:t>
      </w:r>
      <w:hyperlink r:id="rId7" w:history="1">
        <w:r w:rsidRPr="00201D65">
          <w:rPr>
            <w:rStyle w:val="Hyperlink"/>
            <w:rFonts w:ascii="Arial" w:hAnsi="Arial" w:cs="Arial"/>
            <w:sz w:val="20"/>
            <w:szCs w:val="20"/>
          </w:rPr>
          <w:t>https://www.wmca.org.uk/media/2267/regional-skills-plan.pdf</w:t>
        </w:r>
      </w:hyperlink>
    </w:p>
    <w:p w:rsidR="004168F3" w:rsidRPr="00201D65" w:rsidRDefault="004168F3" w:rsidP="004168F3">
      <w:pPr>
        <w:pStyle w:val="Default"/>
        <w:ind w:left="567" w:hanging="567"/>
        <w:jc w:val="both"/>
        <w:rPr>
          <w:rFonts w:ascii="Arial" w:hAnsi="Arial" w:cs="Arial"/>
          <w:sz w:val="20"/>
          <w:szCs w:val="20"/>
        </w:rPr>
      </w:pPr>
    </w:p>
    <w:p w:rsidR="004168F3" w:rsidRDefault="004168F3" w:rsidP="004168F3">
      <w:pPr>
        <w:pStyle w:val="Default"/>
        <w:ind w:left="360"/>
        <w:jc w:val="both"/>
        <w:rPr>
          <w:rStyle w:val="Hyperlink"/>
          <w:rFonts w:ascii="Arial" w:hAnsi="Arial" w:cs="Arial"/>
          <w:sz w:val="20"/>
          <w:szCs w:val="20"/>
        </w:rPr>
      </w:pPr>
      <w:r>
        <w:rPr>
          <w:rFonts w:ascii="Arial" w:hAnsi="Arial" w:cs="Arial"/>
          <w:sz w:val="20"/>
          <w:szCs w:val="20"/>
        </w:rPr>
        <w:t xml:space="preserve">The WMCA </w:t>
      </w:r>
      <w:r w:rsidRPr="00201D65">
        <w:rPr>
          <w:rFonts w:ascii="Arial" w:hAnsi="Arial" w:cs="Arial"/>
          <w:sz w:val="20"/>
          <w:szCs w:val="20"/>
        </w:rPr>
        <w:t>Strategic and Economic Plan (SEP)</w:t>
      </w:r>
      <w:r>
        <w:rPr>
          <w:rFonts w:ascii="Arial" w:hAnsi="Arial" w:cs="Arial"/>
          <w:sz w:val="20"/>
          <w:szCs w:val="20"/>
        </w:rPr>
        <w:t xml:space="preserve"> can be found here:</w:t>
      </w:r>
      <w:r w:rsidRPr="00201D65">
        <w:rPr>
          <w:rFonts w:ascii="Arial" w:hAnsi="Arial" w:cs="Arial"/>
          <w:sz w:val="20"/>
          <w:szCs w:val="20"/>
        </w:rPr>
        <w:t xml:space="preserve"> </w:t>
      </w:r>
      <w:hyperlink r:id="rId8" w:history="1">
        <w:r w:rsidRPr="00947530">
          <w:rPr>
            <w:rStyle w:val="Hyperlink"/>
            <w:rFonts w:ascii="Arial" w:hAnsi="Arial" w:cs="Arial"/>
            <w:sz w:val="20"/>
            <w:szCs w:val="20"/>
          </w:rPr>
          <w:t>https://www.wmca.org.uk/what-we-do/strategy/</w:t>
        </w:r>
      </w:hyperlink>
    </w:p>
    <w:p w:rsidR="004168F3" w:rsidRDefault="004168F3" w:rsidP="004168F3">
      <w:pPr>
        <w:pStyle w:val="Default"/>
        <w:ind w:left="360"/>
        <w:jc w:val="both"/>
        <w:rPr>
          <w:rStyle w:val="Hyperlink"/>
          <w:rFonts w:ascii="Arial" w:hAnsi="Arial" w:cs="Arial"/>
          <w:sz w:val="20"/>
          <w:szCs w:val="20"/>
        </w:rPr>
      </w:pPr>
    </w:p>
    <w:p w:rsidR="004168F3" w:rsidRDefault="004168F3" w:rsidP="004168F3">
      <w:pPr>
        <w:pStyle w:val="Default"/>
        <w:ind w:left="360"/>
        <w:jc w:val="both"/>
        <w:rPr>
          <w:rStyle w:val="Hyperlink"/>
          <w:rFonts w:ascii="Arial" w:hAnsi="Arial" w:cs="Arial"/>
          <w:color w:val="000000"/>
          <w:sz w:val="20"/>
          <w:szCs w:val="20"/>
          <w:u w:val="none"/>
        </w:rPr>
      </w:pPr>
      <w:r>
        <w:rPr>
          <w:rStyle w:val="Hyperlink"/>
          <w:rFonts w:ascii="Arial" w:hAnsi="Arial" w:cs="Arial"/>
          <w:color w:val="000000"/>
          <w:sz w:val="20"/>
          <w:szCs w:val="20"/>
          <w:u w:val="none"/>
        </w:rPr>
        <w:t xml:space="preserve">Local Industrial Strategy for the West Midlands – consultation </w:t>
      </w:r>
      <w:hyperlink r:id="rId9" w:history="1">
        <w:r w:rsidRPr="006F2D32">
          <w:rPr>
            <w:rStyle w:val="Hyperlink"/>
            <w:rFonts w:ascii="Arial" w:hAnsi="Arial" w:cs="Arial"/>
            <w:sz w:val="20"/>
            <w:szCs w:val="20"/>
          </w:rPr>
          <w:t>https://www.wmca.org.uk/what-we-do/industrial-strategy/</w:t>
        </w:r>
      </w:hyperlink>
    </w:p>
    <w:p w:rsidR="004168F3" w:rsidRPr="00201D65" w:rsidRDefault="004168F3" w:rsidP="004168F3">
      <w:pPr>
        <w:pStyle w:val="NormalWeb"/>
        <w:ind w:left="360"/>
        <w:rPr>
          <w:rFonts w:ascii="Arial" w:hAnsi="Arial" w:cs="Arial"/>
          <w:color w:val="000000"/>
          <w:sz w:val="20"/>
          <w:szCs w:val="20"/>
        </w:rPr>
      </w:pPr>
      <w:r>
        <w:rPr>
          <w:rFonts w:ascii="Arial" w:hAnsi="Arial" w:cs="Arial"/>
          <w:color w:val="000000"/>
          <w:sz w:val="20"/>
          <w:szCs w:val="20"/>
        </w:rPr>
        <w:t xml:space="preserve">The </w:t>
      </w:r>
      <w:r w:rsidRPr="00201D65">
        <w:rPr>
          <w:rFonts w:ascii="Arial" w:hAnsi="Arial" w:cs="Arial"/>
          <w:color w:val="000000"/>
          <w:sz w:val="20"/>
          <w:szCs w:val="20"/>
        </w:rPr>
        <w:t xml:space="preserve">ILR </w:t>
      </w:r>
      <w:r>
        <w:rPr>
          <w:rFonts w:ascii="Arial" w:hAnsi="Arial" w:cs="Arial"/>
          <w:color w:val="000000"/>
          <w:sz w:val="20"/>
          <w:szCs w:val="20"/>
        </w:rPr>
        <w:t>s</w:t>
      </w:r>
      <w:r w:rsidRPr="00201D65">
        <w:rPr>
          <w:rFonts w:ascii="Arial" w:hAnsi="Arial" w:cs="Arial"/>
          <w:color w:val="000000"/>
          <w:sz w:val="20"/>
          <w:szCs w:val="20"/>
        </w:rPr>
        <w:t>pecification (</w:t>
      </w:r>
      <w:r>
        <w:rPr>
          <w:rFonts w:ascii="Arial" w:hAnsi="Arial" w:cs="Arial"/>
          <w:color w:val="000000"/>
          <w:sz w:val="20"/>
          <w:szCs w:val="20"/>
        </w:rPr>
        <w:t xml:space="preserve">i.e. </w:t>
      </w:r>
      <w:r w:rsidRPr="00201D65">
        <w:rPr>
          <w:rFonts w:ascii="Arial" w:hAnsi="Arial" w:cs="Arial"/>
          <w:color w:val="000000"/>
          <w:sz w:val="20"/>
          <w:szCs w:val="20"/>
        </w:rPr>
        <w:t>wh</w:t>
      </w:r>
      <w:r>
        <w:rPr>
          <w:rFonts w:ascii="Arial" w:hAnsi="Arial" w:cs="Arial"/>
          <w:color w:val="000000"/>
          <w:sz w:val="20"/>
          <w:szCs w:val="20"/>
        </w:rPr>
        <w:t>ich</w:t>
      </w:r>
      <w:r w:rsidRPr="00201D65">
        <w:rPr>
          <w:rFonts w:ascii="Arial" w:hAnsi="Arial" w:cs="Arial"/>
          <w:color w:val="000000"/>
          <w:sz w:val="20"/>
          <w:szCs w:val="20"/>
        </w:rPr>
        <w:t xml:space="preserve"> fields are required)</w:t>
      </w:r>
      <w:r>
        <w:rPr>
          <w:rFonts w:ascii="Arial" w:hAnsi="Arial" w:cs="Arial"/>
          <w:color w:val="000000"/>
          <w:sz w:val="20"/>
          <w:szCs w:val="20"/>
        </w:rPr>
        <w:t xml:space="preserve"> can be found here: </w:t>
      </w:r>
      <w:hyperlink r:id="rId10" w:history="1">
        <w:r w:rsidRPr="00201D65">
          <w:rPr>
            <w:rStyle w:val="Hyperlink"/>
            <w:rFonts w:ascii="Arial" w:hAnsi="Arial" w:cs="Arial"/>
            <w:sz w:val="20"/>
            <w:szCs w:val="20"/>
          </w:rPr>
          <w:t>https://www.gov.uk/government/publications/ilr-specification-validation-rules-and-appendices-2018-to-2019</w:t>
        </w:r>
      </w:hyperlink>
    </w:p>
    <w:p w:rsidR="004168F3" w:rsidRDefault="004168F3" w:rsidP="004168F3">
      <w:pPr>
        <w:pStyle w:val="NormalWeb"/>
        <w:ind w:left="360"/>
        <w:rPr>
          <w:rStyle w:val="Hyperlink"/>
          <w:rFonts w:ascii="Arial" w:hAnsi="Arial" w:cs="Arial"/>
          <w:sz w:val="20"/>
          <w:szCs w:val="20"/>
        </w:rPr>
      </w:pPr>
      <w:r>
        <w:rPr>
          <w:rFonts w:ascii="Arial" w:hAnsi="Arial" w:cs="Arial"/>
          <w:color w:val="000000"/>
          <w:sz w:val="20"/>
          <w:szCs w:val="20"/>
        </w:rPr>
        <w:t xml:space="preserve">The </w:t>
      </w:r>
      <w:r w:rsidRPr="00201D65">
        <w:rPr>
          <w:rFonts w:ascii="Arial" w:hAnsi="Arial" w:cs="Arial"/>
          <w:color w:val="000000"/>
          <w:sz w:val="20"/>
          <w:szCs w:val="20"/>
        </w:rPr>
        <w:t>ILR Provider Support Manual (</w:t>
      </w:r>
      <w:r>
        <w:rPr>
          <w:rFonts w:ascii="Arial" w:hAnsi="Arial" w:cs="Arial"/>
          <w:color w:val="000000"/>
          <w:sz w:val="20"/>
          <w:szCs w:val="20"/>
        </w:rPr>
        <w:t>i.e. ‘</w:t>
      </w:r>
      <w:r w:rsidRPr="00201D65">
        <w:rPr>
          <w:rFonts w:ascii="Arial" w:hAnsi="Arial" w:cs="Arial"/>
          <w:color w:val="000000"/>
          <w:sz w:val="20"/>
          <w:szCs w:val="20"/>
        </w:rPr>
        <w:t>how to…</w:t>
      </w:r>
      <w:r>
        <w:rPr>
          <w:rFonts w:ascii="Arial" w:hAnsi="Arial" w:cs="Arial"/>
          <w:color w:val="000000"/>
          <w:sz w:val="20"/>
          <w:szCs w:val="20"/>
        </w:rPr>
        <w:t>’ guide</w:t>
      </w:r>
      <w:r w:rsidRPr="00201D65">
        <w:rPr>
          <w:rFonts w:ascii="Arial" w:hAnsi="Arial" w:cs="Arial"/>
          <w:color w:val="000000"/>
          <w:sz w:val="20"/>
          <w:szCs w:val="20"/>
        </w:rPr>
        <w:t xml:space="preserve">) </w:t>
      </w:r>
      <w:hyperlink r:id="rId11" w:history="1">
        <w:r w:rsidRPr="00201D65">
          <w:rPr>
            <w:rStyle w:val="Hyperlink"/>
            <w:rFonts w:ascii="Arial" w:hAnsi="Arial" w:cs="Arial"/>
            <w:sz w:val="20"/>
            <w:szCs w:val="20"/>
          </w:rPr>
          <w:t>https://assets.publishing.service.gov.uk/government/uploads/system/uploads/attachment_data/file/680274/ILRProviderSupportManual_2017_18_v3.1_Feb2018.pdf</w:t>
        </w:r>
      </w:hyperlink>
    </w:p>
    <w:p w:rsidR="004168F3" w:rsidRPr="00201D65" w:rsidRDefault="004168F3" w:rsidP="004168F3">
      <w:pPr>
        <w:pStyle w:val="NormalWeb"/>
        <w:ind w:left="360"/>
        <w:rPr>
          <w:rFonts w:ascii="Arial" w:hAnsi="Arial" w:cs="Arial"/>
          <w:color w:val="000000"/>
          <w:sz w:val="20"/>
          <w:szCs w:val="20"/>
        </w:rPr>
      </w:pPr>
      <w:r>
        <w:rPr>
          <w:rStyle w:val="Hyperlink"/>
          <w:rFonts w:ascii="Arial" w:hAnsi="Arial" w:cs="Arial"/>
          <w:sz w:val="20"/>
          <w:szCs w:val="20"/>
        </w:rPr>
        <w:t>WMCA AEB Web Page:</w:t>
      </w:r>
      <w:r w:rsidRPr="00A83AF5">
        <w:t xml:space="preserve"> </w:t>
      </w:r>
      <w:r w:rsidRPr="00A83AF5">
        <w:rPr>
          <w:rStyle w:val="Hyperlink"/>
          <w:rFonts w:ascii="Arial" w:hAnsi="Arial" w:cs="Arial"/>
          <w:sz w:val="20"/>
          <w:szCs w:val="20"/>
        </w:rPr>
        <w:t>https://www.wmca.org.uk/what-we-do/productivity-skills/adult-education-budget/</w:t>
      </w:r>
      <w:r w:rsidRPr="00A83AF5">
        <w:rPr>
          <w:rStyle w:val="Hyperlink"/>
          <w:rFonts w:ascii="Arial" w:hAnsi="Arial" w:cs="Arial"/>
          <w:sz w:val="20"/>
          <w:szCs w:val="20"/>
        </w:rPr>
        <w:cr/>
      </w:r>
    </w:p>
    <w:p w:rsidR="00730394" w:rsidRDefault="00730394"/>
    <w:sectPr w:rsidR="00730394" w:rsidSect="005D6600">
      <w:pgSz w:w="11906" w:h="17338"/>
      <w:pgMar w:top="1939" w:right="1055" w:bottom="1423" w:left="125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rPr>
      <w:id w:val="-2138169674"/>
      <w:docPartObj>
        <w:docPartGallery w:val="Page Numbers (Bottom of Page)"/>
        <w:docPartUnique/>
      </w:docPartObj>
    </w:sdtPr>
    <w:sdtContent>
      <w:sdt>
        <w:sdtPr>
          <w:rPr>
            <w:i/>
            <w:sz w:val="20"/>
            <w:szCs w:val="20"/>
          </w:rPr>
          <w:id w:val="2096898245"/>
          <w:docPartObj>
            <w:docPartGallery w:val="Page Numbers (Top of Page)"/>
            <w:docPartUnique/>
          </w:docPartObj>
        </w:sdtPr>
        <w:sdtContent>
          <w:p w:rsidR="000F5E93" w:rsidRPr="00B4304D" w:rsidRDefault="00000000" w:rsidP="00B4304D">
            <w:pPr>
              <w:pStyle w:val="Default"/>
              <w:jc w:val="center"/>
              <w:rPr>
                <w:i/>
                <w:sz w:val="20"/>
                <w:szCs w:val="20"/>
              </w:rPr>
            </w:pPr>
            <w:r>
              <w:rPr>
                <w:i/>
                <w:noProof/>
                <w:sz w:val="20"/>
                <w:szCs w:val="20"/>
                <w:lang w:eastAsia="en-GB"/>
              </w:rPr>
              <mc:AlternateContent>
                <mc:Choice Requires="wps">
                  <w:drawing>
                    <wp:anchor distT="0" distB="0" distL="114300" distR="114300" simplePos="0" relativeHeight="251659264" behindDoc="0" locked="0" layoutInCell="1" allowOverlap="1" wp14:anchorId="15F248D1" wp14:editId="0AE0484E">
                      <wp:simplePos x="0" y="0"/>
                      <wp:positionH relativeFrom="column">
                        <wp:posOffset>20954</wp:posOffset>
                      </wp:positionH>
                      <wp:positionV relativeFrom="paragraph">
                        <wp:posOffset>-136525</wp:posOffset>
                      </wp:positionV>
                      <wp:extent cx="6072505" cy="9525"/>
                      <wp:effectExtent l="0" t="0" r="23495" b="28575"/>
                      <wp:wrapNone/>
                      <wp:docPr id="2" name="Straight Connector 2"/>
                      <wp:cNvGraphicFramePr/>
                      <a:graphic xmlns:a="http://schemas.openxmlformats.org/drawingml/2006/main">
                        <a:graphicData uri="http://schemas.microsoft.com/office/word/2010/wordprocessingShape">
                          <wps:wsp>
                            <wps:cNvCnPr/>
                            <wps:spPr>
                              <a:xfrm>
                                <a:off x="0" y="0"/>
                                <a:ext cx="607250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85B7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75pt" to="479.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" strokecolor="black [3213]" strokeweight=".5pt">
                      <v:stroke joinstyle="miter"/>
                    </v:line>
                  </w:pict>
                </mc:Fallback>
              </mc:AlternateContent>
            </w:r>
            <w:r>
              <w:rPr>
                <w:i/>
                <w:sz w:val="20"/>
                <w:szCs w:val="20"/>
              </w:rPr>
              <w:t xml:space="preserve">WMCA Adult Education Budget </w:t>
            </w:r>
            <w:r w:rsidRPr="00B4304D">
              <w:rPr>
                <w:i/>
                <w:sz w:val="20"/>
                <w:szCs w:val="20"/>
              </w:rPr>
              <w:t xml:space="preserve">– Specification </w:t>
            </w:r>
            <w:r>
              <w:rPr>
                <w:i/>
                <w:sz w:val="20"/>
                <w:szCs w:val="20"/>
              </w:rPr>
              <w:t xml:space="preserve">– January 2019 - </w:t>
            </w:r>
            <w:r w:rsidRPr="00B4304D">
              <w:rPr>
                <w:i/>
                <w:sz w:val="20"/>
                <w:szCs w:val="20"/>
              </w:rPr>
              <w:t xml:space="preserve">Page </w:t>
            </w:r>
            <w:r w:rsidRPr="00B4304D">
              <w:rPr>
                <w:bCs/>
                <w:i/>
                <w:sz w:val="20"/>
                <w:szCs w:val="20"/>
              </w:rPr>
              <w:fldChar w:fldCharType="begin"/>
            </w:r>
            <w:r w:rsidRPr="00B4304D">
              <w:rPr>
                <w:bCs/>
                <w:i/>
                <w:sz w:val="20"/>
                <w:szCs w:val="20"/>
              </w:rPr>
              <w:instrText xml:space="preserve"> PAGE </w:instrText>
            </w:r>
            <w:r w:rsidRPr="00B4304D">
              <w:rPr>
                <w:bCs/>
                <w:i/>
                <w:sz w:val="20"/>
                <w:szCs w:val="20"/>
              </w:rPr>
              <w:fldChar w:fldCharType="separate"/>
            </w:r>
            <w:r>
              <w:rPr>
                <w:bCs/>
                <w:i/>
                <w:noProof/>
                <w:sz w:val="20"/>
                <w:szCs w:val="20"/>
              </w:rPr>
              <w:t>13</w:t>
            </w:r>
            <w:r w:rsidRPr="00B4304D">
              <w:rPr>
                <w:bCs/>
                <w:i/>
                <w:sz w:val="20"/>
                <w:szCs w:val="20"/>
              </w:rPr>
              <w:fldChar w:fldCharType="end"/>
            </w:r>
            <w:r w:rsidRPr="00B4304D">
              <w:rPr>
                <w:i/>
                <w:sz w:val="20"/>
                <w:szCs w:val="20"/>
              </w:rPr>
              <w:t xml:space="preserve"> of </w:t>
            </w:r>
            <w:r w:rsidRPr="00B4304D">
              <w:rPr>
                <w:bCs/>
                <w:i/>
                <w:sz w:val="20"/>
                <w:szCs w:val="20"/>
              </w:rPr>
              <w:fldChar w:fldCharType="begin"/>
            </w:r>
            <w:r w:rsidRPr="00B4304D">
              <w:rPr>
                <w:bCs/>
                <w:i/>
                <w:sz w:val="20"/>
                <w:szCs w:val="20"/>
              </w:rPr>
              <w:instrText xml:space="preserve"> NUMPAGES  </w:instrText>
            </w:r>
            <w:r w:rsidRPr="00B4304D">
              <w:rPr>
                <w:bCs/>
                <w:i/>
                <w:sz w:val="20"/>
                <w:szCs w:val="20"/>
              </w:rPr>
              <w:fldChar w:fldCharType="separate"/>
            </w:r>
            <w:r>
              <w:rPr>
                <w:bCs/>
                <w:i/>
                <w:noProof/>
                <w:sz w:val="20"/>
                <w:szCs w:val="20"/>
              </w:rPr>
              <w:t>13</w:t>
            </w:r>
            <w:r w:rsidRPr="00B4304D">
              <w:rPr>
                <w:bCs/>
                <w:i/>
                <w:sz w:val="20"/>
                <w:szCs w:val="20"/>
              </w:rPr>
              <w:fldChar w:fldCharType="end"/>
            </w:r>
          </w:p>
        </w:sdtContent>
      </w:sdt>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642" w:rsidRDefault="00000000" w:rsidP="00044642">
    <w:pPr>
      <w:pStyle w:val="Header"/>
    </w:pPr>
    <w:r>
      <w:rPr>
        <w:noProof/>
        <w:lang w:eastAsia="en-GB"/>
      </w:rPr>
      <w:drawing>
        <wp:inline distT="0" distB="0" distL="0" distR="0" wp14:anchorId="1BCA92D2" wp14:editId="456F2FFF">
          <wp:extent cx="2304499" cy="819150"/>
          <wp:effectExtent l="0" t="0" r="635" b="0"/>
          <wp:docPr id="16" name="Picture 16" descr="West Midlands Combined Authority"/>
          <wp:cNvGraphicFramePr/>
          <a:graphic xmlns:a="http://schemas.openxmlformats.org/drawingml/2006/main">
            <a:graphicData uri="http://schemas.openxmlformats.org/drawingml/2006/picture">
              <pic:pic xmlns:pic="http://schemas.openxmlformats.org/drawingml/2006/picture">
                <pic:nvPicPr>
                  <pic:cNvPr id="3" name="Picture 3" descr="West Midlands Combined Authority"/>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04499" cy="819150"/>
                  </a:xfrm>
                  <a:prstGeom prst="rect">
                    <a:avLst/>
                  </a:prstGeom>
                  <a:noFill/>
                  <a:ln>
                    <a:noFill/>
                  </a:ln>
                </pic:spPr>
              </pic:pic>
            </a:graphicData>
          </a:graphic>
        </wp:inline>
      </w:drawing>
    </w:r>
    <w:r>
      <w:tab/>
    </w:r>
    <w:r>
      <w:tab/>
      <w:t xml:space="preserve">   </w:t>
    </w:r>
    <w:r w:rsidRPr="002F219D">
      <w:rPr>
        <w:rFonts w:cs="Arial"/>
        <w:noProof/>
        <w:lang w:eastAsia="en-GB"/>
      </w:rPr>
      <w:drawing>
        <wp:inline distT="0" distB="0" distL="0" distR="0" wp14:anchorId="55911BD5" wp14:editId="3AE59E2F">
          <wp:extent cx="787017" cy="782903"/>
          <wp:effectExtent l="0" t="0" r="0" b="0"/>
          <wp:docPr id="17" name="Picture 17" descr="C:\Users\FredBorson\AppData\Local\Temp\Temp1_Logos_and_Templates.zip\ESF logos\LogoESF_Col_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Borson\AppData\Local\Temp\Temp1_Logos_and_Templates.zip\ESF logos\LogoESF_Col_Portrait.pn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98460" cy="794286"/>
                  </a:xfrm>
                  <a:prstGeom prst="rect">
                    <a:avLst/>
                  </a:prstGeom>
                  <a:noFill/>
                  <a:ln>
                    <a:noFill/>
                  </a:ln>
                </pic:spPr>
              </pic:pic>
            </a:graphicData>
          </a:graphic>
        </wp:inline>
      </w:drawing>
    </w:r>
  </w:p>
  <w:p w:rsidR="000F5E93" w:rsidRDefault="00000000" w:rsidP="00AD4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A34"/>
    <w:multiLevelType w:val="hybridMultilevel"/>
    <w:tmpl w:val="E94EEB5E"/>
    <w:lvl w:ilvl="0" w:tplc="F9C8323E">
      <w:start w:val="2"/>
      <w:numFmt w:val="bullet"/>
      <w:lvlText w:val="•"/>
      <w:lvlJc w:val="left"/>
      <w:pPr>
        <w:ind w:left="786" w:hanging="360"/>
      </w:pPr>
      <w:rPr>
        <w:rFonts w:ascii="Arial" w:eastAsiaTheme="minorHAnsi"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09B34ACB"/>
    <w:multiLevelType w:val="hybridMultilevel"/>
    <w:tmpl w:val="3956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A20F0"/>
    <w:multiLevelType w:val="multilevel"/>
    <w:tmpl w:val="9D6A7A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2235B6"/>
    <w:multiLevelType w:val="hybridMultilevel"/>
    <w:tmpl w:val="6F1C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C0D82"/>
    <w:multiLevelType w:val="multilevel"/>
    <w:tmpl w:val="E53CF17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F6765F"/>
    <w:multiLevelType w:val="hybridMultilevel"/>
    <w:tmpl w:val="D0CA5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3849B9"/>
    <w:multiLevelType w:val="multilevel"/>
    <w:tmpl w:val="1E341AC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773643"/>
    <w:multiLevelType w:val="multilevel"/>
    <w:tmpl w:val="C7B620F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5953CF"/>
    <w:multiLevelType w:val="multilevel"/>
    <w:tmpl w:val="4238F20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5A6F48"/>
    <w:multiLevelType w:val="hybridMultilevel"/>
    <w:tmpl w:val="3B468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FD1953"/>
    <w:multiLevelType w:val="multilevel"/>
    <w:tmpl w:val="C7B620F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A707C3"/>
    <w:multiLevelType w:val="hybridMultilevel"/>
    <w:tmpl w:val="00D429FE"/>
    <w:lvl w:ilvl="0" w:tplc="0809000F">
      <w:start w:val="1"/>
      <w:numFmt w:val="decimal"/>
      <w:lvlText w:val="%1."/>
      <w:lvlJc w:val="left"/>
      <w:pPr>
        <w:ind w:left="851" w:hanging="360"/>
      </w:p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abstractNum w:abstractNumId="12" w15:restartNumberingAfterBreak="0">
    <w:nsid w:val="22BF2D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9C02F3"/>
    <w:multiLevelType w:val="multilevel"/>
    <w:tmpl w:val="BEBCAC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1503C9"/>
    <w:multiLevelType w:val="hybridMultilevel"/>
    <w:tmpl w:val="E5F22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5508A5"/>
    <w:multiLevelType w:val="multilevel"/>
    <w:tmpl w:val="832A5C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E130C8"/>
    <w:multiLevelType w:val="hybridMultilevel"/>
    <w:tmpl w:val="31B8C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8F2ABF"/>
    <w:multiLevelType w:val="hybridMultilevel"/>
    <w:tmpl w:val="81669D94"/>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F041F2"/>
    <w:multiLevelType w:val="multilevel"/>
    <w:tmpl w:val="82A8C81E"/>
    <w:lvl w:ilvl="0">
      <w:start w:val="16"/>
      <w:numFmt w:val="decimal"/>
      <w:lvlText w:val="%1"/>
      <w:lvlJc w:val="left"/>
      <w:pPr>
        <w:ind w:left="720" w:hanging="360"/>
      </w:pPr>
      <w:rPr>
        <w:rFonts w:hint="default"/>
      </w:rPr>
    </w:lvl>
    <w:lvl w:ilvl="1">
      <w:start w:val="1"/>
      <w:numFmt w:val="decimal"/>
      <w:isLgl/>
      <w:lvlText w:val="%1.%2"/>
      <w:lvlJc w:val="left"/>
      <w:pPr>
        <w:ind w:left="735" w:hanging="375"/>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160" w:hanging="1800"/>
      </w:pPr>
      <w:rPr>
        <w:rFonts w:hint="default"/>
        <w:sz w:val="20"/>
      </w:rPr>
    </w:lvl>
  </w:abstractNum>
  <w:abstractNum w:abstractNumId="19" w15:restartNumberingAfterBreak="0">
    <w:nsid w:val="3DC15984"/>
    <w:multiLevelType w:val="hybridMultilevel"/>
    <w:tmpl w:val="CC4E64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D4148C"/>
    <w:multiLevelType w:val="hybridMultilevel"/>
    <w:tmpl w:val="FD0086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660263E"/>
    <w:multiLevelType w:val="hybridMultilevel"/>
    <w:tmpl w:val="C6508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BB4D7C"/>
    <w:multiLevelType w:val="multilevel"/>
    <w:tmpl w:val="986292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852233"/>
    <w:multiLevelType w:val="hybridMultilevel"/>
    <w:tmpl w:val="76948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C703E0"/>
    <w:multiLevelType w:val="hybridMultilevel"/>
    <w:tmpl w:val="134EF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DB3CA3"/>
    <w:multiLevelType w:val="multilevel"/>
    <w:tmpl w:val="673E3694"/>
    <w:lvl w:ilvl="0">
      <w:start w:val="1"/>
      <w:numFmt w:val="decimal"/>
      <w:lvlText w:val="%1."/>
      <w:lvlJc w:val="left"/>
      <w:pPr>
        <w:ind w:left="360" w:hanging="360"/>
      </w:pPr>
      <w:rPr>
        <w:b/>
      </w:rPr>
    </w:lvl>
    <w:lvl w:ilvl="1">
      <w:start w:val="1"/>
      <w:numFmt w:val="decimal"/>
      <w:lvlText w:val="%1.%2."/>
      <w:lvlJc w:val="left"/>
      <w:pPr>
        <w:ind w:left="716"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B03443"/>
    <w:multiLevelType w:val="multilevel"/>
    <w:tmpl w:val="3D403758"/>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4B7F22"/>
    <w:multiLevelType w:val="hybridMultilevel"/>
    <w:tmpl w:val="19C8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AF38C1"/>
    <w:multiLevelType w:val="hybridMultilevel"/>
    <w:tmpl w:val="F134E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E746A4"/>
    <w:multiLevelType w:val="hybridMultilevel"/>
    <w:tmpl w:val="D9F65BB0"/>
    <w:lvl w:ilvl="0" w:tplc="AFE69050">
      <w:start w:val="5"/>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B93C3E"/>
    <w:multiLevelType w:val="hybridMultilevel"/>
    <w:tmpl w:val="D31C89C0"/>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552ABE"/>
    <w:multiLevelType w:val="hybridMultilevel"/>
    <w:tmpl w:val="F922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C957F1"/>
    <w:multiLevelType w:val="hybridMultilevel"/>
    <w:tmpl w:val="05C492A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501842"/>
    <w:multiLevelType w:val="hybridMultilevel"/>
    <w:tmpl w:val="A62EB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C82A59"/>
    <w:multiLevelType w:val="hybridMultilevel"/>
    <w:tmpl w:val="AA5E8D36"/>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35" w15:restartNumberingAfterBreak="0">
    <w:nsid w:val="673F3C01"/>
    <w:multiLevelType w:val="multilevel"/>
    <w:tmpl w:val="B95A31A8"/>
    <w:lvl w:ilvl="0">
      <w:start w:val="3"/>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77D68FB"/>
    <w:multiLevelType w:val="hybridMultilevel"/>
    <w:tmpl w:val="782EE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02C14"/>
    <w:multiLevelType w:val="multilevel"/>
    <w:tmpl w:val="C9208C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B666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F22CF4"/>
    <w:multiLevelType w:val="multilevel"/>
    <w:tmpl w:val="1E341AC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B33412"/>
    <w:multiLevelType w:val="hybridMultilevel"/>
    <w:tmpl w:val="AF0A9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B439CE"/>
    <w:multiLevelType w:val="multilevel"/>
    <w:tmpl w:val="C7B620F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F32AD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F634B52"/>
    <w:multiLevelType w:val="multilevel"/>
    <w:tmpl w:val="26C4705C"/>
    <w:lvl w:ilvl="0">
      <w:start w:val="1"/>
      <w:numFmt w:val="bullet"/>
      <w:lvlText w:val=""/>
      <w:lvlJc w:val="left"/>
      <w:pPr>
        <w:ind w:left="720" w:hanging="360"/>
      </w:pPr>
      <w:rPr>
        <w:rFonts w:ascii="Symbol" w:hAnsi="Symbol"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73152534">
    <w:abstractNumId w:val="8"/>
  </w:num>
  <w:num w:numId="2" w16cid:durableId="1347513556">
    <w:abstractNumId w:val="4"/>
  </w:num>
  <w:num w:numId="3" w16cid:durableId="1037662266">
    <w:abstractNumId w:val="35"/>
  </w:num>
  <w:num w:numId="4" w16cid:durableId="385303450">
    <w:abstractNumId w:val="23"/>
  </w:num>
  <w:num w:numId="5" w16cid:durableId="542180440">
    <w:abstractNumId w:val="13"/>
  </w:num>
  <w:num w:numId="6" w16cid:durableId="1236040952">
    <w:abstractNumId w:val="19"/>
  </w:num>
  <w:num w:numId="7" w16cid:durableId="301035867">
    <w:abstractNumId w:val="43"/>
  </w:num>
  <w:num w:numId="8" w16cid:durableId="1838837741">
    <w:abstractNumId w:val="29"/>
  </w:num>
  <w:num w:numId="9" w16cid:durableId="670646131">
    <w:abstractNumId w:val="3"/>
  </w:num>
  <w:num w:numId="10" w16cid:durableId="1473209782">
    <w:abstractNumId w:val="34"/>
  </w:num>
  <w:num w:numId="11" w16cid:durableId="1149984289">
    <w:abstractNumId w:val="21"/>
  </w:num>
  <w:num w:numId="12" w16cid:durableId="1446147355">
    <w:abstractNumId w:val="1"/>
  </w:num>
  <w:num w:numId="13" w16cid:durableId="1592274528">
    <w:abstractNumId w:val="28"/>
  </w:num>
  <w:num w:numId="14" w16cid:durableId="1460146006">
    <w:abstractNumId w:val="14"/>
  </w:num>
  <w:num w:numId="15" w16cid:durableId="391122897">
    <w:abstractNumId w:val="36"/>
  </w:num>
  <w:num w:numId="16" w16cid:durableId="1986008355">
    <w:abstractNumId w:val="33"/>
  </w:num>
  <w:num w:numId="17" w16cid:durableId="109591051">
    <w:abstractNumId w:val="18"/>
  </w:num>
  <w:num w:numId="18" w16cid:durableId="2013412681">
    <w:abstractNumId w:val="17"/>
  </w:num>
  <w:num w:numId="19" w16cid:durableId="1511219351">
    <w:abstractNumId w:val="24"/>
  </w:num>
  <w:num w:numId="20" w16cid:durableId="1558053217">
    <w:abstractNumId w:val="31"/>
  </w:num>
  <w:num w:numId="21" w16cid:durableId="437137298">
    <w:abstractNumId w:val="16"/>
  </w:num>
  <w:num w:numId="22" w16cid:durableId="818230923">
    <w:abstractNumId w:val="27"/>
  </w:num>
  <w:num w:numId="23" w16cid:durableId="830490182">
    <w:abstractNumId w:val="5"/>
  </w:num>
  <w:num w:numId="24" w16cid:durableId="892230085">
    <w:abstractNumId w:val="9"/>
  </w:num>
  <w:num w:numId="25" w16cid:durableId="446002294">
    <w:abstractNumId w:val="20"/>
  </w:num>
  <w:num w:numId="26" w16cid:durableId="437792480">
    <w:abstractNumId w:val="32"/>
  </w:num>
  <w:num w:numId="27" w16cid:durableId="258300110">
    <w:abstractNumId w:val="30"/>
  </w:num>
  <w:num w:numId="28" w16cid:durableId="746073168">
    <w:abstractNumId w:val="40"/>
  </w:num>
  <w:num w:numId="29" w16cid:durableId="872381366">
    <w:abstractNumId w:val="12"/>
  </w:num>
  <w:num w:numId="30" w16cid:durableId="1132480520">
    <w:abstractNumId w:val="42"/>
  </w:num>
  <w:num w:numId="31" w16cid:durableId="576550721">
    <w:abstractNumId w:val="38"/>
  </w:num>
  <w:num w:numId="32" w16cid:durableId="1484656540">
    <w:abstractNumId w:val="25"/>
  </w:num>
  <w:num w:numId="33" w16cid:durableId="2015448299">
    <w:abstractNumId w:val="0"/>
  </w:num>
  <w:num w:numId="34" w16cid:durableId="507522161">
    <w:abstractNumId w:val="41"/>
  </w:num>
  <w:num w:numId="35" w16cid:durableId="662242548">
    <w:abstractNumId w:val="37"/>
  </w:num>
  <w:num w:numId="36" w16cid:durableId="617025552">
    <w:abstractNumId w:val="22"/>
  </w:num>
  <w:num w:numId="37" w16cid:durableId="1649245804">
    <w:abstractNumId w:val="26"/>
  </w:num>
  <w:num w:numId="38" w16cid:durableId="1185291928">
    <w:abstractNumId w:val="7"/>
  </w:num>
  <w:num w:numId="39" w16cid:durableId="1721515959">
    <w:abstractNumId w:val="11"/>
  </w:num>
  <w:num w:numId="40" w16cid:durableId="124465916">
    <w:abstractNumId w:val="10"/>
  </w:num>
  <w:num w:numId="41" w16cid:durableId="671756935">
    <w:abstractNumId w:val="6"/>
  </w:num>
  <w:num w:numId="42" w16cid:durableId="798689411">
    <w:abstractNumId w:val="39"/>
  </w:num>
  <w:num w:numId="43" w16cid:durableId="943073773">
    <w:abstractNumId w:val="15"/>
  </w:num>
  <w:num w:numId="44" w16cid:durableId="29160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F3"/>
    <w:rsid w:val="003D67B1"/>
    <w:rsid w:val="004168F3"/>
    <w:rsid w:val="00730394"/>
    <w:rsid w:val="008B558F"/>
    <w:rsid w:val="008E01C2"/>
    <w:rsid w:val="008E735D"/>
    <w:rsid w:val="00BF3179"/>
    <w:rsid w:val="00C5145C"/>
    <w:rsid w:val="00CC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28FCA-23C1-4AC8-B938-79A98FAB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8F3"/>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8F3"/>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4168F3"/>
    <w:rPr>
      <w:color w:val="0563C1" w:themeColor="hyperlink"/>
      <w:u w:val="single"/>
    </w:rPr>
  </w:style>
  <w:style w:type="character" w:customStyle="1" w:styleId="UnresolvedMention1">
    <w:name w:val="Unresolved Mention1"/>
    <w:basedOn w:val="DefaultParagraphFont"/>
    <w:uiPriority w:val="99"/>
    <w:semiHidden/>
    <w:unhideWhenUsed/>
    <w:rsid w:val="004168F3"/>
    <w:rPr>
      <w:color w:val="605E5C"/>
      <w:shd w:val="clear" w:color="auto" w:fill="E1DFDD"/>
    </w:rPr>
  </w:style>
  <w:style w:type="character" w:styleId="CommentReference">
    <w:name w:val="annotation reference"/>
    <w:basedOn w:val="DefaultParagraphFont"/>
    <w:uiPriority w:val="99"/>
    <w:semiHidden/>
    <w:unhideWhenUsed/>
    <w:rsid w:val="004168F3"/>
    <w:rPr>
      <w:sz w:val="16"/>
      <w:szCs w:val="16"/>
    </w:rPr>
  </w:style>
  <w:style w:type="paragraph" w:styleId="CommentText">
    <w:name w:val="annotation text"/>
    <w:basedOn w:val="Normal"/>
    <w:link w:val="CommentTextChar"/>
    <w:uiPriority w:val="99"/>
    <w:semiHidden/>
    <w:unhideWhenUsed/>
    <w:rsid w:val="004168F3"/>
    <w:pPr>
      <w:spacing w:line="240" w:lineRule="auto"/>
    </w:pPr>
    <w:rPr>
      <w:sz w:val="20"/>
      <w:szCs w:val="20"/>
    </w:rPr>
  </w:style>
  <w:style w:type="character" w:customStyle="1" w:styleId="CommentTextChar">
    <w:name w:val="Comment Text Char"/>
    <w:basedOn w:val="DefaultParagraphFont"/>
    <w:link w:val="CommentText"/>
    <w:uiPriority w:val="99"/>
    <w:semiHidden/>
    <w:rsid w:val="004168F3"/>
    <w:rPr>
      <w:sz w:val="20"/>
      <w:szCs w:val="20"/>
      <w:lang w:val="en-GB"/>
    </w:rPr>
  </w:style>
  <w:style w:type="paragraph" w:styleId="CommentSubject">
    <w:name w:val="annotation subject"/>
    <w:basedOn w:val="CommentText"/>
    <w:next w:val="CommentText"/>
    <w:link w:val="CommentSubjectChar"/>
    <w:uiPriority w:val="99"/>
    <w:semiHidden/>
    <w:unhideWhenUsed/>
    <w:rsid w:val="004168F3"/>
    <w:rPr>
      <w:b/>
      <w:bCs/>
    </w:rPr>
  </w:style>
  <w:style w:type="character" w:customStyle="1" w:styleId="CommentSubjectChar">
    <w:name w:val="Comment Subject Char"/>
    <w:basedOn w:val="CommentTextChar"/>
    <w:link w:val="CommentSubject"/>
    <w:uiPriority w:val="99"/>
    <w:semiHidden/>
    <w:rsid w:val="004168F3"/>
    <w:rPr>
      <w:b/>
      <w:bCs/>
      <w:sz w:val="20"/>
      <w:szCs w:val="20"/>
      <w:lang w:val="en-GB"/>
    </w:rPr>
  </w:style>
  <w:style w:type="paragraph" w:styleId="BalloonText">
    <w:name w:val="Balloon Text"/>
    <w:basedOn w:val="Normal"/>
    <w:link w:val="BalloonTextChar"/>
    <w:uiPriority w:val="99"/>
    <w:semiHidden/>
    <w:unhideWhenUsed/>
    <w:rsid w:val="00416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F3"/>
    <w:rPr>
      <w:rFonts w:ascii="Segoe UI" w:hAnsi="Segoe UI" w:cs="Segoe UI"/>
      <w:sz w:val="18"/>
      <w:szCs w:val="18"/>
      <w:lang w:val="en-GB"/>
    </w:rPr>
  </w:style>
  <w:style w:type="paragraph" w:styleId="Header">
    <w:name w:val="header"/>
    <w:basedOn w:val="Normal"/>
    <w:link w:val="HeaderChar"/>
    <w:uiPriority w:val="99"/>
    <w:unhideWhenUsed/>
    <w:rsid w:val="00416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8F3"/>
    <w:rPr>
      <w:lang w:val="en-GB"/>
    </w:rPr>
  </w:style>
  <w:style w:type="paragraph" w:styleId="Footer">
    <w:name w:val="footer"/>
    <w:basedOn w:val="Normal"/>
    <w:link w:val="FooterChar"/>
    <w:uiPriority w:val="99"/>
    <w:unhideWhenUsed/>
    <w:rsid w:val="00416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8F3"/>
    <w:rPr>
      <w:lang w:val="en-GB"/>
    </w:rPr>
  </w:style>
  <w:style w:type="paragraph" w:styleId="NormalWeb">
    <w:name w:val="Normal (Web)"/>
    <w:basedOn w:val="Normal"/>
    <w:uiPriority w:val="99"/>
    <w:unhideWhenUsed/>
    <w:rsid w:val="004168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aliases w:val="F5 List Paragraph,List Paragraph1,List Paragraph11,Dot pt,Colorful List - Accent 11,No Spacing1,List Paragraph Char Char Char,Indicator Text,Numbered Para 1,Bullet 1,Bullet Points,List Paragraph2,MAIN CONTENT,List Paragraph12,OBC Bullet,L"/>
    <w:basedOn w:val="Normal"/>
    <w:link w:val="ListParagraphChar"/>
    <w:uiPriority w:val="34"/>
    <w:qFormat/>
    <w:rsid w:val="004168F3"/>
    <w:pPr>
      <w:spacing w:after="0" w:line="240" w:lineRule="auto"/>
      <w:ind w:left="720"/>
      <w:contextualSpacing/>
    </w:pPr>
    <w:rPr>
      <w:rFonts w:ascii="Times New Roman" w:eastAsia="Times New Roman" w:hAnsi="Times New Roman" w:cs="Times New Roman"/>
      <w:sz w:val="24"/>
      <w:szCs w:val="24"/>
      <w:lang w:eastAsia="en-GB"/>
    </w:rPr>
  </w:style>
  <w:style w:type="table" w:styleId="TableGrid">
    <w:name w:val="Table Grid"/>
    <w:basedOn w:val="TableNormal"/>
    <w:uiPriority w:val="39"/>
    <w:rsid w:val="004168F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F5 List Paragraph Char,List Paragraph1 Char,List Paragraph11 Char,Dot pt Char,Colorful List - Accent 11 Char,No Spacing1 Char,List Paragraph Char Char Char Char,Indicator Text Char,Numbered Para 1 Char,Bullet 1 Char,MAIN CONTENT Char"/>
    <w:link w:val="ListParagraph"/>
    <w:uiPriority w:val="34"/>
    <w:qFormat/>
    <w:locked/>
    <w:rsid w:val="004168F3"/>
    <w:rPr>
      <w:rFonts w:ascii="Times New Roman" w:eastAsia="Times New Roman" w:hAnsi="Times New Roman" w:cs="Times New Roman"/>
      <w:sz w:val="24"/>
      <w:szCs w:val="24"/>
      <w:lang w:val="en-GB" w:eastAsia="en-GB"/>
    </w:rPr>
  </w:style>
  <w:style w:type="character" w:customStyle="1" w:styleId="UnresolvedMention2">
    <w:name w:val="Unresolved Mention2"/>
    <w:basedOn w:val="DefaultParagraphFont"/>
    <w:uiPriority w:val="99"/>
    <w:semiHidden/>
    <w:unhideWhenUsed/>
    <w:rsid w:val="004168F3"/>
    <w:rPr>
      <w:color w:val="605E5C"/>
      <w:shd w:val="clear" w:color="auto" w:fill="E1DFDD"/>
    </w:rPr>
  </w:style>
  <w:style w:type="paragraph" w:customStyle="1" w:styleId="xmsonormal">
    <w:name w:val="x_msonormal"/>
    <w:basedOn w:val="Normal"/>
    <w:rsid w:val="004168F3"/>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4168F3"/>
    <w:pPr>
      <w:spacing w:after="0" w:line="240" w:lineRule="auto"/>
    </w:pPr>
    <w:rPr>
      <w:lang w:val="en-GB"/>
    </w:rPr>
  </w:style>
  <w:style w:type="paragraph" w:styleId="PlainText">
    <w:name w:val="Plain Text"/>
    <w:basedOn w:val="Normal"/>
    <w:link w:val="PlainTextChar"/>
    <w:uiPriority w:val="99"/>
    <w:unhideWhenUsed/>
    <w:rsid w:val="004168F3"/>
    <w:pPr>
      <w:spacing w:after="0" w:line="240" w:lineRule="auto"/>
    </w:pPr>
    <w:rPr>
      <w:rFonts w:ascii="Courier New" w:hAnsi="Courier New" w:cs="Courier New"/>
      <w:color w:val="000000"/>
      <w:sz w:val="19"/>
      <w:szCs w:val="19"/>
    </w:rPr>
  </w:style>
  <w:style w:type="character" w:customStyle="1" w:styleId="PlainTextChar">
    <w:name w:val="Plain Text Char"/>
    <w:basedOn w:val="DefaultParagraphFont"/>
    <w:link w:val="PlainText"/>
    <w:uiPriority w:val="99"/>
    <w:rsid w:val="004168F3"/>
    <w:rPr>
      <w:rFonts w:ascii="Courier New" w:hAnsi="Courier New" w:cs="Courier New"/>
      <w:color w:val="000000"/>
      <w:sz w:val="19"/>
      <w:szCs w:val="19"/>
      <w:lang w:val="en-GB"/>
    </w:rPr>
  </w:style>
  <w:style w:type="paragraph" w:styleId="Revision">
    <w:name w:val="Revision"/>
    <w:hidden/>
    <w:uiPriority w:val="99"/>
    <w:semiHidden/>
    <w:rsid w:val="004168F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ca.org.uk/what-we-do/strate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mca.org.uk/media/2267/regional-skills-pla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assets.publishing.service.gov.uk/government/uploads/system/uploads/attachment_data/file/680274/ILRProviderSupportManual_2017_18_v3.1_Feb2018.pdf" TargetMode="External"/><Relationship Id="rId5" Type="http://schemas.openxmlformats.org/officeDocument/2006/relationships/header" Target="header1.xml"/><Relationship Id="rId10" Type="http://schemas.openxmlformats.org/officeDocument/2006/relationships/hyperlink" Target="https://www.gov.uk/government/publications/ilr-specification-validation-rules-and-appendices-2018-to-2019" TargetMode="External"/><Relationship Id="rId4" Type="http://schemas.openxmlformats.org/officeDocument/2006/relationships/webSettings" Target="webSettings.xml"/><Relationship Id="rId9" Type="http://schemas.openxmlformats.org/officeDocument/2006/relationships/hyperlink" Target="https://www.wmca.org.uk/what-we-do/industrial-strategy/"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6.png@01D4710D.59D853D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4972</Words>
  <Characters>28344</Characters>
  <Application>Microsoft Office Word</Application>
  <DocSecurity>0</DocSecurity>
  <Lines>236</Lines>
  <Paragraphs>66</Paragraphs>
  <ScaleCrop>false</ScaleCrop>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Srivastava</dc:creator>
  <cp:keywords/>
  <dc:description/>
  <cp:lastModifiedBy>Anurag Srivastava</cp:lastModifiedBy>
  <cp:revision>1</cp:revision>
  <dcterms:created xsi:type="dcterms:W3CDTF">2023-03-16T08:57:00Z</dcterms:created>
  <dcterms:modified xsi:type="dcterms:W3CDTF">2023-03-16T08:58:00Z</dcterms:modified>
</cp:coreProperties>
</file>