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F4E79"/>
          <w:sz w:val="56"/>
          <w:szCs w:val="56"/>
        </w:rPr>
        <w:t xml:space="preserve">MRCP MCQ QUIZ</w:t>
      </w:r>
    </w:p>
    <w:p>
      <w:pPr>
        <w:spacing w:after="200"/>
        <w:jc w:val="center"/>
      </w:pPr>
      <w:r>
        <w:rPr>
          <w:rFonts w:ascii="Arial" w:cs="Arial" w:eastAsia="Arial" w:hAnsi="Arial"/>
          <w:color w:val="2E75B6"/>
          <w:sz w:val="36"/>
          <w:szCs w:val="36"/>
        </w:rPr>
        <w:t xml:space="preserve">365 Questions • Parts 1 &amp; 2</w:t>
      </w:r>
    </w:p>
    <w:p>
      <w:pPr>
        <w:spacing w:after="400"/>
        <w:jc w:val="center"/>
      </w:pPr>
      <w:r>
        <w:rPr>
          <w:rFonts w:ascii="Arial" w:cs="Arial" w:eastAsia="Arial" w:hAnsi="Arial"/>
          <w:color w:val="555555"/>
          <w:sz w:val="28"/>
          <w:szCs w:val="28"/>
        </w:rPr>
        <w:t xml:space="preserve">SharePoint Interactive Quiz System</w:t>
      </w:r>
    </w:p>
    <w:p>
      <w:pPr>
        <w:spacing w:after="100"/>
        <w:jc w:val="center"/>
      </w:pPr>
      <w:r>
        <w:rPr>
          <w:rFonts w:ascii="Arial" w:cs="Arial" w:eastAsia="Arial" w:hAnsi="Arial"/>
          <w:color w:val="1F4E79"/>
          <w:sz w:val="24"/>
          <w:szCs w:val="24"/>
        </w:rPr>
        <w:t xml:space="preserve">Implementation Guide for NHS Microsoft 365</w:t>
      </w:r>
    </w:p>
    <w:p>
      <w:pPr>
        <w:spacing w:after="100"/>
        <w:jc w:val="center"/>
      </w:pPr>
      <w:r>
        <w:rPr>
          <w:rFonts w:ascii="Arial" w:cs="Arial" w:eastAsia="Arial" w:hAnsi="Arial"/>
          <w:color w:val="777777"/>
          <w:sz w:val="20"/>
          <w:szCs w:val="20"/>
        </w:rPr>
        <w:t xml:space="preserve">Multi-user QR Code Participation • 60-Second Timed Answer Reveal</w:t>
      </w:r>
    </w:p>
    <w:p>
      <w:pPr>
        <w:spacing w:after="2000"/>
        <w:jc w:val="center"/>
      </w:pPr>
      <w:r>
        <w:rPr>
          <w:rFonts w:ascii="Arial" w:cs="Arial" w:eastAsia="Arial" w:hAnsi="Arial"/>
          <w:i/>
          <w:iCs/>
          <w:color w:val="999999"/>
          <w:sz w:val="16"/>
          <w:szCs w:val="16"/>
        </w:rPr>
        <w:t xml:space="preserve">Covers: Cardiology • Respiratory • Gastroenterology • Neurology • Endocrinology • Renal • Rheumatology • Haematology • Infectious Diseases • Pharmacology • Dermatology • Immunology • Oncology • Geriatrics • Acute Medicine • Statistics • Genetics • Metabolic Medicine • Palliative Care • Ophthalmology • Psychiatry • Clinical Sciences</w:t>
      </w:r>
    </w:p>
    <w:p>
      <w:pPr>
        <w:pStyle w:val="Heading1"/>
      </w:pPr>
      <w:r>
        <w:rPr>
          <w:rFonts w:ascii="Arial" w:cs="Arial" w:eastAsia="Arial" w:hAnsi="Arial"/>
          <w:b/>
          <w:bCs/>
          <w:sz w:val="32"/>
          <w:szCs w:val="32"/>
        </w:rPr>
        <w:t xml:space="preserve">IMPLEMENTATION GUIDE</w:t>
      </w:r>
    </w:p>
    <w:p>
      <w:pPr>
        <w:spacing w:after="200"/>
      </w:pPr>
      <w:r>
        <w:rPr>
          <w:rFonts w:ascii="Arial" w:cs="Arial" w:eastAsia="Arial" w:hAnsi="Arial"/>
          <w:sz w:val="22"/>
          <w:szCs w:val="22"/>
        </w:rPr>
        <w:t xml:space="preserve">This guide walks you through setting up the MRCP Quiz on SharePoint using only Microsoft 365 apps available on NHS networks. No third-party tools, no Claude artifacts, and no additional licences are required.</w:t>
      </w:r>
    </w:p>
    <w:p>
      <w:pPr>
        <w:pStyle w:val="Heading2"/>
        <w:spacing w:before="300"/>
      </w:pPr>
      <w:r>
        <w:rPr>
          <w:rFonts w:ascii="Arial" w:cs="Arial" w:eastAsia="Arial" w:hAnsi="Arial"/>
          <w:b/>
          <w:bCs/>
          <w:sz w:val="28"/>
          <w:szCs w:val="28"/>
        </w:rPr>
        <w:t xml:space="preserve">ARCHITECTURE OVERVIEW</w:t>
      </w:r>
    </w:p>
    <w:p>
      <w:pPr>
        <w:spacing w:after="100"/>
      </w:pPr>
      <w:r>
        <w:rPr>
          <w:rFonts w:ascii="Arial" w:cs="Arial" w:eastAsia="Arial" w:hAnsi="Arial"/>
          <w:sz w:val="22"/>
          <w:szCs w:val="22"/>
        </w:rPr>
        <w:t xml:space="preserve">The system uses three Microsoft 365 components that are available on all NHS tenants:</w:t>
      </w:r>
    </w:p>
    <w:p>
      <w:pPr>
        <w:spacing w:after="50"/>
      </w:pPr>
      <w:r>
        <w:rPr>
          <w:rFonts w:ascii="Arial" w:cs="Arial" w:eastAsia="Arial" w:hAnsi="Arial"/>
          <w:sz w:val="22"/>
          <w:szCs w:val="22"/>
        </w:rPr>
        <w:t xml:space="preserve">1. Microsoft Forms – Hosts each quiz (one Form per session of 10–20 questions drawn from the 365-question bank). Participants answer via a QR code link.</w:t>
      </w:r>
    </w:p>
    <w:p>
      <w:pPr>
        <w:spacing w:after="50"/>
      </w:pPr>
      <w:r>
        <w:rPr>
          <w:rFonts w:ascii="Arial" w:cs="Arial" w:eastAsia="Arial" w:hAnsi="Arial"/>
          <w:sz w:val="22"/>
          <w:szCs w:val="22"/>
        </w:rPr>
        <w:t xml:space="preserve">2. SharePoint Page – Displays the current question on a shared screen (projector, Teams screen-share, or ward display). An embedded timer counts down 60 seconds before revealing the correct answer and explanation.</w:t>
      </w:r>
    </w:p>
    <w:p>
      <w:pPr>
        <w:spacing w:after="100"/>
      </w:pPr>
      <w:r>
        <w:rPr>
          <w:rFonts w:ascii="Arial" w:cs="Arial" w:eastAsia="Arial" w:hAnsi="Arial"/>
          <w:sz w:val="22"/>
          <w:szCs w:val="22"/>
        </w:rPr>
        <w:t xml:space="preserve">3. Power Automate (optional) – Automates quiz scheduling, result summaries, and leaderboard emails.</w:t>
      </w:r>
    </w:p>
    <w:p>
      <w:pPr>
        <w:pStyle w:val="Heading2"/>
        <w:spacing w:before="300"/>
      </w:pPr>
      <w:r>
        <w:rPr>
          <w:rFonts w:ascii="Arial" w:cs="Arial" w:eastAsia="Arial" w:hAnsi="Arial"/>
          <w:b/>
          <w:bCs/>
          <w:sz w:val="28"/>
          <w:szCs w:val="28"/>
        </w:rPr>
        <w:t xml:space="preserve">STEP 1: CREATE QUIZ FORMS IN MICROSOFT FORMS</w:t>
      </w:r>
    </w:p>
    <w:p>
      <w:pPr>
        <w:spacing w:after="50"/>
      </w:pPr>
      <w:r>
        <w:rPr>
          <w:rFonts w:ascii="Arial" w:cs="Arial" w:eastAsia="Arial" w:hAnsi="Arial"/>
          <w:sz w:val="22"/>
          <w:szCs w:val="22"/>
        </w:rPr>
        <w:t xml:space="preserve">A. Open Microsoft Forms (forms.office.com) from your NHS Microsoft 365 account.</w:t>
      </w:r>
    </w:p>
    <w:p>
      <w:pPr>
        <w:spacing w:after="50"/>
      </w:pPr>
      <w:r>
        <w:rPr>
          <w:rFonts w:ascii="Arial" w:cs="Arial" w:eastAsia="Arial" w:hAnsi="Arial"/>
          <w:sz w:val="22"/>
          <w:szCs w:val="22"/>
        </w:rPr>
        <w:t xml:space="preserve">B. Click "New Quiz" (not "New Form" – the Quiz mode enables correct answer marking and scoring).</w:t>
      </w:r>
    </w:p>
    <w:p>
      <w:pPr>
        <w:spacing w:after="50"/>
      </w:pPr>
      <w:r>
        <w:rPr>
          <w:rFonts w:ascii="Arial" w:cs="Arial" w:eastAsia="Arial" w:hAnsi="Arial"/>
          <w:sz w:val="22"/>
          <w:szCs w:val="22"/>
        </w:rPr>
        <w:t xml:space="preserve">C. Title the quiz (e.g., "MRCP Quiz – Session 1: Cardiology &amp; Respiratory").</w:t>
      </w:r>
    </w:p>
    <w:p>
      <w:pPr>
        <w:spacing w:after="50"/>
      </w:pPr>
      <w:r>
        <w:rPr>
          <w:rFonts w:ascii="Arial" w:cs="Arial" w:eastAsia="Arial" w:hAnsi="Arial"/>
          <w:sz w:val="22"/>
          <w:szCs w:val="22"/>
        </w:rPr>
        <w:t xml:space="preserve">D. For each question: click Add New → Choice, paste the question text, enter options A–D, mark the correct answer, and paste the explanation into the feedback field.</w:t>
      </w:r>
    </w:p>
    <w:p>
      <w:pPr>
        <w:spacing w:after="50"/>
      </w:pPr>
      <w:r>
        <w:rPr>
          <w:rFonts w:ascii="Arial" w:cs="Arial" w:eastAsia="Arial" w:hAnsi="Arial"/>
          <w:sz w:val="22"/>
          <w:szCs w:val="22"/>
        </w:rPr>
        <w:t xml:space="preserve">E. The accompanying CSV file (mrcp_365_questions.csv) contains all 365 questions formatted for easy copy-paste. Open it in Excel and use it as your question source.</w:t>
      </w:r>
    </w:p>
    <w:p>
      <w:pPr>
        <w:spacing w:after="100"/>
      </w:pPr>
      <w:r>
        <w:rPr>
          <w:rFonts w:ascii="Arial" w:cs="Arial" w:eastAsia="Arial" w:hAnsi="Arial"/>
          <w:sz w:val="22"/>
          <w:szCs w:val="22"/>
        </w:rPr>
        <w:t xml:space="preserve">F. Under Settings (gear icon): enable "Record name", set "Who can fill out this form" to "Anyone with the link" (allows QR code access without login barriers), enable "Shuffle questions" if desired.</w:t>
      </w:r>
    </w:p>
    <w:p>
      <w:pPr>
        <w:pStyle w:val="Heading2"/>
        <w:spacing w:before="300"/>
      </w:pPr>
      <w:r>
        <w:rPr>
          <w:rFonts w:ascii="Arial" w:cs="Arial" w:eastAsia="Arial" w:hAnsi="Arial"/>
          <w:b/>
          <w:bCs/>
          <w:sz w:val="28"/>
          <w:szCs w:val="28"/>
        </w:rPr>
        <w:t xml:space="preserve">STEP 2: GENERATE QR CODES FOR MULTI-USER PARTICIPATION</w:t>
      </w:r>
    </w:p>
    <w:p>
      <w:pPr>
        <w:spacing w:after="50"/>
      </w:pPr>
      <w:r>
        <w:rPr>
          <w:rFonts w:ascii="Arial" w:cs="Arial" w:eastAsia="Arial" w:hAnsi="Arial"/>
          <w:sz w:val="22"/>
          <w:szCs w:val="22"/>
        </w:rPr>
        <w:t xml:space="preserve">A. In Microsoft Forms, click "Collect Responses" (Share button) and copy the short URL.</w:t>
      </w:r>
    </w:p>
    <w:p>
      <w:pPr>
        <w:spacing w:after="50"/>
      </w:pPr>
      <w:r>
        <w:rPr>
          <w:rFonts w:ascii="Arial" w:cs="Arial" w:eastAsia="Arial" w:hAnsi="Arial"/>
          <w:sz w:val="22"/>
          <w:szCs w:val="22"/>
        </w:rPr>
        <w:t xml:space="preserve">B. Forms has a built-in QR code generator – click the QR code icon in the Share panel. Download the QR image.</w:t>
      </w:r>
    </w:p>
    <w:p>
      <w:pPr>
        <w:spacing w:after="50"/>
      </w:pPr>
      <w:r>
        <w:rPr>
          <w:rFonts w:ascii="Arial" w:cs="Arial" w:eastAsia="Arial" w:hAnsi="Arial"/>
          <w:sz w:val="22"/>
          <w:szCs w:val="22"/>
        </w:rPr>
        <w:t xml:space="preserve">C. Alternative QR generation: In PowerPoint, go to Insert → Add-ins → search for "QR4Office" (a free Microsoft add-in approved on many NHS tenants). Paste the Forms URL to generate a QR code.</w:t>
      </w:r>
    </w:p>
    <w:p>
      <w:pPr>
        <w:spacing w:after="50"/>
      </w:pPr>
      <w:r>
        <w:rPr>
          <w:rFonts w:ascii="Arial" w:cs="Arial" w:eastAsia="Arial" w:hAnsi="Arial"/>
          <w:sz w:val="22"/>
          <w:szCs w:val="22"/>
        </w:rPr>
        <w:t xml:space="preserve">D. Print the QR code on A4 sheets or display it on screen alongside the quiz. Participants scan with their phone camera to open the Form directly – no app download needed.</w:t>
      </w:r>
    </w:p>
    <w:p>
      <w:pPr>
        <w:spacing w:after="100"/>
      </w:pPr>
      <w:r>
        <w:rPr>
          <w:rFonts w:ascii="Arial" w:cs="Arial" w:eastAsia="Arial" w:hAnsi="Arial"/>
          <w:sz w:val="22"/>
          <w:szCs w:val="22"/>
        </w:rPr>
        <w:t xml:space="preserve">E. For recurring sessions, create a master QR poster with a persistent URL. You can reuse the same Form link or update the Form content between sessions.</w:t>
      </w:r>
    </w:p>
    <w:p>
      <w:pPr>
        <w:pStyle w:val="Heading2"/>
        <w:spacing w:before="300"/>
      </w:pPr>
      <w:r>
        <w:rPr>
          <w:rFonts w:ascii="Arial" w:cs="Arial" w:eastAsia="Arial" w:hAnsi="Arial"/>
          <w:b/>
          <w:bCs/>
          <w:sz w:val="28"/>
          <w:szCs w:val="28"/>
        </w:rPr>
        <w:t xml:space="preserve">STEP 3: BUILD THE SHAREPOINT QUIZ DISPLAY PAGE (60-SECOND TIMER)</w:t>
      </w:r>
    </w:p>
    <w:p>
      <w:pPr>
        <w:spacing w:after="50"/>
      </w:pPr>
      <w:r>
        <w:rPr>
          <w:rFonts w:ascii="Arial" w:cs="Arial" w:eastAsia="Arial" w:hAnsi="Arial"/>
          <w:sz w:val="22"/>
          <w:szCs w:val="22"/>
        </w:rPr>
        <w:t xml:space="preserve">A. Go to your department’s SharePoint site. Click New → Page → Blank.</w:t>
      </w:r>
    </w:p>
    <w:p>
      <w:pPr>
        <w:spacing w:after="50"/>
      </w:pPr>
      <w:r>
        <w:rPr>
          <w:rFonts w:ascii="Arial" w:cs="Arial" w:eastAsia="Arial" w:hAnsi="Arial"/>
          <w:sz w:val="22"/>
          <w:szCs w:val="22"/>
        </w:rPr>
        <w:t xml:space="preserve">B. Title the page "MRCP Quiz of the Day" (or similar).</w:t>
      </w:r>
    </w:p>
    <w:p>
      <w:pPr>
        <w:spacing w:after="50"/>
      </w:pPr>
      <w:r>
        <w:rPr>
          <w:rFonts w:ascii="Arial" w:cs="Arial" w:eastAsia="Arial" w:hAnsi="Arial"/>
          <w:sz w:val="22"/>
          <w:szCs w:val="22"/>
        </w:rPr>
        <w:t xml:space="preserve">C. Add an Embed web part (click + → Embed). Paste the Microsoft Forms embed URL (from Forms &gt; Share &gt; Embed). This shows the quiz inline on the page.</w:t>
      </w:r>
    </w:p>
    <w:p>
      <w:pPr>
        <w:spacing w:after="50"/>
      </w:pPr>
      <w:r>
        <w:rPr>
          <w:rFonts w:ascii="Arial" w:cs="Arial" w:eastAsia="Arial" w:hAnsi="Arial"/>
          <w:sz w:val="22"/>
          <w:szCs w:val="22"/>
        </w:rPr>
        <w:t xml:space="preserve">D. Add an Image web part below with the QR code image so people can scan directly from the displayed page.</w:t>
      </w:r>
    </w:p>
    <w:p>
      <w:pPr>
        <w:spacing w:after="100"/>
      </w:pPr>
      <w:r>
        <w:rPr>
          <w:rFonts w:ascii="Arial" w:cs="Arial" w:eastAsia="Arial" w:hAnsi="Arial"/>
          <w:sz w:val="22"/>
          <w:szCs w:val="22"/>
        </w:rPr>
        <w:t xml:space="preserve">E. For the 60-second answer reveal timer: Use the approach described below.</w:t>
      </w:r>
    </w:p>
    <w:p>
      <w:pPr>
        <w:pStyle w:val="Heading2"/>
        <w:spacing w:before="300"/>
      </w:pPr>
      <w:r>
        <w:rPr>
          <w:rFonts w:ascii="Arial" w:cs="Arial" w:eastAsia="Arial" w:hAnsi="Arial"/>
          <w:b/>
          <w:bCs/>
          <w:sz w:val="28"/>
          <w:szCs w:val="28"/>
        </w:rPr>
        <w:t xml:space="preserve">60-SECOND TIMED ANSWER REVEAL – THREE METHODS</w:t>
      </w:r>
    </w:p>
    <w:p>
      <w:pPr>
        <w:spacing w:after="100"/>
      </w:pPr>
      <w:r>
        <w:rPr>
          <w:rFonts w:ascii="Arial" w:cs="Arial" w:eastAsia="Arial" w:hAnsi="Arial"/>
          <w:b/>
          <w:bCs/>
          <w:sz w:val="22"/>
          <w:szCs w:val="22"/>
        </w:rPr>
        <w:t xml:space="preserve">Choose the method that best suits your NHS trust’s Microsoft 365 configuration:</w:t>
      </w:r>
    </w:p>
    <w:p>
      <w:pPr>
        <w:spacing w:after="50"/>
      </w:pPr>
      <w:r>
        <w:rPr>
          <w:rFonts w:ascii="Arial" w:cs="Arial" w:eastAsia="Arial" w:hAnsi="Arial"/>
          <w:b/>
          <w:bCs/>
          <w:color w:val="1F4E79"/>
          <w:sz w:val="22"/>
          <w:szCs w:val="22"/>
        </w:rPr>
        <w:t xml:space="preserve">Method A: PowerPoint Live Quiz (Recommended – Simplest)</w:t>
      </w:r>
    </w:p>
    <w:p>
      <w:pPr>
        <w:spacing w:after="50"/>
      </w:pPr>
      <w:r>
        <w:rPr>
          <w:rFonts w:ascii="Arial" w:cs="Arial" w:eastAsia="Arial" w:hAnsi="Arial"/>
          <w:sz w:val="22"/>
          <w:szCs w:val="22"/>
        </w:rPr>
        <w:t xml:space="preserve">Create a PowerPoint deck where each question occupies two slides: Slide 1 shows the question with options and a QR code (with a 60-second auto-advance set via Transitions → After: 01:00). Slide 2 reveals the correct answer and explanation. Present via Teams screen-share or projector. PowerPoint’s built-in timer auto-advances after exactly 60 seconds, revealing the answer. This requires no coding and works on every NHS machine.</w:t>
      </w:r>
    </w:p>
    <w:p>
      <w:pPr>
        <w:spacing w:after="50" w:before="200"/>
      </w:pPr>
      <w:r>
        <w:rPr>
          <w:rFonts w:ascii="Arial" w:cs="Arial" w:eastAsia="Arial" w:hAnsi="Arial"/>
          <w:b/>
          <w:bCs/>
          <w:color w:val="1F4E79"/>
          <w:sz w:val="22"/>
          <w:szCs w:val="22"/>
        </w:rPr>
        <w:t xml:space="preserve">Method B: SharePoint Page with Countdown (Embed Web Part)</w:t>
      </w:r>
    </w:p>
    <w:p>
      <w:pPr>
        <w:spacing w:after="50"/>
      </w:pPr>
      <w:r>
        <w:rPr>
          <w:rFonts w:ascii="Arial" w:cs="Arial" w:eastAsia="Arial" w:hAnsi="Arial"/>
          <w:sz w:val="22"/>
          <w:szCs w:val="22"/>
        </w:rPr>
        <w:t xml:space="preserve">Use the SharePoint Embed web part to add an HTML/JavaScript countdown timer. The Embed web part supports iframe content. Host a simple HTML timer page on SharePoint (upload the timer.html file from this package to a Document Library, then embed its URL). The timer counts down from 60 seconds and then displays the answer text. This method requires your SharePoint tenant to allow custom script embedding (check with your IT team).</w:t>
      </w:r>
    </w:p>
    <w:p>
      <w:pPr>
        <w:spacing w:after="50" w:before="200"/>
      </w:pPr>
      <w:r>
        <w:rPr>
          <w:rFonts w:ascii="Arial" w:cs="Arial" w:eastAsia="Arial" w:hAnsi="Arial"/>
          <w:b/>
          <w:bCs/>
          <w:color w:val="1F4E79"/>
          <w:sz w:val="22"/>
          <w:szCs w:val="22"/>
        </w:rPr>
        <w:t xml:space="preserve">Method C: Microsoft Forms Quiz Mode with Post-Submission Reveal</w:t>
      </w:r>
    </w:p>
    <w:p>
      <w:pPr>
        <w:spacing w:after="50"/>
      </w:pPr>
      <w:r>
        <w:rPr>
          <w:rFonts w:ascii="Arial" w:cs="Arial" w:eastAsia="Arial" w:hAnsi="Arial"/>
          <w:sz w:val="22"/>
          <w:szCs w:val="22"/>
        </w:rPr>
        <w:t xml:space="preserve">In Forms Quiz mode, enable "Show results automatically after submit". Give participants 60 seconds to answer (use a visible countdown on the projector screen – even a simple phone timer). After 60 seconds, tell everyone to submit. Forms then shows each person their correct/incorrect answers with explanations. This is the zero-configuration option.</w:t>
      </w:r>
    </w:p>
    <w:p>
      <w:pPr>
        <w:pStyle w:val="Heading2"/>
        <w:spacing w:before="300"/>
      </w:pPr>
      <w:r>
        <w:rPr>
          <w:rFonts w:ascii="Arial" w:cs="Arial" w:eastAsia="Arial" w:hAnsi="Arial"/>
          <w:b/>
          <w:bCs/>
          <w:sz w:val="28"/>
          <w:szCs w:val="28"/>
        </w:rPr>
        <w:t xml:space="preserve">STEP 4: MULTI-USER LEADERBOARD &amp; RESULTS</w:t>
      </w:r>
    </w:p>
    <w:p>
      <w:pPr>
        <w:spacing w:after="50"/>
      </w:pPr>
      <w:r>
        <w:rPr>
          <w:rFonts w:ascii="Arial" w:cs="Arial" w:eastAsia="Arial" w:hAnsi="Arial"/>
          <w:sz w:val="22"/>
          <w:szCs w:val="22"/>
        </w:rPr>
        <w:t xml:space="preserve">A. Microsoft Forms automatically collects all responses. Go to Forms → Responses tab to see individual scores, response times, and a summary chart.</w:t>
      </w:r>
    </w:p>
    <w:p>
      <w:pPr>
        <w:spacing w:after="50"/>
      </w:pPr>
      <w:r>
        <w:rPr>
          <w:rFonts w:ascii="Arial" w:cs="Arial" w:eastAsia="Arial" w:hAnsi="Arial"/>
          <w:sz w:val="22"/>
          <w:szCs w:val="22"/>
        </w:rPr>
        <w:t xml:space="preserve">B. Click "Open in Excel" to export results to a spreadsheet. This creates a real-time linked Excel workbook.</w:t>
      </w:r>
    </w:p>
    <w:p>
      <w:pPr>
        <w:spacing w:after="50"/>
      </w:pPr>
      <w:r>
        <w:rPr>
          <w:rFonts w:ascii="Arial" w:cs="Arial" w:eastAsia="Arial" w:hAnsi="Arial"/>
          <w:sz w:val="22"/>
          <w:szCs w:val="22"/>
        </w:rPr>
        <w:t xml:space="preserve">C. For a live leaderboard: embed the Excel workbook (stored in SharePoint/OneDrive) on the SharePoint page using the File Viewer web part. Sort by score column descending.</w:t>
      </w:r>
    </w:p>
    <w:p>
      <w:pPr>
        <w:spacing w:after="100"/>
      </w:pPr>
      <w:r>
        <w:rPr>
          <w:rFonts w:ascii="Arial" w:cs="Arial" w:eastAsia="Arial" w:hAnsi="Arial"/>
          <w:sz w:val="22"/>
          <w:szCs w:val="22"/>
        </w:rPr>
        <w:t xml:space="preserve">D. Optional Power Automate flow: trigger on form submission → update a SharePoint list with participant name and score → display the list on the quiz page for a live leaderboard.</w:t>
      </w:r>
    </w:p>
    <w:p>
      <w:pPr>
        <w:pStyle w:val="Heading2"/>
        <w:spacing w:before="300"/>
      </w:pPr>
      <w:r>
        <w:rPr>
          <w:rFonts w:ascii="Arial" w:cs="Arial" w:eastAsia="Arial" w:hAnsi="Arial"/>
          <w:b/>
          <w:bCs/>
          <w:sz w:val="28"/>
          <w:szCs w:val="28"/>
        </w:rPr>
        <w:t xml:space="preserve">STEP 5: SCHEDULING &amp; CYCLING THROUGH 365 QUESTIONS</w:t>
      </w:r>
    </w:p>
    <w:p>
      <w:pPr>
        <w:spacing w:after="50"/>
      </w:pPr>
      <w:r>
        <w:rPr>
          <w:rFonts w:ascii="Arial" w:cs="Arial" w:eastAsia="Arial" w:hAnsi="Arial"/>
          <w:sz w:val="22"/>
          <w:szCs w:val="22"/>
        </w:rPr>
        <w:t xml:space="preserve">A. The 365 questions are designed so you can run one question per day for a full year, or 10–20 questions per weekly teaching session.</w:t>
      </w:r>
    </w:p>
    <w:p>
      <w:pPr>
        <w:spacing w:after="50"/>
      </w:pPr>
      <w:r>
        <w:rPr>
          <w:rFonts w:ascii="Arial" w:cs="Arial" w:eastAsia="Arial" w:hAnsi="Arial"/>
          <w:sz w:val="22"/>
          <w:szCs w:val="22"/>
        </w:rPr>
        <w:t xml:space="preserve">B. Suggested scheduling: create one Microsoft Form per week with 10 questions from a specific specialty. Use the CSV file to identify question numbers by category.</w:t>
      </w:r>
    </w:p>
    <w:p>
      <w:pPr>
        <w:spacing w:after="50"/>
      </w:pPr>
      <w:r>
        <w:rPr>
          <w:rFonts w:ascii="Arial" w:cs="Arial" w:eastAsia="Arial" w:hAnsi="Arial"/>
          <w:sz w:val="22"/>
          <w:szCs w:val="22"/>
        </w:rPr>
        <w:t xml:space="preserve">C. For daily quiz rotation: use Power Automate to send a daily email or Teams message with the question of the day and QR code link.</w:t>
      </w:r>
    </w:p>
    <w:p>
      <w:pPr>
        <w:spacing w:after="100"/>
      </w:pPr>
      <w:r>
        <w:rPr>
          <w:rFonts w:ascii="Arial" w:cs="Arial" w:eastAsia="Arial" w:hAnsi="Arial"/>
          <w:sz w:val="22"/>
          <w:szCs w:val="22"/>
        </w:rPr>
        <w:t xml:space="preserve">D. Track which questions have been used in a simple SharePoint List (columns: Question ID, Date Used, Session Name). This prevents repeats until all 365 are exhausted.</w:t>
      </w:r>
    </w:p>
    <w:p>
      <w:pPr>
        <w:pStyle w:val="Heading2"/>
        <w:spacing w:before="300"/>
      </w:pPr>
      <w:r>
        <w:rPr>
          <w:rFonts w:ascii="Arial" w:cs="Arial" w:eastAsia="Arial" w:hAnsi="Arial"/>
          <w:b/>
          <w:bCs/>
          <w:sz w:val="28"/>
          <w:szCs w:val="28"/>
        </w:rPr>
        <w:t xml:space="preserve">NHS TRUST COMPATIBILITY NOTES</w:t>
      </w:r>
    </w:p>
    <w:p>
      <w:pPr>
        <w:spacing w:after="50"/>
      </w:pPr>
      <w:r>
        <w:rPr>
          <w:rFonts w:ascii="Arial" w:cs="Arial" w:eastAsia="Arial" w:hAnsi="Arial"/>
          <w:sz w:val="22"/>
          <w:szCs w:val="22"/>
        </w:rPr>
        <w:t xml:space="preserve">All components use standard Microsoft 365 apps included in NHS tenant licences (Microsoft Forms, SharePoint Online, PowerPoint, Excel, Power Automate). No additional software, plugins, or external services are required. The quiz does not store patient data and is suitable for educational use on NHS networks. QR codes link to Microsoft Forms URLs on the microsoft.com domain, which is whitelisted on all NHS networks.</w:t>
      </w:r>
    </w:p>
    <w:p>
      <w:r>
        <w:br w:type="page"/>
      </w:r>
    </w:p>
    <w:p>
      <w:pPr>
        <w:pStyle w:val="Heading1"/>
      </w:pPr>
      <w:r>
        <w:rPr>
          <w:rFonts w:ascii="Arial" w:cs="Arial" w:eastAsia="Arial" w:hAnsi="Arial"/>
          <w:b/>
          <w:bCs/>
          <w:sz w:val="32"/>
          <w:szCs w:val="32"/>
        </w:rPr>
        <w:t xml:space="preserve">MRCP MCQ QUESTION BANK – 365 QUESTIONS</w:t>
      </w:r>
    </w:p>
    <w:p>
      <w:pPr>
        <w:spacing w:after="200"/>
      </w:pPr>
      <w:r>
        <w:rPr>
          <w:rFonts w:ascii="Arial" w:cs="Arial" w:eastAsia="Arial" w:hAnsi="Arial"/>
          <w:sz w:val="22"/>
          <w:szCs w:val="22"/>
        </w:rPr>
        <w:t xml:space="preserve">Below are all 365 questions organised by specialty. Each question includes the stem, four options (A–D), the correct answer, and a detailed explanation.</w:t>
      </w:r>
    </w:p>
    <w:p>
      <w:pPr>
        <w:spacing w:after="100" w:before="200"/>
      </w:pPr>
      <w:r>
        <w:rPr>
          <w:rFonts w:ascii="Arial" w:cs="Arial" w:eastAsia="Arial" w:hAnsi="Arial"/>
          <w:b/>
          <w:bCs/>
          <w:sz w:val="22"/>
          <w:szCs w:val="22"/>
        </w:rPr>
        <w:t xml:space="preserve">Question Distribution by Specialty: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2000"/>
      </w:tblGrid>
      <w:tr>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Specialty</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Count</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Question Range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Cardiology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Q1–Q358</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Respiratory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Q26–Q359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Gastroenterology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Q48–Q361</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Neurology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Q70–Q360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Endocrinology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Q92–Q363</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Renal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Q114–Q347</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Rheumatology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Q134–Q356</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Haematology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Q152–Q362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Infectious Diseases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Q172–Q354</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Pharmacology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Q192–Q355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Dermatology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Q212–Q226</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Immunology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Q227–Q238</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Oncology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Q239–Q253</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Geriatric Medicine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Q254–Q265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Acute Medicine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Q266–Q365</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Statistics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Q281–Q290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Genetics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Q291–Q298</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Metabolic Medicine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Q299–Q308</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Palliative Care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Q309–Q316</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Clinical Sciences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Q317–Q364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Ophthalmology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Q322–Q333</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Psychiatry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Q334–Q345</w:t>
            </w:r>
          </w:p>
        </w:tc>
      </w:tr>
    </w:tbl>
    <w:p>
      <w:r>
        <w:br w:type="page"/>
      </w:r>
    </w:p>
    <w:p>
      <w:pPr>
        <w:pStyle w:val="Heading2"/>
        <w:spacing w:after="200" w:before="200"/>
      </w:pPr>
      <w:r>
        <w:rPr>
          <w:rFonts w:ascii="Arial" w:cs="Arial" w:eastAsia="Arial" w:hAnsi="Arial"/>
          <w:b/>
          <w:bCs/>
          <w:color w:val="1F4E79"/>
          <w:sz w:val="28"/>
          <w:szCs w:val="28"/>
        </w:rPr>
        <w:t xml:space="preserve">CARDIOLOGY (27 Questions)</w:t>
      </w:r>
    </w:p>
    <w:p>
      <w:pPr>
        <w:pBdr>
          <w:bottom w:val="single" w:color="2E75B6" w:sz="2" w:space="4"/>
        </w:pBdr>
        <w:spacing w:after="80" w:before="250"/>
      </w:pPr>
      <w:r>
        <w:rPr>
          <w:rFonts w:ascii="Arial" w:cs="Arial" w:eastAsia="Arial" w:hAnsi="Arial"/>
          <w:b/>
          <w:bCs/>
          <w:color w:val="1F4E79"/>
          <w:sz w:val="22"/>
          <w:szCs w:val="22"/>
        </w:rPr>
        <w:t xml:space="preserve">Q1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62-year-old man presents with chest pain radiating to the left arm. ECG shows ST elevation in leads II, III, and aVF. Which coronary artery is most likely occluded?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Left anterior descending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Right coronary artery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Left circumflex artery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Left main stem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ST elevation confined to the inferior leads (II, III and aVF) localises the infarct to the inferior wall of the left ventricle. In ~85% of people this territory is supplied by the right coronary artery (right-dominant circulation), making RCA occlusion the most likely culprit. Inferior STEMIs may be complicated by bradyarrhythmias and AV block (the RCA supplies the SA and AV nodes) and by right ventricular infarction, so a right-sided ECG (V4R) and caution with nitrates are important.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LAD supplies the anterior wall and septum, producing ST elevation in the anterior/septal leads (V1–V4), not the inferior leads.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 left circumflex supplies the lateral/posterior wall, giving changes in leads I, aVL, V5–V6; it causes inferior infarction only in the minority who are left-dominant.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Left main stem occlusion causes widespread anterior and lateral ST elevation (often with aVR elevation) and profound shock, not an isolated inferior pattern.</w:t>
      </w:r>
    </w:p>
    <w:p>
      <w:pPr>
        <w:pBdr>
          <w:bottom w:val="single" w:color="2E75B6" w:sz="2" w:space="4"/>
        </w:pBdr>
        <w:spacing w:after="80" w:before="250"/>
      </w:pPr>
      <w:r>
        <w:rPr>
          <w:rFonts w:ascii="Arial" w:cs="Arial" w:eastAsia="Arial" w:hAnsi="Arial"/>
          <w:b/>
          <w:bCs/>
          <w:color w:val="1F4E79"/>
          <w:sz w:val="22"/>
          <w:szCs w:val="22"/>
        </w:rPr>
        <w:t xml:space="preserve">Q2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55-year-old woman with hypertension develops a loud systolic murmur best heard at the apex, radiating to the axilla. Which valve is most likely affected?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Aortic valve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Mitral valve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Tricuspid valve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Pulmonary valve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pansystolic (holosystolic) murmur loudest at the apex and radiating to the axilla is the classic signature of mitral regurgitation. The mitral valve is auscultated at the apex (5th intercostal space, mid-clavicular line) and the regurgitant jet projects toward the axilla. MR is common in hypertensive/ischaemic heart disease from annular dilatation or papillary muscle dysfunction.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Aortic valve murmurs (stenosis) are ejection-systolic, loudest at the right sternal edge/aortic area and radiate to the carotids, not the axilla.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Tricuspid regurgitation is also pansystolic but loudest at the lower left sternal edge and characteristically louder on inspiration (Carvallo sign), with a pulsatile liver and giant V waves.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Pulmonary valve stenosis is an ejection-systolic murmur in the pulmonary area (left 2nd space) radiating toward the left shoulder, not the apex/axilla.</w:t>
      </w:r>
    </w:p>
    <w:p>
      <w:pPr>
        <w:pBdr>
          <w:bottom w:val="single" w:color="2E75B6" w:sz="2" w:space="4"/>
        </w:pBdr>
        <w:spacing w:after="80" w:before="250"/>
      </w:pPr>
      <w:r>
        <w:rPr>
          <w:rFonts w:ascii="Arial" w:cs="Arial" w:eastAsia="Arial" w:hAnsi="Arial"/>
          <w:b/>
          <w:bCs/>
          <w:color w:val="1F4E79"/>
          <w:sz w:val="22"/>
          <w:szCs w:val="22"/>
        </w:rPr>
        <w:t xml:space="preserve">Q3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Wolff-Parkinson-White syndrome develops atrial fibrillation. Which drug is CONTRAINDICATED?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Flecainide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Amiodarone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Verapamil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Procainamide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In WPW with atrial fibrillation, impulses can conduct rapidly down the accessory pathway, which (unlike the AV node) has no decremental properties. AV-nodal blocking drugs — verapamil, diltiazem, digoxin, adenosine, beta-blockers — remove the competing nodal route and can accelerate conduction over the accessory pathway, precipitating ventricular fibrillation. The safe choice is a drug that slows accessory-pathway conduction (flecainide, procainamide) or DC cardioversion if unstable.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Flecainide is appropriate — it prolongs accessory-pathway refractoriness and is a recommended agent for pre-excited AF.</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Amiodarone acts on the accessory pathway as well as the node; although caution is advised, it is not the classically contraindicated drug in this scenario.</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Procainamide is a recommended agent that slows conduction through the accessory pathway.</w:t>
      </w:r>
    </w:p>
    <w:p>
      <w:pPr>
        <w:pBdr>
          <w:bottom w:val="single" w:color="2E75B6" w:sz="2" w:space="4"/>
        </w:pBdr>
        <w:spacing w:after="80" w:before="250"/>
      </w:pPr>
      <w:r>
        <w:rPr>
          <w:rFonts w:ascii="Arial" w:cs="Arial" w:eastAsia="Arial" w:hAnsi="Arial"/>
          <w:b/>
          <w:bCs/>
          <w:color w:val="1F4E79"/>
          <w:sz w:val="22"/>
          <w:szCs w:val="22"/>
        </w:rPr>
        <w:t xml:space="preserve">Q4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70-year-old man with aortic stenosis has a murmur that decreases with Valsalva manoeuvre. Which other murmur characteristically increases with Valsalva?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Mitral regurgitation</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Aortic regurgitation</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Hypertrophic obstructive cardiomyopathy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Ventricular septal defect</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The murmur of hypertrophic obstructive cardiomyopathy gets LOUDER with the Valsalva strain phase. Valsalva reduces venous return and LV cavity size, which worsens dynamic left-ventricular outflow-tract obstruction and intensifies the murmur. The same manoeuvre softens most other murmurs because they depend on preload/stroke volume. This dynamic behaviour (louder on standing/Valsalva, softer on squatting) is a key bedside discriminator.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Mitral regurgitation softens with Valsalva as reduced preload lowers the regurgitant volume.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Aortic regurgitation softens with Valsalva because of reduced stroke volume and forward flow.</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VSD murmur softens with Valsalva as the reduced left–right pressure gradient decreases shunt flow.</w:t>
      </w:r>
    </w:p>
    <w:p>
      <w:pPr>
        <w:pBdr>
          <w:bottom w:val="single" w:color="2E75B6" w:sz="2" w:space="4"/>
        </w:pBdr>
        <w:spacing w:after="80" w:before="250"/>
      </w:pPr>
      <w:r>
        <w:rPr>
          <w:rFonts w:ascii="Arial" w:cs="Arial" w:eastAsia="Arial" w:hAnsi="Arial"/>
          <w:b/>
          <w:bCs/>
          <w:color w:val="1F4E79"/>
          <w:sz w:val="22"/>
          <w:szCs w:val="22"/>
        </w:rPr>
        <w:t xml:space="preserve">Q5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ECG finding is most characteristic of hyperkalaemia?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Prolonged QT interval</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U waves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Peaked T waves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 depression</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Tall, peaked ('tented') T waves are the earliest and most characteristic ECG change of hyperkalaemia. As potassium rises further the sequence progresses: P-wave flattening and PR prolongation, then QRS widening, loss of P waves, and ultimately a sinusoidal (sine-wave) pattern preceding asystole/VF. Recognising peaked T waves should trigger urgent treatment and cardiac monitoring.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prolonged QT is typical of HYPOcalcaemia, hypokalaemia, hypomagnesaemia and certain drugs — not hyperkalaemia.</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U waves are the hallmark of HYPOkalaemia.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 depression is non-specific (ischaemia, digoxin, LVH) and is not the characteristic hyperkalaemic change.</w:t>
      </w:r>
    </w:p>
    <w:p>
      <w:pPr>
        <w:pBdr>
          <w:bottom w:val="single" w:color="2E75B6" w:sz="2" w:space="4"/>
        </w:pBdr>
        <w:spacing w:after="80" w:before="250"/>
      </w:pPr>
      <w:r>
        <w:rPr>
          <w:rFonts w:ascii="Arial" w:cs="Arial" w:eastAsia="Arial" w:hAnsi="Arial"/>
          <w:b/>
          <w:bCs/>
          <w:color w:val="1F4E79"/>
          <w:sz w:val="22"/>
          <w:szCs w:val="22"/>
        </w:rPr>
        <w:t xml:space="preserve">Q6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48-year-old man presents with syncope. Echo shows asymmetric septal hypertrophy of 28mm. His father died suddenly aged 42. What is the most appropriate next management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Beta-blocker therapy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Referral for ICD implantation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Surgical myectomy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Annual Holter monitoring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This patient has hypertrophic cardiomyopathy with two independent major risk factors for sudden cardiac death — unexplained syncope and a family history of premature SCD — together with severe left-ventricular hypertrophy (28 mm; maximum wall thickness ≥30 mm is itself a recognised high-risk marker). Under the ESC HCM risk model this combination warrants a prophylactic implantable cardioverter-defibrillator, which is the only intervention shown to prevent arrhythmic death.</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Beta-blockers relieve outflow-tract symptoms but do not protect against sudden arrhythmic death, so they are insufficient as the primary strategy in a high-risk patient.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Surgical myectomy is for drug-refractory outflow-tract obstruction and symptoms, not for sudden-death prevention.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Annual Holter monitoring is part of risk stratification but is not a treatment and does nothing to prevent an arrhythmic event in someone already high-risk.</w:t>
      </w:r>
    </w:p>
    <w:p>
      <w:pPr>
        <w:pBdr>
          <w:bottom w:val="single" w:color="2E75B6" w:sz="2" w:space="4"/>
        </w:pBdr>
        <w:spacing w:after="80" w:before="250"/>
      </w:pPr>
      <w:r>
        <w:rPr>
          <w:rFonts w:ascii="Arial" w:cs="Arial" w:eastAsia="Arial" w:hAnsi="Arial"/>
          <w:b/>
          <w:bCs/>
          <w:color w:val="1F4E79"/>
          <w:sz w:val="22"/>
          <w:szCs w:val="22"/>
        </w:rPr>
        <w:t xml:space="preserve">Q7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is the most common cause of infective endocarditis in native valves?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Staphylococcus aureus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Streptococcus viridans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Enterococcus faecalis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Staphylococcus epidermidis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Staphylococcus aureus is now the leading overall cause of infective endocarditis in the developed world, reflecting more healthcare contact, intravascular devices and injecting drug use. It typically causes an acute, aggressive picture with rapid valve destruction. Knowing the likely organism guides empirical therapy and the urgency of echocardiography and surgical assessment.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Viridans streptococci classically cause SUBacute endocarditis on abnormal native valves (often post-dental) but are no longer the commonest overall cause.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Enterococcus faecalis is an important cause, especially after genitourinary/GI procedures and in older men, but is less common than S. aureus.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Staphylococcus epidermidis (coagulase-negative) is the typical cause of PROSTHETIC-valve endocarditis via biofilm, not native-valve disease.</w:t>
      </w:r>
    </w:p>
    <w:p>
      <w:pPr>
        <w:pBdr>
          <w:bottom w:val="single" w:color="2E75B6" w:sz="2" w:space="4"/>
        </w:pBdr>
        <w:spacing w:after="80" w:before="250"/>
      </w:pPr>
      <w:r>
        <w:rPr>
          <w:rFonts w:ascii="Arial" w:cs="Arial" w:eastAsia="Arial" w:hAnsi="Arial"/>
          <w:b/>
          <w:bCs/>
          <w:color w:val="1F4E79"/>
          <w:sz w:val="22"/>
          <w:szCs w:val="22"/>
        </w:rPr>
        <w:t xml:space="preserve">Q8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65-year-old woman with heart failure (EF 30%) is on ramipril, bisoprolol, and furosemide. Her potassium is 4.2 mmol/L and eGFR 45 mL/min. Which additional medication has mortality benefit?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Amlodipine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Spironolactone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Digoxin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Ivabradine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heart failure with reduced ejection fraction that remains symptomatic on an ACE inhibitor (or ARB) and a beta-blocker, adding a mineralocorticoid receptor antagonist such as spironolactone reduces mortality and hospitalisation (RALES/EMPHASIS-HF). With potassium 4.2 mmol/L and eGFR 45 mL/min it can be started safely, with U&amp;E rechecked within 1–2 weeks. (SGLT2 inhibitors are now a further prognostic pillar.)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Amlodipine is prognostically neutral in HFrEF — useful for angina/BP but it does not improve survival.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Digoxin reduces hospitalisation but has no mortality benefit and is reserved for symptom/rate control.</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Ivabradine helps only when the patient is in sinus rhythm with heart rate ≥75 despite maximal beta-blockade; it is not the first add-on and carries no survival benefit in this scenario.</w:t>
      </w:r>
    </w:p>
    <w:p>
      <w:pPr>
        <w:pBdr>
          <w:bottom w:val="single" w:color="2E75B6" w:sz="2" w:space="4"/>
        </w:pBdr>
        <w:spacing w:after="80" w:before="250"/>
      </w:pPr>
      <w:r>
        <w:rPr>
          <w:rFonts w:ascii="Arial" w:cs="Arial" w:eastAsia="Arial" w:hAnsi="Arial"/>
          <w:b/>
          <w:bCs/>
          <w:color w:val="1F4E79"/>
          <w:sz w:val="22"/>
          <w:szCs w:val="22"/>
        </w:rPr>
        <w:t xml:space="preserve">Q9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a wide complex tachycardia at 160 bpm. Which feature most strongly suggests ventricular tachycardia rather than SVT with aberrancy?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Rate &gt;150 bpm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AV dissociation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QRS duration 130ms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Regular rhythm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AV dissociation — P waves marching through at their own rate, independent of the QRS — indicates the atria and ventricles are beating separately and is virtually diagnostic of ventricular tachycardia. Other strong VT features include capture and fusion beats, a very broad QRS (&gt;140 ms), concordance across the chest leads, and extreme axis deviation. When in doubt, a broad-complex tachycardia should be treated as VT.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rate &gt;150 bpm occurs in both VT and SVT with aberrancy and does not discriminate between them.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QRS of 130 ms is only modestly broad and can occur with SVT plus bundle-branch block; it is not specific for VT.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Regularity is unhelpful — both VT and re-entrant SVT with aberrancy are typically regular.</w:t>
      </w:r>
    </w:p>
    <w:p>
      <w:pPr>
        <w:pBdr>
          <w:bottom w:val="single" w:color="2E75B6" w:sz="2" w:space="4"/>
        </w:pBdr>
        <w:spacing w:after="80" w:before="250"/>
      </w:pPr>
      <w:r>
        <w:rPr>
          <w:rFonts w:ascii="Arial" w:cs="Arial" w:eastAsia="Arial" w:hAnsi="Arial"/>
          <w:b/>
          <w:bCs/>
          <w:color w:val="1F4E79"/>
          <w:sz w:val="22"/>
          <w:szCs w:val="22"/>
        </w:rPr>
        <w:t xml:space="preserve">Q10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72-year-old man with permanent atrial fibrillation has a CHA2DS2-VASc score of 4. He has a history of recurrent GI bleeding. What is the most appropriate anticoagulation strategy?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Aspirin alone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DOAC with PPI cover</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Warfarin with INR target 2-3</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Left atrial appendage occlusion device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This man has a high stroke risk (CHA₂DS₂-VASc 4) but recurrent gastrointestinal bleeding that makes long-term oral anticoagulation hazardous. Left-atrial-appendage occlusion (e.g. a Watchman device) mechanically excludes the main site of thrombus formation in AF and delivers stroke protection without the need for indefinite anticoagulation, making it the most appropriate option here.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Aspirin alone gives little stroke protection in AF yet still carries GI-bleeding risk, so it is a poor trade-off.</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DOAC with a PPI reduces but does not eliminate GI bleeding; recurrent significant bleeding usually makes ongoing anticoagulation unsuitable.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Warfarin has an even higher intracranial- and GI-bleeding burden and INR variability, so it does not solve the bleeding problem.</w:t>
      </w:r>
    </w:p>
    <w:p>
      <w:pPr>
        <w:pBdr>
          <w:bottom w:val="single" w:color="2E75B6" w:sz="2" w:space="4"/>
        </w:pBdr>
        <w:spacing w:after="80" w:before="250"/>
      </w:pPr>
      <w:r>
        <w:rPr>
          <w:rFonts w:ascii="Arial" w:cs="Arial" w:eastAsia="Arial" w:hAnsi="Arial"/>
          <w:b/>
          <w:bCs/>
          <w:color w:val="1F4E79"/>
          <w:sz w:val="22"/>
          <w:szCs w:val="22"/>
        </w:rPr>
        <w:t xml:space="preserve">Q11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cardiac condition is most associated with Osler nodes, Janeway lesions, and splinter haemorrhages?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Rheumatic heart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Infective endocarditis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Myocarditis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Pericarditis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Osler nodes (tender pulp lesions), Janeway lesions (painless palmar/plantar macules), splinter haemorrhages, Roth spots and finger clubbing are the classic peripheral stigmata of infective endocarditis. They arise from immune-complex deposition (Osler, Roth) and septic microemboli (Janeway, splinters). Their presence in a febrile patient should prompt blood cultures and echocardiography.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Chronic rheumatic heart disease produces valve stenosis/regurgitation but not these embolic/immune peripheral signs.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Myocarditis presents with heart failure, chest pain and arrhythmia, not Osler/Janeway lesions.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Pericarditis causes pleuritic chest pain and a friction rub, without peripheral embolic stigmata.</w:t>
      </w:r>
    </w:p>
    <w:p>
      <w:pPr>
        <w:pBdr>
          <w:bottom w:val="single" w:color="2E75B6" w:sz="2" w:space="4"/>
        </w:pBdr>
        <w:spacing w:after="80" w:before="250"/>
      </w:pPr>
      <w:r>
        <w:rPr>
          <w:rFonts w:ascii="Arial" w:cs="Arial" w:eastAsia="Arial" w:hAnsi="Arial"/>
          <w:b/>
          <w:bCs/>
          <w:color w:val="1F4E79"/>
          <w:sz w:val="22"/>
          <w:szCs w:val="22"/>
        </w:rPr>
        <w:t xml:space="preserve">Q12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30-year-old woman presents with pleuritic chest pain. ECG shows widespread saddle-shaped ST elevation with PR depression.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Acute MI</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Pulmonary embolism</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Acute pericarditis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Brugada syndrome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Widespread, concave-upward ('saddle-shaped') ST elevation with PR-segment depression, not confined to a coronary territory, is the hallmark of acute pericarditis. The clinical picture — young patient, sharp pleuritic pain relieved by sitting forward, often a friction rub — supports it. The diffuse changes and PR depression distinguish it from the localised, convex ST elevation of STEMI.</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Acute MI causes regional, convex ('tombstone') ST elevation with reciprocal depression and evolving Q waves, not diffuse saddle-shaped elevation.</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PE more often shows sinus tachycardia, an S1Q3T3 pattern or right-heart strain, not widespread ST elevation with PR depression.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Brugada syndrome shows coved ST elevation confined to V1–V3 with a specific morphology, not diffuse elevation.</w:t>
      </w:r>
    </w:p>
    <w:p>
      <w:pPr>
        <w:pBdr>
          <w:bottom w:val="single" w:color="2E75B6" w:sz="2" w:space="4"/>
        </w:pBdr>
        <w:spacing w:after="80" w:before="250"/>
      </w:pPr>
      <w:r>
        <w:rPr>
          <w:rFonts w:ascii="Arial" w:cs="Arial" w:eastAsia="Arial" w:hAnsi="Arial"/>
          <w:b/>
          <w:bCs/>
          <w:color w:val="1F4E79"/>
          <w:sz w:val="22"/>
          <w:szCs w:val="22"/>
        </w:rPr>
        <w:t xml:space="preserve">Q13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mechanical mitral valve replacement is planned for elective hip replacement. Current INR is 2.8. What is the recommended bridging strategy?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Stop warfarin 5 days pre-op, no bridging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Stop warfarin 5 days pre-op, bridge with LMWH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Continue warfarin throughout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Switch to DOAC perioperatively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mechanical MITRAL valve is a high thrombotic-risk prosthesis. For surgery that cannot be done on anticoagulation, warfarin is stopped ~5 days before (allowing the INR to fall) and the patient is 'bridged' with therapeutic-dose LMWH, stopped ~24 hours pre-operatively and restarted post-operatively until the INR is therapeutic again. This minimises the window of inadequate anticoagulation.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Omitting bridging is acceptable only for lower-risk prostheses (e.g. a bileaflet mechanical aortic valve with no other risk factors); a mechanical mitral valve is too high-risk.</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Continuing warfarin through major surgery risks uncontrollable bleeding.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DOACs are contraindicated in mechanical heart valves (RE-ALIGN showed harm), so switching to one is unsafe.</w:t>
      </w:r>
    </w:p>
    <w:p>
      <w:pPr>
        <w:pBdr>
          <w:bottom w:val="single" w:color="2E75B6" w:sz="2" w:space="4"/>
        </w:pBdr>
        <w:spacing w:after="80" w:before="250"/>
      </w:pPr>
      <w:r>
        <w:rPr>
          <w:rFonts w:ascii="Arial" w:cs="Arial" w:eastAsia="Arial" w:hAnsi="Arial"/>
          <w:b/>
          <w:bCs/>
          <w:color w:val="1F4E79"/>
          <w:sz w:val="22"/>
          <w:szCs w:val="22"/>
        </w:rPr>
        <w:t xml:space="preserve">Q14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Electrical alternans on ECG (alternating QRS amplitude) is most characteristic of which condition?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Large pericardial effusion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Pulmonary hypertension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Atrial flutter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Bundle branch block</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Electrical alternans — a beat-to-beat alternation in QRS amplitude — reflects the heart swinging within a large pericardial effusion. Combined with sinus tachycardia and low QRS voltages it strongly suggests tamponade physiology. It is an important ECG clue to urgent echocardiography and possible pericardiocentesis.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Pulmonary hypertension produces right-axis deviation, right-ventricular hypertrophy and P pulmonale, not electrical alternans.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Atrial flutter shows sawtooth flutter waves; the QRS amplitude is not the alternating feature.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Bundle-branch block gives a fixed wide QRS morphology, not alternating amplitude.</w:t>
      </w:r>
    </w:p>
    <w:p>
      <w:pPr>
        <w:pBdr>
          <w:bottom w:val="single" w:color="2E75B6" w:sz="2" w:space="4"/>
        </w:pBdr>
        <w:spacing w:after="80" w:before="250"/>
      </w:pPr>
      <w:r>
        <w:rPr>
          <w:rFonts w:ascii="Arial" w:cs="Arial" w:eastAsia="Arial" w:hAnsi="Arial"/>
          <w:b/>
          <w:bCs/>
          <w:color w:val="1F4E79"/>
          <w:sz w:val="22"/>
          <w:szCs w:val="22"/>
        </w:rPr>
        <w:t xml:space="preserve">Q15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45-year-old man has a blood pressure of 180/50 mmHg, a collapsing pulse, and an early diastolic murmur at the left sternal edge.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Aortic stenosis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Aortic regurgitation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Mitral stenosis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Patent ductus arteriosus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wide pulse pressure (180/50), a collapsing/water-hammer pulse and an early-diastolic murmur at the left sternal edge are the classic findings of chronic aortic regurgitation. The large stroke volume and rapid diastolic run-off back into the LV explain the bounding pulse and peripheral signs (Corrigan's, Quincke's, de Musset's). Echocardiography quantifies severity and LV size to time surgery.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Aortic stenosis gives a narrow pulse pressure and a slow-rising pulse with an ejection-systolic (not early-diastolic) murmur.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Mitral stenosis causes a mid-diastolic rumble at the apex with a tapping apex beat, not an early-diastolic murmur or collapsing pulse.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PDA produces a continuous 'machinery' murmur, not an isolated early-diastolic murmur.</w:t>
      </w:r>
    </w:p>
    <w:p>
      <w:pPr>
        <w:pBdr>
          <w:bottom w:val="single" w:color="2E75B6" w:sz="2" w:space="4"/>
        </w:pBdr>
        <w:spacing w:after="80" w:before="250"/>
      </w:pPr>
      <w:r>
        <w:rPr>
          <w:rFonts w:ascii="Arial" w:cs="Arial" w:eastAsia="Arial" w:hAnsi="Arial"/>
          <w:b/>
          <w:bCs/>
          <w:color w:val="1F4E79"/>
          <w:sz w:val="22"/>
          <w:szCs w:val="22"/>
        </w:rPr>
        <w:t xml:space="preserve">Q16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58-year-old diabetic man presents with an acute STEMI. Primary PCI is not available within 120 minutes. Door time is 0 minutes. What is the recommended reperfusion strategy?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Transfer for PCI regardless of time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Thrombolysis within 30 minutes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Conservative management with anticoagulation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Thrombolysis only if symptom onset &lt;3 hours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STEMI, if primary PCI cannot be delivered within 120 minutes of diagnosis, fibrinolysis should be given promptly — within 30 minutes of first medical contact (door-to-needle) — followed by transfer to a PCI centre. Rescue PCI is indicated if reperfusion fails, and routine early angiography follows successful lysis. Rapid reperfusion by whichever route is fastest limits infarct size and mortality.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Transferring for PCI 'regardless of time' would exceed the 120-minute window and dangerously delay reperfusion when lysis is available.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Conservative anticoagulation alone fails to reperfuse an occluded artery and is not appropriate for STEMI.</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Fibrinolysis is not restricted to &lt;3 hours — it retains benefit up to 12 hours from symptom onset, greatest when given early.</w:t>
      </w:r>
    </w:p>
    <w:p>
      <w:pPr>
        <w:pBdr>
          <w:bottom w:val="single" w:color="2E75B6" w:sz="2" w:space="4"/>
        </w:pBdr>
        <w:spacing w:after="80" w:before="250"/>
      </w:pPr>
      <w:r>
        <w:rPr>
          <w:rFonts w:ascii="Arial" w:cs="Arial" w:eastAsia="Arial" w:hAnsi="Arial"/>
          <w:b/>
          <w:bCs/>
          <w:color w:val="1F4E79"/>
          <w:sz w:val="22"/>
          <w:szCs w:val="22"/>
        </w:rPr>
        <w:t xml:space="preserve">Q17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inherited condition is associated with a prolonged QT interval on resting ECG?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Brugada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Romano-Ward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Lev-Lenegre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Wolff-Parkinson-White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Romano–Ward syndrome is the classic autosomal-dominant congenital long-QT syndrome, caused by mutations in cardiac ion-channel genes (e.g. KCNQ1, KCNH2, SCN5A). Prolonged repolarisation predisposes to torsades de pointes, syncope and sudden death, often triggered by exertion, emotion or startle. Management includes beta-blockers and, in high-risk cases, an ICD.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Brugada syndrome causes coved ST elevation in V1–V3 with a normal or short QT, not QT prolongation.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Lev–Lenègre disease is progressive conduction-system fibrosis causing heart block, not long QT.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WPW is a pre-excitation (short PR, delta wave) syndrome, unrelated to QT prolongation.</w:t>
      </w:r>
    </w:p>
    <w:p>
      <w:pPr>
        <w:pBdr>
          <w:bottom w:val="single" w:color="2E75B6" w:sz="2" w:space="4"/>
        </w:pBdr>
        <w:spacing w:after="80" w:before="250"/>
      </w:pPr>
      <w:r>
        <w:rPr>
          <w:rFonts w:ascii="Arial" w:cs="Arial" w:eastAsia="Arial" w:hAnsi="Arial"/>
          <w:b/>
          <w:bCs/>
          <w:color w:val="1F4E79"/>
          <w:sz w:val="22"/>
          <w:szCs w:val="22"/>
        </w:rPr>
        <w:t xml:space="preserve">Q18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dilated cardiomyopathy and LBBB (QRS 160ms), EF 25%, remains symptomatic (NYHA III) despite optimal medical therapy. What device therapy is most appropriate?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Single chamber ICD</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Dual chamber pacemaker</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Cardiac resynchronisation therapy with defibrillator (CRT-D)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Subcutaneous ICD</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This patient meets the criteria for cardiac resynchronisation therapy: symptomatic HFrEF (NYHA III) on optimal medical therapy, EF ≤35%, and left-bundle-branch block with a broad QRS (≥150 ms). Biventricular pacing corrects the electromechanical dyssynchrony of LBBB, improving symptoms, EF and survival, while the defibrillator (CRT-D) adds protection against sudden arrhythmic death.</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single-chamber ICD protects against sudden death but does nothing to correct the dyssynchrony causing symptoms in a patient with LBBB.</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dual-chamber pacemaker paces the RV only and does not resynchronise the ventricles; it may even worsen dyssynchrony.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subcutaneous ICD cannot provide pacing or resynchronisation, so it misses the main therapeutic need here.</w:t>
      </w:r>
    </w:p>
    <w:p>
      <w:pPr>
        <w:pBdr>
          <w:bottom w:val="single" w:color="2E75B6" w:sz="2" w:space="4"/>
        </w:pBdr>
        <w:spacing w:after="80" w:before="250"/>
      </w:pPr>
      <w:r>
        <w:rPr>
          <w:rFonts w:ascii="Arial" w:cs="Arial" w:eastAsia="Arial" w:hAnsi="Arial"/>
          <w:b/>
          <w:bCs/>
          <w:color w:val="1F4E79"/>
          <w:sz w:val="22"/>
          <w:szCs w:val="22"/>
        </w:rPr>
        <w:t xml:space="preserve">Q19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young athlete collapses during exercise. Post-mortem reveals anomalous origin of the left coronary artery from the right coronary sinus. This is an example of:</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Acquired coronary artery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Congenital coronary artery anomaly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Kawasaki disease sequela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Coronary artery dissection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anomalous coronary origin — here the left coronary arising from the right sinus and coursing between the aorta and pulmonary trunk — is a congenital coronary artery anomaly. During exercise the great vessels expand and compress the interarterial segment, causing ischaemia and sudden death in young athletes. It is a leading cause of exercise-related sudden cardiac death and is diagnosed with CT/MR coronary imaging.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Acquired atherosclerotic disease is a disease of older adults with risk factors, not a structural anomaly present from birth.</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Kawasaki disease causes acquired coronary aneurysms in childhood, a different mechanism from an anomalous origin.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Spontaneous coronary dissection is an acquired acute event (often in young women), not a congenital origin anomaly.</w:t>
      </w:r>
    </w:p>
    <w:p>
      <w:pPr>
        <w:pBdr>
          <w:bottom w:val="single" w:color="2E75B6" w:sz="2" w:space="4"/>
        </w:pBdr>
        <w:spacing w:after="80" w:before="250"/>
      </w:pPr>
      <w:r>
        <w:rPr>
          <w:rFonts w:ascii="Arial" w:cs="Arial" w:eastAsia="Arial" w:hAnsi="Arial"/>
          <w:b/>
          <w:bCs/>
          <w:color w:val="1F4E79"/>
          <w:sz w:val="22"/>
          <w:szCs w:val="22"/>
        </w:rPr>
        <w:t xml:space="preserve">Q20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Marfan syndrome is most at risk of which cardiac complication?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Mitral stenosis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Aortic root dilatation and dissection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Ventricular septal defect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Coarctation of the aorta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Marfan syndrome (FBN1 fibrillin-1 mutation) weakens the aortic media (cystic medial degeneration), predisposing to progressive aortic-root dilatation and type A dissection — the major cause of mortality. Surveillance echocardiography and prophylactic root replacement at defined diameters, together with beta-blockers/ARBs to reduce aortic wall stress, are central to management. Mitral-valve prolapse is also common.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Mitral STENOSIS is rheumatic in origin and not a feature of Marfan (mitral prolapse/regurgitation is the Marfan association).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VSD is a septation defect unrelated to the connective-tissue pathology of Marfan.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Coarctation is associated with Turner syndrome and bicuspid aortic valve, not Marfan.</w:t>
      </w:r>
    </w:p>
    <w:p>
      <w:pPr>
        <w:pBdr>
          <w:bottom w:val="single" w:color="2E75B6" w:sz="2" w:space="4"/>
        </w:pBdr>
        <w:spacing w:after="80" w:before="250"/>
      </w:pPr>
      <w:r>
        <w:rPr>
          <w:rFonts w:ascii="Arial" w:cs="Arial" w:eastAsia="Arial" w:hAnsi="Arial"/>
          <w:b/>
          <w:bCs/>
          <w:color w:val="1F4E79"/>
          <w:sz w:val="22"/>
          <w:szCs w:val="22"/>
        </w:rPr>
        <w:t xml:space="preserve">Q21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68-year-old woman develops acute pulmonary oedema 3 days after an anterior MI. Examination reveals a new loud pansystolic murmur with a thrill at the left sternal edge. What is the most likely complication?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Acute mitral regurgitation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Ventricular septal rupture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Free wall rupture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Dressler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new, loud pansystolic murmur with a palpable thrill at the LEFT STERNAL EDGE developing a few days after an anterior MI points to acquired ventricular septal rupture. The infarcted septum tears, creating a left-to-right shunt that precipitates pulmonary oedema and cardiogenic shock. Diagnosis is by echocardiography; management is stabilisation and urgent surgical/percutaneous closure.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Acute mitral regurgitation (papillary muscle rupture) also causes pulmonary oedema but the murmur is loudest at the APEX and radiates to the axilla, often without a thrill.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Free-wall rupture causes tamponade and electromechanical dissociation/sudden collapse, not a loud shunt murmur.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Dressler syndrome is a late (weeks) autoimmune pericarditis with pericardial rub, not an early loud pansystolic murmur.</w:t>
      </w:r>
    </w:p>
    <w:p>
      <w:pPr>
        <w:pBdr>
          <w:bottom w:val="single" w:color="2E75B6" w:sz="2" w:space="4"/>
        </w:pBdr>
        <w:spacing w:after="80" w:before="250"/>
      </w:pPr>
      <w:r>
        <w:rPr>
          <w:rFonts w:ascii="Arial" w:cs="Arial" w:eastAsia="Arial" w:hAnsi="Arial"/>
          <w:b/>
          <w:bCs/>
          <w:color w:val="1F4E79"/>
          <w:sz w:val="22"/>
          <w:szCs w:val="22"/>
        </w:rPr>
        <w:t xml:space="preserve">Q22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conditions causes a fixed split second heart sound?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Right bundle branch block</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Atrial septal defect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Pulmonary stenosis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Aortic stenosis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FIXED split second heart sound — splitting that does not vary with respiration — is characteristic of an atrial septal defect. The inter-atrial communication equalises right- and left-sided filling across the respiratory cycle, so the pulmonary component stays delayed regardless of breathing. It is often accompanied by a pulmonary flow murmur from increased right-heart flow.</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RBBB causes WIDE but still respiration-variable splitting, not fixed splitting.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Pulmonary stenosis causes wide splitting that widens further on inspiration (variable), not fixed.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Aortic stenosis can cause PARADOXICAL (reversed) splitting that disappears on inspiration — the opposite pattern.</w:t>
      </w:r>
    </w:p>
    <w:p>
      <w:pPr>
        <w:pBdr>
          <w:bottom w:val="single" w:color="2E75B6" w:sz="2" w:space="4"/>
        </w:pBdr>
        <w:spacing w:after="80" w:before="250"/>
      </w:pPr>
      <w:r>
        <w:rPr>
          <w:rFonts w:ascii="Arial" w:cs="Arial" w:eastAsia="Arial" w:hAnsi="Arial"/>
          <w:b/>
          <w:bCs/>
          <w:color w:val="1F4E79"/>
          <w:sz w:val="22"/>
          <w:szCs w:val="22"/>
        </w:rPr>
        <w:t xml:space="preserve">Q23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50-year-old man with known stable angina develops rest pain. Troponin is mildly elevated. ECG shows ST depression in V4-V6. His GRACE score is 145. What is the recommended timing for angiography?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Immediate (&lt;2 hours)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Early invasive (&lt;24 hours)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Within 72 hours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Conservative management with stress testing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GRACE score above 140 identifies a high-risk NSTEMI (raised troponin, dynamic ST depression). Guidelines recommend an early invasive strategy with coronary angiography within 24 hours, as this improves outcomes compared with delayed intervention. Immediate (&lt;2 h) angiography is reserved for instability or refractory ischaemia; lower-risk patients can wait longer.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Immediate (&lt;2 h) angiography is for haemodynamic/electrical instability, ongoing chest pain despite treatment, or mechanical complications — not for a stable high-risk NSTEMI.</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Angiography within 72 hours is the intermediate-risk pathway; a GRACE &gt;140 warrants earlier (&lt;24 h) intervention.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purely conservative, non-invasive approach is inappropriate for a troponin-positive high-risk NSTEMI.</w:t>
      </w:r>
    </w:p>
    <w:p>
      <w:pPr>
        <w:pBdr>
          <w:bottom w:val="single" w:color="2E75B6" w:sz="2" w:space="4"/>
        </w:pBdr>
        <w:spacing w:after="80" w:before="250"/>
      </w:pPr>
      <w:r>
        <w:rPr>
          <w:rFonts w:ascii="Arial" w:cs="Arial" w:eastAsia="Arial" w:hAnsi="Arial"/>
          <w:b/>
          <w:bCs/>
          <w:color w:val="1F4E79"/>
          <w:sz w:val="22"/>
          <w:szCs w:val="22"/>
        </w:rPr>
        <w:t xml:space="preserve">Q24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Kussmaul sign (paradoxical rise in JVP on inspiration) is most classically associated with:</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Cardiac tamponade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Constrictive pericarditis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Tension pneumothorax</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Pulmonary embolism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Kussmaul's sign — a paradoxical RISE in JVP on inspiration — reflects a right heart that cannot accommodate increased venous return. It is most classically seen in constrictive pericarditis (rigid pericardium), and also in restrictive cardiomyopathy, severe right heart failure and RV infarction. It helps distinguish constriction from simple tamponade at the bedside.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Classic cardiac tamponade produces pulsus paradoxus rather than Kussmaul's sign; the JVP usually falls or is blunted on inspiration.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Tension pneumothorax causes obstructive shock with tracheal deviation and absent breath sounds, not Kussmaul's sign.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Acute PE causes right-heart strain and raised JVP but is not the classic cause of Kussmaul's sign.</w:t>
      </w:r>
    </w:p>
    <w:p>
      <w:pPr>
        <w:pBdr>
          <w:bottom w:val="single" w:color="2E75B6" w:sz="2" w:space="4"/>
        </w:pBdr>
        <w:spacing w:after="80" w:before="250"/>
      </w:pPr>
      <w:r>
        <w:rPr>
          <w:rFonts w:ascii="Arial" w:cs="Arial" w:eastAsia="Arial" w:hAnsi="Arial"/>
          <w:b/>
          <w:bCs/>
          <w:color w:val="1F4E79"/>
          <w:sz w:val="22"/>
          <w:szCs w:val="22"/>
        </w:rPr>
        <w:t xml:space="preserve">Q25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40-year-old woman presents with paroxysmal SVT. Adenosine terminates the arrhythmia. She wants definitive treatment. What is the most appropriate option?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Long-term flecainide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Catheter ablation of accessory pathway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Permanent pacemaker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Long-term amiodarone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recurrent paroxysmal SVT due to AV-nodal re-entry or an accessory pathway (AVRT), catheter ablation offers a definitive cure with success rates over 95% and low complication risk. It removes the arrhythmic substrate, avoids lifelong drug therapy and is the preferred definitive treatment in a patient seeking a permanent solution.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Long-term flecainide suppresses episodes but is not curative and carries pro-arrhythmic risk, especially with structural heart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permanent pacemaker treats bradycardia, not a re-entrant tachycardia, so it is inappropriate.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Long-term amiodarone is avoided for a young patient with a curable arrhythmia because of its cumulative organ toxicity.</w:t>
      </w:r>
    </w:p>
    <w:p>
      <w:pPr>
        <w:pBdr>
          <w:bottom w:val="single" w:color="2E75B6" w:sz="2" w:space="4"/>
        </w:pBdr>
        <w:spacing w:after="80" w:before="250"/>
      </w:pPr>
      <w:r>
        <w:rPr>
          <w:rFonts w:ascii="Arial" w:cs="Arial" w:eastAsia="Arial" w:hAnsi="Arial"/>
          <w:b/>
          <w:bCs/>
          <w:color w:val="1F4E79"/>
          <w:sz w:val="22"/>
          <w:szCs w:val="22"/>
        </w:rPr>
        <w:t xml:space="preserve">Q349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prosthetic heart valves is at high risk of endocarditis. Which dental procedure requires antibiotic prophylaxis according to current NICE guidelines?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All dental procedures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No dental procedures (NICE 2008 guidance: prophylaxis NOT routinely recommended)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Only extractions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Only root canal treatment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Under NICE guidance (CG64, 2008, reviewed 2016), routine antibiotic prophylaxis against infective endocarditis is NOT recommended for people undergoing dental or other procedures, even in higher-risk groups, because the evidence does not show net benefit and antibiotics carry their own risks. Good oral hygiene and prompt treatment of infection are emphasised instead. (Note this differs from AHA/ESC guidance, which still advise prophylaxis for the highest-risk patients undergoing high-risk dental work.)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Prophylaxis for 'all dental procedures' is not supported by NICE and would expose many patients to unnecessary antibiotics.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NICE does not single out extractions for routine prophylaxis.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NICE does not single out root-canal treatment for routine prophylaxis.</w:t>
      </w:r>
    </w:p>
    <w:p>
      <w:pPr>
        <w:pBdr>
          <w:bottom w:val="single" w:color="2E75B6" w:sz="2" w:space="4"/>
        </w:pBdr>
        <w:spacing w:after="80" w:before="250"/>
      </w:pPr>
      <w:r>
        <w:rPr>
          <w:rFonts w:ascii="Arial" w:cs="Arial" w:eastAsia="Arial" w:hAnsi="Arial"/>
          <w:b/>
          <w:bCs/>
          <w:color w:val="1F4E79"/>
          <w:sz w:val="22"/>
          <w:szCs w:val="22"/>
        </w:rPr>
        <w:t xml:space="preserve">Q358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 Austin Flint murmur is a low-pitched mid-diastolic rumble heard at the apex. It is associated with which valvular lesion?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Mitral stenosis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Severe aortic regurgitation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Aortic stenosis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Tricuspid regurgitation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Austin Flint murmur is a low-pitched mid-diastolic rumble at the apex heard in severe aortic regurgitation. The regurgitant jet strikes and partially closes the anterior mitral leaflet, producing functional mitral inflow turbulence that mimics mitral stenosis. It is distinguished from true MS by the absence of an opening snap and a normal (not loud) S1.</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True mitral stenosis produces the same rumble but with a loud S1 and an opening snap and is due to a structurally narrowed mitral valve, not aortic regurgitation.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Aortic stenosis causes an ejection-systolic murmur, not a mid-diastolic apical rumble.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Tricuspid regurgitation is a pansystolic murmur at the lower sternal edge, not a diastolic apical murmur.</w:t>
      </w:r>
    </w:p>
    <w:p>
      <w:pPr>
        <w:pStyle w:val="Heading2"/>
        <w:spacing w:after="200" w:before="200"/>
      </w:pPr>
      <w:r>
        <w:rPr>
          <w:rFonts w:ascii="Arial" w:cs="Arial" w:eastAsia="Arial" w:hAnsi="Arial"/>
          <w:b/>
          <w:bCs/>
          <w:color w:val="1F4E79"/>
          <w:sz w:val="28"/>
          <w:szCs w:val="28"/>
        </w:rPr>
        <w:t xml:space="preserve">RESPIRATORY (24 Questions)</w:t>
      </w:r>
    </w:p>
    <w:p>
      <w:pPr>
        <w:pBdr>
          <w:bottom w:val="single" w:color="2E75B6" w:sz="2" w:space="4"/>
        </w:pBdr>
        <w:spacing w:after="80" w:before="250"/>
      </w:pPr>
      <w:r>
        <w:rPr>
          <w:rFonts w:ascii="Arial" w:cs="Arial" w:eastAsia="Arial" w:hAnsi="Arial"/>
          <w:b/>
          <w:bCs/>
          <w:color w:val="1F4E79"/>
          <w:sz w:val="22"/>
          <w:szCs w:val="22"/>
        </w:rPr>
        <w:t xml:space="preserve">Q26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65-year-old smoker presents with haemoptysis and weight loss. CXR shows a hilar mass with collapse of the right upper lobe. Which lung cancer type is most likely?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Adenocarcinoma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Squamous cell carcinoma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Small cell carcinoma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Large cell carcinoma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central (hilar) mass causing lobar collapse with haemoptysis in a smoker is most typical of SQUAMOUS CELL carcinoma, which arises centrally in the large airways and is strongly smoking-related; it can obstruct a bronchus and cause distal collapse, and may secrete PTHrP (hypercalcaemia). Adenocarcinoma is more often peripheral.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Adenocarcinoma is usually PERIPHERAL and is the commonest type in non-smokers.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Small-cell carcinoma is central and smoking-related but is characterised by rapid growth and early metastasis/paraneoplastic syndromes rather than this obstructing squamous picture.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Large-cell carcinoma is a less common, often peripheral, poorly differentiated tumour.</w:t>
      </w:r>
    </w:p>
    <w:p>
      <w:pPr>
        <w:pBdr>
          <w:bottom w:val="single" w:color="2E75B6" w:sz="2" w:space="4"/>
        </w:pBdr>
        <w:spacing w:after="80" w:before="250"/>
      </w:pPr>
      <w:r>
        <w:rPr>
          <w:rFonts w:ascii="Arial" w:cs="Arial" w:eastAsia="Arial" w:hAnsi="Arial"/>
          <w:b/>
          <w:bCs/>
          <w:color w:val="1F4E79"/>
          <w:sz w:val="22"/>
          <w:szCs w:val="22"/>
        </w:rPr>
        <w:t xml:space="preserve">Q27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asthma has an FEV1/FVC ratio of 0.65 and FEV1 55% predicted. After salbutamol, FEV1 improves by 15% and 250ml. This demonstrates: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Fixed airflow obstruction</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Restrictive pattern</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Significant bronchodilator reversibility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Normal spirometry</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An FEV1 improvement of ≥12% AND ≥200 mL after a bronchodilator defines significant reversibility; this patient (15% and 250 mL) meets both thresholds, supporting asthma. Demonstrating reversible airflow obstruction is a key part of the diagnostic work-up.</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Fixed airflow obstruction would show little/no bronchodilator response, unlike the significant improvement here.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restrictive pattern shows a reduced FVC with a PRESERVED/raised FEV1/FVC ratio, not the obstructive ratio (0.65) seen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Spirometry is not normal — the ratio is reduced (obstruction) with significant reversibility.</w:t>
      </w:r>
    </w:p>
    <w:p>
      <w:pPr>
        <w:pBdr>
          <w:bottom w:val="single" w:color="2E75B6" w:sz="2" w:space="4"/>
        </w:pBdr>
        <w:spacing w:after="80" w:before="250"/>
      </w:pPr>
      <w:r>
        <w:rPr>
          <w:rFonts w:ascii="Arial" w:cs="Arial" w:eastAsia="Arial" w:hAnsi="Arial"/>
          <w:b/>
          <w:bCs/>
          <w:color w:val="1F4E79"/>
          <w:sz w:val="22"/>
          <w:szCs w:val="22"/>
        </w:rPr>
        <w:t xml:space="preserve">Q28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55-year-old man with COPD (FEV1 35% predicted) has had 3 exacerbations in the past year despite LABA/ICS. Eosinophils are 350 cells/μL. What should be added?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theophylline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Long-acting muscarinic antagonist (LAMA)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Oral prednisolone maintenance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Prophylactic azithromycin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COPD with frequent exacerbations on LABA/ICS, guidelines recommend adding a LONG-ACTING MUSCARINIC ANTAGONIST to create triple therapy (LABA/LAMA/ICS); the raised blood eosinophils (350 cells/µL) support continuing the inhaled steroid. If exacerbations persist on triple therapy, prophylactic azithromycin is considered.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Theophylline is a later add-on with a narrow therapeutic index and is not the preferred next step.</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Maintenance oral prednisolone is avoided in stable COPD because of systemic toxicity.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Azithromycin prophylaxis is reserved for those still exacerbating DESPITE optimised (triple) inhaled therapy.</w:t>
      </w:r>
    </w:p>
    <w:p>
      <w:pPr>
        <w:pBdr>
          <w:bottom w:val="single" w:color="2E75B6" w:sz="2" w:space="4"/>
        </w:pBdr>
        <w:spacing w:after="80" w:before="250"/>
      </w:pPr>
      <w:r>
        <w:rPr>
          <w:rFonts w:ascii="Arial" w:cs="Arial" w:eastAsia="Arial" w:hAnsi="Arial"/>
          <w:b/>
          <w:bCs/>
          <w:color w:val="1F4E79"/>
          <w:sz w:val="22"/>
          <w:szCs w:val="22"/>
        </w:rPr>
        <w:t xml:space="preserve">Q29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antibody is most specifically associated with Goodpasture syndrome?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Anti-nuclear antibody (ANA)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Anti-glomerular basement membrane (anti-GBM)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c-ANCA (anti-PR3)</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Anti-dsDNA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Goodpasture syndrome (anti-GBM disease) is caused by ANTI-GLOMERULAR BASEMENT MEMBRANE antibodies against type-IV collagen in glomerular and alveolar basement membranes, producing rapidly progressive glomerulonephritis and pulmonary haemorrhage. Treatment is plasma exchange with immunosuppression.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ANA is a marker of SLE/connective-tissue disease, not specific for anti-GBM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c-ANCA (anti-PR3) indicates granulomatosis with polyangiitis, a different pulmonary–renal syndrome.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Anti-dsDNA is specific for SLE, not Goodpasture's.</w:t>
      </w:r>
    </w:p>
    <w:p>
      <w:pPr>
        <w:pBdr>
          <w:bottom w:val="single" w:color="2E75B6" w:sz="2" w:space="4"/>
        </w:pBdr>
        <w:spacing w:after="80" w:before="250"/>
      </w:pPr>
      <w:r>
        <w:rPr>
          <w:rFonts w:ascii="Arial" w:cs="Arial" w:eastAsia="Arial" w:hAnsi="Arial"/>
          <w:b/>
          <w:bCs/>
          <w:color w:val="1F4E79"/>
          <w:sz w:val="22"/>
          <w:szCs w:val="22"/>
        </w:rPr>
        <w:t xml:space="preserve">Q30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suspected pulmonary embolism has a Wells score of 6. D-dimer is elevated. What is the most appropriate next investigation?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Ventilation-perfusion scan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CT pulmonary angiography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Pulmonary angiography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Repeat D-dimer in 24 hours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Wells score ≥5 makes pulmonary embolism 'likely', and the definitive investigation is CT PULMONARY ANGIOGRAPHY, which directly demonstrates thrombus. D-dimer is used to EXCLUDE PE in low-probability patients and adds little when probability is high, so imaging should proceed straight to CTPA.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V/Q scan is an alternative when CTPA is contraindicated (e.g. contrast allergy, pregnancy), not the first choice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Conventional pulmonary angiography is invasive and now rarely used.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Repeating the D-dimer does not image the pulmonary arteries and would delay diagnosis in a high-probability patient.</w:t>
      </w:r>
    </w:p>
    <w:p>
      <w:pPr>
        <w:pBdr>
          <w:bottom w:val="single" w:color="2E75B6" w:sz="2" w:space="4"/>
        </w:pBdr>
        <w:spacing w:after="80" w:before="250"/>
      </w:pPr>
      <w:r>
        <w:rPr>
          <w:rFonts w:ascii="Arial" w:cs="Arial" w:eastAsia="Arial" w:hAnsi="Arial"/>
          <w:b/>
          <w:bCs/>
          <w:color w:val="1F4E79"/>
          <w:sz w:val="22"/>
          <w:szCs w:val="22"/>
        </w:rPr>
        <w:t xml:space="preserve">Q31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45-year-old woman presents with progressive dyspnoea. HRCT shows bilateral ground-glass opacification with a crazy-paving pattern. BAL shows milky fluid positive for PAS staining. What is the diagnosis?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Pulmonary alveolar proteinosis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Hypersensitivity pneumonitis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Sarcoidosis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Cryptogenic organising pneumonia</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Progressive dyspnoea with a 'crazy-paving' pattern on HRCT and MILKY, PAS-POSITIVE bronchoalveolar lavage fluid is pulmonary alveolar proteinosis — accumulation of surfactant-derived lipoproteinaceous material in the alveoli, usually due to anti-GM-CSF antibodies. Whole-lung lavage is the main treatment.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Hypersensitivity pneumonitis shows centrilobular nodules/mosaic attenuation and a lymphocytic lavage, not milky PAS-positive fluid.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Sarcoidosis causes lymphadenopathy and upper-zone nodularity with non-caseating granulomata, not PAS-positive milky lavage.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Cryptogenic organising pneumonia shows patchy consolidation, not crazy-paving with proteinaceous lavage.</w:t>
      </w:r>
    </w:p>
    <w:p>
      <w:pPr>
        <w:pBdr>
          <w:bottom w:val="single" w:color="2E75B6" w:sz="2" w:space="4"/>
        </w:pBdr>
        <w:spacing w:after="80" w:before="250"/>
      </w:pPr>
      <w:r>
        <w:rPr>
          <w:rFonts w:ascii="Arial" w:cs="Arial" w:eastAsia="Arial" w:hAnsi="Arial"/>
          <w:b/>
          <w:bCs/>
          <w:color w:val="1F4E79"/>
          <w:sz w:val="22"/>
          <w:szCs w:val="22"/>
        </w:rPr>
        <w:t xml:space="preserve">Q32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CXR shows bilateral hilar lymphadenopathy in an asymptomatic 30-year-old woman. Serum ACE is elevated.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Lymphoma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Sarcoidosis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Tuberculosis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Lung cancer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Bilateral hilar lymphadenopathy with a raised serum ACE in an otherwise well young adult is classic for SARCOIDOSIS (radiographic stage I). Stage-I disease has an excellent prognosis, with spontaneous resolution in the great majority, so observation is often appropriate.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Lymphoma usually causes asymmetrical/mediastinal nodes with systemic 'B' symptoms, not the symmetrical BHL with raised ACE typical of sarcoid.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TB usually causes UNILATERAL hilar nodes with parenchymal change, not symmetrical BHL with raised ACE.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Lung cancer typically presents with a mass and unilateral nodal disease, not asymptomatic bilateral hilar nodes in a young woman.</w:t>
      </w:r>
    </w:p>
    <w:p>
      <w:pPr>
        <w:pBdr>
          <w:bottom w:val="single" w:color="2E75B6" w:sz="2" w:space="4"/>
        </w:pBdr>
        <w:spacing w:after="80" w:before="250"/>
      </w:pPr>
      <w:r>
        <w:rPr>
          <w:rFonts w:ascii="Arial" w:cs="Arial" w:eastAsia="Arial" w:hAnsi="Arial"/>
          <w:b/>
          <w:bCs/>
          <w:color w:val="1F4E79"/>
          <w:sz w:val="22"/>
          <w:szCs w:val="22"/>
        </w:rPr>
        <w:t xml:space="preserve">Q33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develops respiratory failure. ABG shows: pH 7.25, PaCO2 8.5 kPa, PaO2 7.0 kPa, HCO3 28 mmol/L. What is the acid-base disturbance?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Acute respiratory acidosis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Chronic respiratory acidosis with acute decompensation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Metabolic acidosis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Mixed respiratory and metabolic acidosis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ABG shows a raised PaCO₂ with a RAISED bicarbonate (metabolic compensation implying chronicity) but a still-LOW pH — i.e. chronic respiratory acidosis with acute decompensation (acute-on-chronic type-2 respiratory failure). The retained bicarbonate signals a long-standing process, while the acidaemia shows incomplete compensation from an acute deterioration.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purely ACUTE respiratory acidosis would have a NORMAL bicarbonate (no time to compensate), unlike the raised HCO₃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metabolic acidosis would show a LOW bicarbonate, the opposite of this.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mixed respiratory and metabolic ACIDOSIS would show a low bicarbonate; here bicarbonate is high (compensation), so it is acute-on-chronic respiratory acidosis.</w:t>
      </w:r>
    </w:p>
    <w:p>
      <w:pPr>
        <w:pBdr>
          <w:bottom w:val="single" w:color="2E75B6" w:sz="2" w:space="4"/>
        </w:pBdr>
        <w:spacing w:after="80" w:before="250"/>
      </w:pPr>
      <w:r>
        <w:rPr>
          <w:rFonts w:ascii="Arial" w:cs="Arial" w:eastAsia="Arial" w:hAnsi="Arial"/>
          <w:b/>
          <w:bCs/>
          <w:color w:val="1F4E79"/>
          <w:sz w:val="22"/>
          <w:szCs w:val="22"/>
        </w:rPr>
        <w:t xml:space="preserve">Q34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idiopathic pulmonary fibrosis (IPF) has FVC 68% predicted and DLCO 45% predicted. Which treatment has been shown to slow disease progression?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Prednisolone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Mycophenolate mofetil</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Pirfenidone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Cyclophosphamide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In idiopathic pulmonary fibrosis, the ANTI-FIBROTIC agents PIRFENIDONE and nintedanib slow the decline in FVC and are the licensed disease-modifying treatments. Immunosuppression is NOT indicated and can be harmful in IPF (the PANTHER-IPF trial showed increased harm with prednisolone/azathioprine/N-acetylcysteine).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Prednisolone does not slow IPF and combined immunosuppression is harmful.</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Mycophenolate is used in some fibrotic connective-tissue disease but not to slow IPF.</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Cyclophosphamide is not indicated in IPF and carries significant toxicity.</w:t>
      </w:r>
    </w:p>
    <w:p>
      <w:pPr>
        <w:pBdr>
          <w:bottom w:val="single" w:color="2E75B6" w:sz="2" w:space="4"/>
        </w:pBdr>
        <w:spacing w:after="80" w:before="250"/>
      </w:pPr>
      <w:r>
        <w:rPr>
          <w:rFonts w:ascii="Arial" w:cs="Arial" w:eastAsia="Arial" w:hAnsi="Arial"/>
          <w:b/>
          <w:bCs/>
          <w:color w:val="1F4E79"/>
          <w:sz w:val="22"/>
          <w:szCs w:val="22"/>
        </w:rPr>
        <w:t xml:space="preserve">Q35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mechanical ventilation develops sudden hypotension, absent breath sounds on the right, and tracheal deviation to the left. What is the immediate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Chest X-ray</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CT thorax</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Needle decompression of right chest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Increase ventilator pressure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Sudden hypotension with ABSENT breath sounds on one side and CONTRALATERAL tracheal deviation in a ventilated patient is a TENSION PNEUMOTHORAX — a clinical diagnosis and immediate emergency. Treatment is NEEDLE DECOMPRESSION of the affected side without waiting for imaging, followed by a chest drain.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chest X-ray dangerously delays treatment of a clinically evident tension pneumothorax.</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CT thorax is far too slow for this immediately life-threatening emergency.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Increasing ventilator pressure would worsen the tension pneumothorax.</w:t>
      </w:r>
    </w:p>
    <w:p>
      <w:pPr>
        <w:pBdr>
          <w:bottom w:val="single" w:color="2E75B6" w:sz="2" w:space="4"/>
        </w:pBdr>
        <w:spacing w:after="80" w:before="250"/>
      </w:pPr>
      <w:r>
        <w:rPr>
          <w:rFonts w:ascii="Arial" w:cs="Arial" w:eastAsia="Arial" w:hAnsi="Arial"/>
          <w:b/>
          <w:bCs/>
          <w:color w:val="1F4E79"/>
          <w:sz w:val="22"/>
          <w:szCs w:val="22"/>
        </w:rPr>
        <w:t xml:space="preserve">Q36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pattern on pulmonary function tests is most consistent with neuromuscular weakness (e.g., motor neurone disease)?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Obstructive pattern with air trapping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Reduced FVC with preserved FEV1/FVC ratio and reduced MIP/MEP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Increased DLCO with normal spirometry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Obstructive pattern with bronchodilator reversibility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Neuromuscular weakness (e.g. motor neurone disease) produces a RESTRICTIVE pattern — a reduced FVC with a PRESERVED FEV1/FVC ratio — together with reduced maximal inspiratory and expiratory pressures (MIP/MEP), reflecting weak respiratory muscles. The DLCO corrected for volume is typically normal because the lung parenchyma itself is unaffected.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 obstructive pattern with air trapping is seen in COPD/asthma, not neuromuscular weakness.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raised DLCO with normal spirometry suggests pulmonary haemorrhage/polycythaemia, not muscle weakness.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Reversible obstruction indicates asthma, not a restrictive neuromuscular process.</w:t>
      </w:r>
    </w:p>
    <w:p>
      <w:pPr>
        <w:pBdr>
          <w:bottom w:val="single" w:color="2E75B6" w:sz="2" w:space="4"/>
        </w:pBdr>
        <w:spacing w:after="80" w:before="250"/>
      </w:pPr>
      <w:r>
        <w:rPr>
          <w:rFonts w:ascii="Arial" w:cs="Arial" w:eastAsia="Arial" w:hAnsi="Arial"/>
          <w:b/>
          <w:bCs/>
          <w:color w:val="1F4E79"/>
          <w:sz w:val="22"/>
          <w:szCs w:val="22"/>
        </w:rPr>
        <w:t xml:space="preserve">Q37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60-year-old man presents with recurrent right-sided pleural effusions. Pleural fluid analysis shows: protein 45 g/L, LDH 300 IU/L, glucose 2.1 mmol/L, pH 7.15. What is the most appropriate next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Therapeutic thoracentesis and repeat in 2 weeks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Intercostal drain insertion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Intrapleural fibrinolytics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Thoracoscopy and pleurodesis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Pleural fluid with a LOW pH (&lt;7.2), LOW glucose (&lt;2.2) and high LDH indicates a COMPLICATED parapneumonic effusion/empyema, which requires INTERCOSTAL CHEST DRAIN insertion (BTS guidance). If drainage is inadequate, intrapleural fibrinolytics (tPA/DNase) or surgical intervention are considered.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Simple therapeutic aspiration is inadequate for a complicated effusion with a pH &lt;7.2, which needs formal drainage.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Intrapleural fibrinolytics are an adjunct when drainage is incomplete, not the initial step.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Thoracoscopy/pleurodesis is a later surgical option if drainage fails, not the immediate management.</w:t>
      </w:r>
    </w:p>
    <w:p>
      <w:pPr>
        <w:pBdr>
          <w:bottom w:val="single" w:color="2E75B6" w:sz="2" w:space="4"/>
        </w:pBdr>
        <w:spacing w:after="80" w:before="250"/>
      </w:pPr>
      <w:r>
        <w:rPr>
          <w:rFonts w:ascii="Arial" w:cs="Arial" w:eastAsia="Arial" w:hAnsi="Arial"/>
          <w:b/>
          <w:bCs/>
          <w:color w:val="1F4E79"/>
          <w:sz w:val="22"/>
          <w:szCs w:val="22"/>
        </w:rPr>
        <w:t xml:space="preserve">Q38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condition is most commonly associated with finger clubbing AND bilateral basal fine inspiratory crackles?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COPD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Idiopathic pulmonary fibrosis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Asthma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Bronchiectasis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Finger clubbing WITH bilateral basal fine end-inspiratory ('velcro') crackles is the classic bedside picture of IDIOPATHIC PULMONARY FIBROSIS. Clubbing occurs in up to half of IPF patients, and the fine basal crackles reflect the fibrotic, non-compliant lung bases.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COPD does not typically cause clubbing (and its crackles, if any, differ).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Asthma causes wheeze, not clubbing or fine basal crackles.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Bronchiectasis can cause clubbing but produces COARSE crackles and copious sputum, not fine end-inspiratory crackles.</w:t>
      </w:r>
    </w:p>
    <w:p>
      <w:pPr>
        <w:pBdr>
          <w:bottom w:val="single" w:color="2E75B6" w:sz="2" w:space="4"/>
        </w:pBdr>
        <w:spacing w:after="80" w:before="250"/>
      </w:pPr>
      <w:r>
        <w:rPr>
          <w:rFonts w:ascii="Arial" w:cs="Arial" w:eastAsia="Arial" w:hAnsi="Arial"/>
          <w:b/>
          <w:bCs/>
          <w:color w:val="1F4E79"/>
          <w:sz w:val="22"/>
          <w:szCs w:val="22"/>
        </w:rPr>
        <w:t xml:space="preserve">Q39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35-year-old non-smoker develops a spontaneous pneumothorax. He is tall and thin. CXR shows a 3cm rim of air at the hilum. He is not breathless. What is the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Observation and follow-up CXR</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Aspiration with large-bore needle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Aspiration with small-bore catheter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Chest drain insertion</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 primary spontaneous pneumothorax that is &gt;2 cm at the hilum (or the patient is breathless) is managed, per BTS guidance, by ASPIRATION — first-line with a small-bore catheter. If aspiration fails to re-expand the lung (still &gt;2 cm or persistent symptoms), a chest drain is inserted.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Observation alone is for SMALL (&lt;2 cm) asymptomatic primary pneumothoraces, not a 3 cm one.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large-bore needle is not the recommended aspiration device; a small-bore catheter is used.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chest drain is reserved for failed aspiration (or tension/secondary pneumothorax), not first-line here.</w:t>
      </w:r>
    </w:p>
    <w:p>
      <w:pPr>
        <w:pBdr>
          <w:bottom w:val="single" w:color="2E75B6" w:sz="2" w:space="4"/>
        </w:pBdr>
        <w:spacing w:after="80" w:before="250"/>
      </w:pPr>
      <w:r>
        <w:rPr>
          <w:rFonts w:ascii="Arial" w:cs="Arial" w:eastAsia="Arial" w:hAnsi="Arial"/>
          <w:b/>
          <w:bCs/>
          <w:color w:val="1F4E79"/>
          <w:sz w:val="22"/>
          <w:szCs w:val="22"/>
        </w:rPr>
        <w:t xml:space="preserve">Q40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lung cancer develops hoarseness of voice. CT shows a left hilar mass encasing the aortopulmonary window. Which nerve is affected?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Right recurrent laryngeal nerve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Left recurrent laryngeal nerve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Left phrenic nerve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Vagus nerve trunk</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Hoarseness from a LEFT hilar mass at the aortopulmonary window reflects compression of the LEFT RECURRENT LARYNGEAL NERVE, which loops under the aortic arch and has a long intrathoracic course, causing left vocal-cord palsy. Its anatomy explains why intrathoracic disease affects the left nerve far more often than the right.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RIGHT recurrent laryngeal nerve loops around the right subclavian artery in the neck/thoracic inlet, not the aortopulmonary window.</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 left phrenic nerve supplies the diaphragm; its palsy causes hemidiaphragm elevation, not hoarseness.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Compression of the main vagal trunk would cause wider deficits; the specific hoarseness here is due to the recurrent laryngeal branch.</w:t>
      </w:r>
    </w:p>
    <w:p>
      <w:pPr>
        <w:pBdr>
          <w:bottom w:val="single" w:color="2E75B6" w:sz="2" w:space="4"/>
        </w:pBdr>
        <w:spacing w:after="80" w:before="250"/>
      </w:pPr>
      <w:r>
        <w:rPr>
          <w:rFonts w:ascii="Arial" w:cs="Arial" w:eastAsia="Arial" w:hAnsi="Arial"/>
          <w:b/>
          <w:bCs/>
          <w:color w:val="1F4E79"/>
          <w:sz w:val="22"/>
          <w:szCs w:val="22"/>
        </w:rPr>
        <w:t xml:space="preserve">Q41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known asbestosis develops a unilateral, blood-stained pleural effusion. Pleural biopsy shows malignant spindle cells positive for calretinin.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Metastatic adenocarcinoma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Malignant mesothelioma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Pleural lymphoma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Benign reactive mesothelial hyperplasia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Malignant spindle cells from the pleura that stain positive for CALRETININ, in a patient with asbestos exposure and a blood-stained pleural effusion, indicate MALIGNANT MESOTHELIOMA. Calretinin is a positive mesothelial marker, and the asbestos history and haemorrhagic effusion fit the diagnosis.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Metastatic adenocarcinoma is calretinin-NEGATIVE and stains for epithelial/adeno markers (e.g. TTF-1, CEA).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Pleural lymphoma shows lymphoid, not calretinin-positive spindle-cell, morphology.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Benign reactive mesothelial hyperplasia lacks the malignant cytology and invasive behaviour of mesothelioma.</w:t>
      </w:r>
    </w:p>
    <w:p>
      <w:pPr>
        <w:pBdr>
          <w:bottom w:val="single" w:color="2E75B6" w:sz="2" w:space="4"/>
        </w:pBdr>
        <w:spacing w:after="80" w:before="250"/>
      </w:pPr>
      <w:r>
        <w:rPr>
          <w:rFonts w:ascii="Arial" w:cs="Arial" w:eastAsia="Arial" w:hAnsi="Arial"/>
          <w:b/>
          <w:bCs/>
          <w:color w:val="1F4E79"/>
          <w:sz w:val="22"/>
          <w:szCs w:val="22"/>
        </w:rPr>
        <w:t xml:space="preserve">Q42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28-year-old woman presents with episodic wheeze, nasal polyps, and eosinophilia. She takes aspirin, which worsens her symptoms. What is this triad called?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Churg-Strauss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Samter triad (aspirin-exacerbated respiratory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Kartagener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Allergic bronchopulmonary aspergillosis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Asthma, nasal polyposis and aspirin/NSAID sensitivity together constitute SAMTER'S TRIAD (aspirin-exacerbated respiratory disease). It results from dysregulated arachidonic-acid metabolism with leukotriene overproduction, so COX inhibition by aspirin worsens symptoms. Management includes leukotriene modifiers and, in selected cases, aspirin desensitisation.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Churg–Strauss (eosinophilic granulomatosis with polyangiitis) is a systemic ANCA-associated vasculitis with eosinophilia, not simply the aspirin-triad.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Kartagener syndrome is primary ciliary dyskinesia with situs inversus and bronchiectasis.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Allergic bronchopulmonary aspergillosis is an Aspergillus hypersensitivity with high IgE and central bronchiectasis, not the aspirin triad.</w:t>
      </w:r>
    </w:p>
    <w:p>
      <w:pPr>
        <w:pBdr>
          <w:bottom w:val="single" w:color="2E75B6" w:sz="2" w:space="4"/>
        </w:pBdr>
        <w:spacing w:after="80" w:before="250"/>
      </w:pPr>
      <w:r>
        <w:rPr>
          <w:rFonts w:ascii="Arial" w:cs="Arial" w:eastAsia="Arial" w:hAnsi="Arial"/>
          <w:b/>
          <w:bCs/>
          <w:color w:val="1F4E79"/>
          <w:sz w:val="22"/>
          <w:szCs w:val="22"/>
        </w:rPr>
        <w:t xml:space="preserve">Q43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severe ARDS has a P/F ratio of 80 mmHg on FiO2 100% and PEEP 14 cmH2O. Despite lung-protective ventilation, oxygenation is worsening. What adjunctive strategy has mortality benefit?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Inhaled nitric oxide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Prone positioning for ≥16 hours/day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High-frequency oscillatory ventilation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Extracorporeal membrane oxygenation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severe ARDS with refractory hypoxaemia (P/F &lt;150) despite lung-protective ventilation, PRONE POSITIONING for ≥16 hours/day improves ventilation–perfusion matching and reduces ventilator-induced injury, and — importantly — reduces MORTALITY (the PROSEVA trial). It is the evidence-based adjunct to reach for here.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Inhaled nitric oxide improves oxygenation transiently but does NOT reduce mortality.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High-frequency oscillatory ventilation did not improve (and may worsen) outcomes in ARDS.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ECMO is a rescue option for the most refractory cases but is not the first adjunct with proven mortality benefit at this stage; prone positioning is.</w:t>
      </w:r>
    </w:p>
    <w:p>
      <w:pPr>
        <w:pBdr>
          <w:bottom w:val="single" w:color="2E75B6" w:sz="2" w:space="4"/>
        </w:pBdr>
        <w:spacing w:after="80" w:before="250"/>
      </w:pPr>
      <w:r>
        <w:rPr>
          <w:rFonts w:ascii="Arial" w:cs="Arial" w:eastAsia="Arial" w:hAnsi="Arial"/>
          <w:b/>
          <w:bCs/>
          <w:color w:val="1F4E79"/>
          <w:sz w:val="22"/>
          <w:szCs w:val="22"/>
        </w:rPr>
        <w:t xml:space="preserve">Q44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Obstructive sleep apnoea is diagnosed when the apnoea-hypopnoea index (AHI) is greater than or equal to:</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5 events/hour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10 events/hour</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15 events/hour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30 events/hour</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Obstructive sleep apnoea is diagnosed when the apnoea–hypopnoea index is ≥5 events/hour accompanied by symptoms. Severity grades as mild (5–14), moderate (15–29) and severe (≥30). CPAP is first-line for moderate-to-severe disease.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An AHI of 10 falls WITHIN mild OSA (already diagnostic at ≥5), so 10 is not the diagnostic threshold.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AHI of 15 marks the MODERATE band, above the diagnostic cut-off of 5.</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 AHI of 30 defines SEVERE disease, well beyond the diagnostic threshold.</w:t>
      </w:r>
    </w:p>
    <w:p>
      <w:pPr>
        <w:pBdr>
          <w:bottom w:val="single" w:color="2E75B6" w:sz="2" w:space="4"/>
        </w:pBdr>
        <w:spacing w:after="80" w:before="250"/>
      </w:pPr>
      <w:r>
        <w:rPr>
          <w:rFonts w:ascii="Arial" w:cs="Arial" w:eastAsia="Arial" w:hAnsi="Arial"/>
          <w:b/>
          <w:bCs/>
          <w:color w:val="1F4E79"/>
          <w:sz w:val="22"/>
          <w:szCs w:val="22"/>
        </w:rPr>
        <w:t xml:space="preserve">Q45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bronchiectasis has repeated sputum cultures growing Pseudomonas aeruginosa. Despite 14 days of oral ciprofloxacin, sputum remains purulent. What is the next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Repeat oral ciprofloxacin for 28 days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anti-pseudomonal antibiotics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Long-term nebulised colistin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Surgical lobectomy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Pseudomonas aeruginosa in bronchiectasis that fails to respond to oral ciprofloxacin (persistently purulent sputum), the next step is INTRAVENOUS anti-pseudomonal therapy (e.g. ceftazidime, meropenem or piperacillin–tazobactam, sometimes with an aminoglycoside). After eradication, long-term nebulised anti-pseudomonal antibiotics may be used for suppression.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Simply repeating the same oral ciprofloxacin course that has already failed is unlikely to clear the infection.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Long-term nebulised colistin is a SUPPRESSIVE/maintenance strategy, not the treatment for an acute failure to respond.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Surgical lobectomy is a last resort for localised, refractory disease, not the next step here.</w:t>
      </w:r>
    </w:p>
    <w:p>
      <w:pPr>
        <w:pBdr>
          <w:bottom w:val="single" w:color="2E75B6" w:sz="2" w:space="4"/>
        </w:pBdr>
        <w:spacing w:after="80" w:before="250"/>
      </w:pPr>
      <w:r>
        <w:rPr>
          <w:rFonts w:ascii="Arial" w:cs="Arial" w:eastAsia="Arial" w:hAnsi="Arial"/>
          <w:b/>
          <w:bCs/>
          <w:color w:val="1F4E79"/>
          <w:sz w:val="22"/>
          <w:szCs w:val="22"/>
        </w:rPr>
        <w:t xml:space="preserve">Q46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Light's criteria classify a pleural effusion as an exudate if the pleural fluid to serum protein ratio exceeds: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0.3</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0.5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0.7</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0.9</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By LIGHT'S CRITERIA, an effusion is EXUDATIVE if the pleural-fluid-to-serum PROTEIN ratio is &gt;0.5 (or LDH ratio &gt;0.6, or pleural LDH &gt;2/3 of the upper limit of normal serum LDH). Meeting ANY one criterion classifies the fluid as an exudate, which points toward inflammatory/malignant/infective causes.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ratio of 0.3 is below the exudate threshold and would (in isolation) suggest a transudate.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0.7 is above the cut-off but the defined protein-ratio threshold is 0.5, so this overstates it.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0.9 similarly exceeds — but is not — the defined 0.5 protein-ratio threshold.</w:t>
      </w:r>
    </w:p>
    <w:p>
      <w:pPr>
        <w:pBdr>
          <w:bottom w:val="single" w:color="2E75B6" w:sz="2" w:space="4"/>
        </w:pBdr>
        <w:spacing w:after="80" w:before="250"/>
      </w:pPr>
      <w:r>
        <w:rPr>
          <w:rFonts w:ascii="Arial" w:cs="Arial" w:eastAsia="Arial" w:hAnsi="Arial"/>
          <w:b/>
          <w:bCs/>
          <w:color w:val="1F4E79"/>
          <w:sz w:val="22"/>
          <w:szCs w:val="22"/>
        </w:rPr>
        <w:t xml:space="preserve">Q47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develops acute eosinophilic pneumonia after recently starting a new medication. Which of the following drugs is most commonly implicated?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Metformin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Nitrofurantoin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Atenolol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Omeprazole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NITROFURANTOIN is a classic cause of drug-induced eosinophilic pneumonia (acute or chronic), presenting with cough, dyspnoea, infiltrates and eosinophilia after starting the drug; chronic use can also cause pulmonary fibrosis. Recognition and drug withdrawal are key. Other culprits include daptomycin, NSAIDs, sulfasalazine and amiodarone.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Metformin is not a recognised cause of eosinophilic pneumonia.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Atenolol is not a typical cause of this reaction.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Omeprazole is not a classic cause of drug-induced eosinophilic pneumonia.</w:t>
      </w:r>
    </w:p>
    <w:p>
      <w:pPr>
        <w:pBdr>
          <w:bottom w:val="single" w:color="2E75B6" w:sz="2" w:space="4"/>
        </w:pBdr>
        <w:spacing w:after="80" w:before="250"/>
      </w:pPr>
      <w:r>
        <w:rPr>
          <w:rFonts w:ascii="Arial" w:cs="Arial" w:eastAsia="Arial" w:hAnsi="Arial"/>
          <w:b/>
          <w:bCs/>
          <w:color w:val="1F4E79"/>
          <w:sz w:val="22"/>
          <w:szCs w:val="22"/>
        </w:rPr>
        <w:t xml:space="preserve">Q350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Transfer factor (DLCO/TLCO) is reduced in pulmonary fibrosis but can be elevated in which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COPD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Pulmonary haemorrhage (e.g., Goodpasture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Pulmonary embolism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Pneumothorax</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transfer factor (DLCO/TLCO) measures gas transfer across the alveolar–capillary membrane and is RAISED when there is extra haemoglobin in the alveoli to bind CO — most notably PULMONARY HAEMORRHAGE (e.g. Goodpasture's), as well as polycythaemia, left-to-right shunts and early heart failure. It is REDUCED in emphysema, fibrosis, anaemia and PE.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COPD/emphysema REDUCES DLCO through alveolar destruction.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Pulmonary embolism REDUCES DLCO by cutting capillary perfusion.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pneumothorax reduces the effective lung available for transfer and does not raise DLCO.</w:t>
      </w:r>
    </w:p>
    <w:p>
      <w:pPr>
        <w:pBdr>
          <w:bottom w:val="single" w:color="2E75B6" w:sz="2" w:space="4"/>
        </w:pBdr>
        <w:spacing w:after="80" w:before="250"/>
      </w:pPr>
      <w:r>
        <w:rPr>
          <w:rFonts w:ascii="Arial" w:cs="Arial" w:eastAsia="Arial" w:hAnsi="Arial"/>
          <w:b/>
          <w:bCs/>
          <w:color w:val="1F4E79"/>
          <w:sz w:val="22"/>
          <w:szCs w:val="22"/>
        </w:rPr>
        <w:t xml:space="preserve">Q359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cystic fibrosis has chronic Pseudomonas aeruginosa colonisation. Which CFTR modulator therapy has transformed outcomes for patients with the F508del mutation?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Ivacaftor alone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Elexacaftor/tezacaftor/ivacaftor (Trikafta/Kaftrio)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Lumacaftor alone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Dornase alfa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ELEXACAFTOR/TEZACAFTOR/IVACAFTOR (Kaftrio/Trikafta) is the triple CFTR-modulator combination that has transformed outcomes for the ~90% of cystic-fibrosis patients carrying at least one F508del mutation, markedly improving lung function, reducing exacerbations and lowering sweat chloride. It represents the single greatest therapeutic advance in CF care.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Ivacaftor ALONE benefits only specific gating mutations (e.g. G551D), not most F508del patients.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Lumacaftor alone is not used; lumacaftor/ivacaftor was an earlier, far less effective combination.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Dornase alfa is a mucolytic that helps clearance but does NOT correct the underlying CFTR defect.</w:t>
      </w:r>
    </w:p>
    <w:p>
      <w:pPr>
        <w:pStyle w:val="Heading2"/>
        <w:spacing w:after="200" w:before="200"/>
      </w:pPr>
      <w:r>
        <w:rPr>
          <w:rFonts w:ascii="Arial" w:cs="Arial" w:eastAsia="Arial" w:hAnsi="Arial"/>
          <w:b/>
          <w:bCs/>
          <w:color w:val="1F4E79"/>
          <w:sz w:val="28"/>
          <w:szCs w:val="28"/>
        </w:rPr>
        <w:t xml:space="preserve">GASTROENTEROLOGY (24 Questions)</w:t>
      </w:r>
    </w:p>
    <w:p>
      <w:pPr>
        <w:pBdr>
          <w:bottom w:val="single" w:color="2E75B6" w:sz="2" w:space="4"/>
        </w:pBdr>
        <w:spacing w:after="80" w:before="250"/>
      </w:pPr>
      <w:r>
        <w:rPr>
          <w:rFonts w:ascii="Arial" w:cs="Arial" w:eastAsia="Arial" w:hAnsi="Arial"/>
          <w:b/>
          <w:bCs/>
          <w:color w:val="1F4E79"/>
          <w:sz w:val="22"/>
          <w:szCs w:val="22"/>
        </w:rPr>
        <w:t xml:space="preserve">Q48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55-year-old man with known liver cirrhosis presents with haematemesis. What is the most appropriate initial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Emergency upper GI endoscopy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terlipressin and prophylactic antibiotics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Transjugular intrahepatic portosystemic shunt (TIPS)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Sengstaken-Blakemore tube insertion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Suspected acute variceal haemorrhage in cirrhosis is managed FIRST with resuscitation, IV terlipressin (a splanchnic vasoconstrictor that lowers portal pressure) and prophylactic antibiotics (e.g. ceftriaxone) — both reduce mortality — before endoscopy. Urgent endoscopy (within 12 hours) then achieves definitive control by band ligation. Terlipressin and antibiotics are the key medical steps to start immediately.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Endoscopy is essential but follows resuscitation and drug therapy; it is performed within 12 hours, not before starting terlipressin/antibiotics.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TIPS is a rescue/secondary measure for uncontrolled or refractory bleeding, not the initial step.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Sengstaken–Blakemore (balloon) tube is a temporising rescue for exsanguinating bleeding when endoscopy fails, not first-line.</w:t>
      </w:r>
    </w:p>
    <w:p>
      <w:pPr>
        <w:pBdr>
          <w:bottom w:val="single" w:color="2E75B6" w:sz="2" w:space="4"/>
        </w:pBdr>
        <w:spacing w:after="80" w:before="250"/>
      </w:pPr>
      <w:r>
        <w:rPr>
          <w:rFonts w:ascii="Arial" w:cs="Arial" w:eastAsia="Arial" w:hAnsi="Arial"/>
          <w:b/>
          <w:bCs/>
          <w:color w:val="1F4E79"/>
          <w:sz w:val="22"/>
          <w:szCs w:val="22"/>
        </w:rPr>
        <w:t xml:space="preserve">Q49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autoantibody is most specific for primary biliary cholangitis (PBC)?</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Anti-smooth muscle antibody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Anti-mitochondrial antibody (AMA)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Anti-nuclear antibody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Anti-liver kidney microsomal antibody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Anti-mitochondrial antibodies (AMA), particularly the M2 subtype, are highly specific for primary biliary cholangitis and are present in over 95% of cases. PBC is a chronic autoimmune cholangiopathy of small intrahepatic ducts causing cholestasis and pruritus; ursodeoxycholic acid is the first-line treatment.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Anti-smooth-muscle antibody is associated with autoimmune hepatitis type 1, not PBC.</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ANA is non-specific and can be positive in many autoimmune conditions; it is not the specific marker for PBC.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Anti-LKM antibodies characterise autoimmune hepatitis type 2, not PBC.</w:t>
      </w:r>
    </w:p>
    <w:p>
      <w:pPr>
        <w:pBdr>
          <w:bottom w:val="single" w:color="2E75B6" w:sz="2" w:space="4"/>
        </w:pBdr>
        <w:spacing w:after="80" w:before="250"/>
      </w:pPr>
      <w:r>
        <w:rPr>
          <w:rFonts w:ascii="Arial" w:cs="Arial" w:eastAsia="Arial" w:hAnsi="Arial"/>
          <w:b/>
          <w:bCs/>
          <w:color w:val="1F4E79"/>
          <w:sz w:val="22"/>
          <w:szCs w:val="22"/>
        </w:rPr>
        <w:t xml:space="preserve">Q50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40-year-old woman with ulcerative colitis presents with jaundice and pruritus. MRCP shows multifocal strictures and dilatations of intrahepatic and extrahepatic bile ducts.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Primary biliary cholangitis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Primary sclerosing cholangitis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Cholangiocarcinoma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Autoimmune hepatitis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patient with ulcerative colitis who develops cholestatic jaundice and an MRCP showing multifocal strictures and dilatations ('beading') of intra- and extrahepatic ducts has primary sclerosing cholangitis. PSC is strongly linked to UC (most PSC patients have IBD) and substantially increases the risk of cholangiocarcinoma and colorectal cancer, warranting surveillance.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PBC affects small INTRAhepatic ducts, is AMA-positive and does not produce the large-duct beaded stricturing seen on MRCP.</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Cholangiocarcinoma is a feared COMPLICATION of PSC, but the diffuse multifocal beading described is the PSC pattern itself; a dominant mass/stricture would raise concern for malignancy.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Autoimmune hepatitis is a hepatocellular (interface) disease, not a large-duct cholangiopathy.</w:t>
      </w:r>
    </w:p>
    <w:p>
      <w:pPr>
        <w:pBdr>
          <w:bottom w:val="single" w:color="2E75B6" w:sz="2" w:space="4"/>
        </w:pBdr>
        <w:spacing w:after="80" w:before="250"/>
      </w:pPr>
      <w:r>
        <w:rPr>
          <w:rFonts w:ascii="Arial" w:cs="Arial" w:eastAsia="Arial" w:hAnsi="Arial"/>
          <w:b/>
          <w:bCs/>
          <w:color w:val="1F4E79"/>
          <w:sz w:val="22"/>
          <w:szCs w:val="22"/>
        </w:rPr>
        <w:t xml:space="preserve">Q51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dysphagia to both solids and liquids from onset. Barium swallow shows a bird-beak appearance of the lower oesophagus.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Oesophageal 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Achalasia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Oesophageal stricture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Diffuse oesophageal spasm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Dysphagia to solids AND liquids from the outset, with a 'bird-beak' tapering of the distal oesophagus on barium swallow, indicates achalasia — failure of the lower oesophageal sphincter to relax with loss of peristalsis. Manometry confirms it. Treatment options include pneumatic dilatation, Heller myotomy or POEM; botulinum toxin for those unfit for definitive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Oesophageal carcinoma causes PROGRESSIVE dysphagia (solids then liquids) with weight loss and an irregular stricture, not the bird-beak of achalasia.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benign peptic stricture also causes solids-first dysphagia and a smooth narrowing, not simultaneous solid/liquid dysphagia with a dilated body.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Diffuse oesophageal spasm causes intermittent chest pain/dysphagia with a 'corkscrew' oesophagus, not a bird-beak with a dilated body.</w:t>
      </w:r>
    </w:p>
    <w:p>
      <w:pPr>
        <w:pBdr>
          <w:bottom w:val="single" w:color="2E75B6" w:sz="2" w:space="4"/>
        </w:pBdr>
        <w:spacing w:after="80" w:before="250"/>
      </w:pPr>
      <w:r>
        <w:rPr>
          <w:rFonts w:ascii="Arial" w:cs="Arial" w:eastAsia="Arial" w:hAnsi="Arial"/>
          <w:b/>
          <w:bCs/>
          <w:color w:val="1F4E79"/>
          <w:sz w:val="22"/>
          <w:szCs w:val="22"/>
        </w:rPr>
        <w:t xml:space="preserve">Q52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is the most common cause of acute pancreatitis in the UK?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Alcohol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Gallstones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Hypertriglyceridaemia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ERCP</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Gallstones are the commonest cause of acute pancreatitis in the UK (~50%), typically by transient impaction at the ampulla obstructing the pancreatic duct. Alcohol is the second commonest (~25%). Identifying gallstones matters because it directs definitive treatment — cholecystectomy (often during the same admission) to prevent recurrence.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Alcohol is the SECOND commonest cause, not the first, in the UK.</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Hypertriglyceridaemia is an important but much less common cause.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Post-ERCP pancreatitis is iatrogenic and accounts for a small proportion of cases.</w:t>
      </w:r>
    </w:p>
    <w:p>
      <w:pPr>
        <w:pBdr>
          <w:bottom w:val="single" w:color="2E75B6" w:sz="2" w:space="4"/>
        </w:pBdr>
        <w:spacing w:after="80" w:before="250"/>
      </w:pPr>
      <w:r>
        <w:rPr>
          <w:rFonts w:ascii="Arial" w:cs="Arial" w:eastAsia="Arial" w:hAnsi="Arial"/>
          <w:b/>
          <w:bCs/>
          <w:color w:val="1F4E79"/>
          <w:sz w:val="22"/>
          <w:szCs w:val="22"/>
        </w:rPr>
        <w:t xml:space="preserve">Q53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60-year-old man with known Crohn disease presents with right iliac fossa pain, fever, and a palpable mass. CT shows a 5cm abscess adjacent to the terminal ileum. What is the initial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Emergency surgical resection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Percutaneous CT-guided drainage and IV antibiotics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High-dose IV steroids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Infliximab infusion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intra-abdominal abscess complicating Crohn's disease is initially managed with percutaneous (radiologically guided) drainage plus IV antibiotics. Controlling sepsis and allowing inflammation to settle first reduces the morbidity of any subsequent surgery and avoids operating on an acutely inflamed, infected field. Immunosuppression is generally withheld until infection is controlled.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Immediate resection of infected, inflamed bowel carries high complication rates and is avoided when drainage is feasible.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High-dose steroids in the presence of an undrained abscess risk worsening sepsis.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Starting a biologic (infliximab) with active abscess/sepsis is contraindicated until the infection is treated.</w:t>
      </w:r>
    </w:p>
    <w:p>
      <w:pPr>
        <w:pBdr>
          <w:bottom w:val="single" w:color="2E75B6" w:sz="2" w:space="4"/>
        </w:pBdr>
        <w:spacing w:after="80" w:before="250"/>
      </w:pPr>
      <w:r>
        <w:rPr>
          <w:rFonts w:ascii="Arial" w:cs="Arial" w:eastAsia="Arial" w:hAnsi="Arial"/>
          <w:b/>
          <w:bCs/>
          <w:color w:val="1F4E79"/>
          <w:sz w:val="22"/>
          <w:szCs w:val="22"/>
        </w:rPr>
        <w:t xml:space="preserve">Q54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Anti-tissue transglutaminase (anti-tTG) IgA antibodies are the first-line serological test for which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Crohn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Coeliac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Ulcerative colitis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Whipple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Anti-tissue transglutaminase IgA (anti-tTG IgA) is the recommended first-line serological test for coeliac disease, with high sensitivity and specificity. Total IgA is checked simultaneously because selective IgA deficiency (in 2–3% of coeliacs) causes false-negative IgA-based tests, in which case IgG-based testing is used. Duodenal biopsy while on gluten confirms the diagnosis.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Crohn's disease has no specific serology like anti-tTG; diagnosis is endoscopic/histological.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Ulcerative colitis is diagnosed endoscopically/histologically; pANCA may be positive but anti-tTG is for coeliac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Whipple's disease is diagnosed by PAS-positive macrophages/PCR for Tropheryma whipplei, not anti-tTG.</w:t>
      </w:r>
    </w:p>
    <w:p>
      <w:pPr>
        <w:pBdr>
          <w:bottom w:val="single" w:color="2E75B6" w:sz="2" w:space="4"/>
        </w:pBdr>
        <w:spacing w:after="80" w:before="250"/>
      </w:pPr>
      <w:r>
        <w:rPr>
          <w:rFonts w:ascii="Arial" w:cs="Arial" w:eastAsia="Arial" w:hAnsi="Arial"/>
          <w:b/>
          <w:bCs/>
          <w:color w:val="1F4E79"/>
          <w:sz w:val="22"/>
          <w:szCs w:val="22"/>
        </w:rPr>
        <w:t xml:space="preserve">Q55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ulcerative colitis has a flare with bloody diarrhoea 8 times per day, temperature 38.2°C, and CRP 45 mg/L. By the Truelove and Witts criteria, this is classified as: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Mild</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Moderate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Severe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Fulminant</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By the Truelove and Witts criteria, acute SEVERE ulcerative colitis requires ≥6 bloody stools/day PLUS at least one systemic marker: temperature &gt;37.8 °C, pulse &gt;90, haemoglobin &lt;105 g/L or ESR &gt;30 (raised CRP). This patient has 8 bloody stools, fever and raised CRP, meeting the criteria. It mandates admission, IV corticosteroids and monitoring for the need for rescue therapy or colectomy.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Mild disease is &lt;4 stools/day with no systemic upset.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Moderate disease is 4–6 stools/day with minimal systemic features; this patient exceeds that.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'Fulminant' is not a Truelove–Witts category; the correct classification here is severe.</w:t>
      </w:r>
    </w:p>
    <w:p>
      <w:pPr>
        <w:pBdr>
          <w:bottom w:val="single" w:color="2E75B6" w:sz="2" w:space="4"/>
        </w:pBdr>
        <w:spacing w:after="80" w:before="250"/>
      </w:pPr>
      <w:r>
        <w:rPr>
          <w:rFonts w:ascii="Arial" w:cs="Arial" w:eastAsia="Arial" w:hAnsi="Arial"/>
          <w:b/>
          <w:bCs/>
          <w:color w:val="1F4E79"/>
          <w:sz w:val="22"/>
          <w:szCs w:val="22"/>
        </w:rPr>
        <w:t xml:space="preserve">Q56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50-year-old man with decompensated cirrhosis (Child-Pugh C) and refractory ascites has a serum creatinine rising from 90 to 200 μmol/L over 48 hours despite albumin infusion. Urine sodium is &lt;10 mmol/L.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Acute tubular necrosis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Hepatorenal syndrome type 1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Pre-renal AKI from dehydration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Post-renal obstruction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Rapidly rising creatinine in decompensated cirrhosis with a very LOW urine sodium (&lt;10 mmol/L) and NO response to albumin volume expansion, after excluding other causes, is hepatorenal syndrome type 1 (HRS-AKI). It is functional renal failure from splanchnic vasodilatation and intense renal vasoconstriction. Treatment is terlipressin plus albumin, with transplantation the definitive option.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Acute tubular necrosis gives a HIGH urine sodium (&gt;40) with granular casts, not the avid sodium retention seen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Simple pre-renal AKI from dehydration would RESPOND to volume/albumin; failure to respond points to HRS.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Post-renal obstruction would show hydronephrosis on imaging and is not suggested here.</w:t>
      </w:r>
    </w:p>
    <w:p>
      <w:pPr>
        <w:pBdr>
          <w:bottom w:val="single" w:color="2E75B6" w:sz="2" w:space="4"/>
        </w:pBdr>
        <w:spacing w:after="80" w:before="250"/>
      </w:pPr>
      <w:r>
        <w:rPr>
          <w:rFonts w:ascii="Arial" w:cs="Arial" w:eastAsia="Arial" w:hAnsi="Arial"/>
          <w:b/>
          <w:bCs/>
          <w:color w:val="1F4E79"/>
          <w:sz w:val="22"/>
          <w:szCs w:val="22"/>
        </w:rPr>
        <w:t xml:space="preserve">Q57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hepatitis virus is most commonly transmitted via the faeco-oral route and does NOT cause chronic infection?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Hepatitis 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Hepatitis B</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Hepatitis C</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Hepatitis D</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Hepatitis A (like hepatitis E) is transmitted faeco-orally and causes an acute, self-limiting hepatitis that does NOT become chronic. Diagnosis is by anti-HAV IgM; management is supportive and prevention is by vaccination and hygiene. Chronicity is a feature of the blood-borne viruses B, C and 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Hepatitis B is blood-borne/vertically transmitted and can cause chronic infection.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Hepatitis C is blood-borne and frequently becomes chronic.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Hepatitis D is blood-borne, requires hepatitis B for replication and can cause chronic infection.</w:t>
      </w:r>
    </w:p>
    <w:p>
      <w:pPr>
        <w:pBdr>
          <w:bottom w:val="single" w:color="2E75B6" w:sz="2" w:space="4"/>
        </w:pBdr>
        <w:spacing w:after="80" w:before="250"/>
      </w:pPr>
      <w:r>
        <w:rPr>
          <w:rFonts w:ascii="Arial" w:cs="Arial" w:eastAsia="Arial" w:hAnsi="Arial"/>
          <w:b/>
          <w:bCs/>
          <w:color w:val="1F4E79"/>
          <w:sz w:val="22"/>
          <w:szCs w:val="22"/>
        </w:rPr>
        <w:t xml:space="preserve">Q58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Barrett oesophagus undergoes surveillance endoscopy. Biopsies show high-grade dysplasia. What is the recommended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Repeat endoscopy in 6 months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Endoscopic mucosal resection or radiofrequency ablation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Proton pump inhibitor and annual surveillance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Oesophagectomy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High-grade dysplasia in Barrett's oesophagus carries a substantial risk of progression to adenocarcinoma and is managed with endoscopic eradication therapy — endoscopic mucosal resection of visible/nodular lesions plus radiofrequency ablation of the remaining Barrett's segment. This organ-preserving approach is first-line (BSG guidance), reserving oesophagectomy for cases unsuitable for endoscopic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Six-monthly surveillance without treatment is inappropriate for high-grade dysplasia given the high cancer risk.</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PPI with annual surveillance is the strategy for NON-dysplastic Barrett's, not high-grade dysplasia.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Oesophagectomy is more morbid and is reserved for lesions not amenable to endoscopic eradication or with invasive cancer.</w:t>
      </w:r>
    </w:p>
    <w:p>
      <w:pPr>
        <w:pBdr>
          <w:bottom w:val="single" w:color="2E75B6" w:sz="2" w:space="4"/>
        </w:pBdr>
        <w:spacing w:after="80" w:before="250"/>
      </w:pPr>
      <w:r>
        <w:rPr>
          <w:rFonts w:ascii="Arial" w:cs="Arial" w:eastAsia="Arial" w:hAnsi="Arial"/>
          <w:b/>
          <w:bCs/>
          <w:color w:val="1F4E79"/>
          <w:sz w:val="22"/>
          <w:szCs w:val="22"/>
        </w:rPr>
        <w:t xml:space="preserve">Q59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Wilson disease is caused by a mutation in which gene, leading to impaired copper excretion?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HFE gene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ATP7B gene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SERPINA1 gene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CFTR gene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Wilson's disease is an autosomal-recessive disorder of copper transport caused by ATP7B mutations, leading to copper accumulation in the liver (hepatitis/cirrhosis), brain (movement disorder, psychiatric features) and cornea (Kayser–Fleischer rings). Diagnosis is supported by low serum caeruloplasmin and high 24-hour urinary copper; treatment is chelation (penicillamine/trientine) or zinc.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HFE mutations cause hereditary haemochromatosis (iron overload), not copper overload.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SERPINA1 mutations cause alpha-1 antitrypsin deficiency (liver and lung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CFTR mutations cause cystic fibrosis.</w:t>
      </w:r>
    </w:p>
    <w:p>
      <w:pPr>
        <w:pBdr>
          <w:bottom w:val="single" w:color="2E75B6" w:sz="2" w:space="4"/>
        </w:pBdr>
        <w:spacing w:after="80" w:before="250"/>
      </w:pPr>
      <w:r>
        <w:rPr>
          <w:rFonts w:ascii="Arial" w:cs="Arial" w:eastAsia="Arial" w:hAnsi="Arial"/>
          <w:b/>
          <w:bCs/>
          <w:color w:val="1F4E79"/>
          <w:sz w:val="22"/>
          <w:szCs w:val="22"/>
        </w:rPr>
        <w:t xml:space="preserve">Q60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70-year-old man presents with painless obstructive jaundice and a palpable gallbladder. According to Courvoisier's law, what is the most likely cause?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Gallstones in the common bile duct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Pancreatic head carcinoma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Cholangiocarcinoma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Acute cholecystitis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Courvoisier's law states that a palpable, non-tender gallbladder with painless obstructive jaundice is unlikely to be due to stones (chronic stone disease scars and shrinks the gallbladder, making it non-distensible). The usual cause is malignant distal biliary obstruction — most often carcinoma of the head of the pancreas. It should prompt urgent imaging (CT/EUS) for a pancreatic/biliary tumour.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Common-bile-duct stones typically cause a fibrotic, NON-distensible gallbladder and painful jaundice, which is why Courvoisier's law points away from stones.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Cholangiocarcinoma can cause painless jaundice but is a less common cause than pancreatic-head cancer in this classic scenario.</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Acute cholecystitis causes a TENDER gallbladder with pain and fever, not painless obstructive jaundice.</w:t>
      </w:r>
    </w:p>
    <w:p>
      <w:pPr>
        <w:pBdr>
          <w:bottom w:val="single" w:color="2E75B6" w:sz="2" w:space="4"/>
        </w:pBdr>
        <w:spacing w:after="80" w:before="250"/>
      </w:pPr>
      <w:r>
        <w:rPr>
          <w:rFonts w:ascii="Arial" w:cs="Arial" w:eastAsia="Arial" w:hAnsi="Arial"/>
          <w:b/>
          <w:bCs/>
          <w:color w:val="1F4E79"/>
          <w:sz w:val="22"/>
          <w:szCs w:val="22"/>
        </w:rPr>
        <w:t xml:space="preserve">Q61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Crohn disease on azathioprine develops a markedly raised MCV and pancytopenia. TPMT testing was not performed prior to starting. What is the most likely explanation?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Folate deficiency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TPMT deficiency causing azathioprine toxicity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Vitamin B12 deficiency from ileal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Myelodysplastic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Severe myelosuppression (raised MCV, pancytopenia) soon after starting azathioprine, when TPMT was not checked, points to thiopurine methyltransferase deficiency. Low TPMT activity impairs breakdown of thiopurines, so active metabolites accumulate and poison the marrow. TPMT should be measured before starting; homozygous-deficient patients (~1 in 300) risk life-threatening cytopenias and need alternative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Folate deficiency causes macrocytic anaemia but not the acute pancytopenia temporally linked to azathioprine in a TPMT-deficient patient.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B12 deficiency from ileal Crohn's causes macrocytosis but again does not explain acute drug-induced pancytopenia.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Myelodysplasia is a chronic clonal marrow disorder, not an acute reaction to a newly started thiopurine.</w:t>
      </w:r>
    </w:p>
    <w:p>
      <w:pPr>
        <w:pBdr>
          <w:bottom w:val="single" w:color="2E75B6" w:sz="2" w:space="4"/>
        </w:pBdr>
        <w:spacing w:after="80" w:before="250"/>
      </w:pPr>
      <w:r>
        <w:rPr>
          <w:rFonts w:ascii="Arial" w:cs="Arial" w:eastAsia="Arial" w:hAnsi="Arial"/>
          <w:b/>
          <w:bCs/>
          <w:color w:val="1F4E79"/>
          <w:sz w:val="22"/>
          <w:szCs w:val="22"/>
        </w:rPr>
        <w:t xml:space="preserve">Q62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is the most sensitive test for detecting Helicobacter pylori infection in a treatment-naive patient?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CLO (rapid urease) test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Urea breath test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Serum H. pylori IgG antibody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Stool antigen test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urea breath test is the most sensitive and specific non-invasive test for ACTIVE Helicobacter pylori infection (&gt;95%), detecting live urease-producing organisms. PPIs must be stopped ~2 weeks beforehand to avoid false negatives. It is also the preferred test of cure after eradication.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CLO/rapid-urease test requires endoscopy and biopsy and is less sensitive than the urea breath test, being affected by sampling and PPIs.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Serology detects past exposure and stays positive after cure, so it cannot confirm active infection.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Stool antigen testing is accurate and useful but the urea breath test is quoted as the most sensitive/specific option here.</w:t>
      </w:r>
    </w:p>
    <w:p>
      <w:pPr>
        <w:pBdr>
          <w:bottom w:val="single" w:color="2E75B6" w:sz="2" w:space="4"/>
        </w:pBdr>
        <w:spacing w:after="80" w:before="250"/>
      </w:pPr>
      <w:r>
        <w:rPr>
          <w:rFonts w:ascii="Arial" w:cs="Arial" w:eastAsia="Arial" w:hAnsi="Arial"/>
          <w:b/>
          <w:bCs/>
          <w:color w:val="1F4E79"/>
          <w:sz w:val="22"/>
          <w:szCs w:val="22"/>
        </w:rPr>
        <w:t xml:space="preserve">Q63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profuse watery diarrhoea, hypokalaemia, and achlorhydria. CT abdomen reveals a pancreatic tail mass.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Gastrinoma (Zollinger-Ellison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VIPoma (Verner-Morrison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Insulinoma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Glucagonoma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Profuse watery diarrhoea with hypokalaemia and achlorhydria — the WDHA syndrome (Verner–Morrison) — is caused by a VIPoma, a vasoactive-intestinal-peptide-secreting pancreatic neuroendocrine tumour, usually in the tail. VIP drives secretory diarrhoea, potassium loss and suppression of gastric acid. Diagnosis is by a raised fasting VIP level with imaging localisation.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gastrinoma (Zollinger–Ellison) causes EXCESS acid with peptic ulcers and diarrhoea, i.e. achlorhydria's opposite.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insulinoma causes fasting HYPOGLYCAEMIA (Whipple's triad), not secretory diarrhoea.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glucagonoma causes hyperglycaemia and necrolytic migratory erythema, not WDHA.</w:t>
      </w:r>
    </w:p>
    <w:p>
      <w:pPr>
        <w:pBdr>
          <w:bottom w:val="single" w:color="2E75B6" w:sz="2" w:space="4"/>
        </w:pBdr>
        <w:spacing w:after="80" w:before="250"/>
      </w:pPr>
      <w:r>
        <w:rPr>
          <w:rFonts w:ascii="Arial" w:cs="Arial" w:eastAsia="Arial" w:hAnsi="Arial"/>
          <w:b/>
          <w:bCs/>
          <w:color w:val="1F4E79"/>
          <w:sz w:val="22"/>
          <w:szCs w:val="22"/>
        </w:rPr>
        <w:t xml:space="preserve">Q64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35-year-old man with primary sclerosing cholangitis has a rising CA 19-9 and new dominant stricture on MRCP. What investigation is most important to exclude malignancy?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CT abdomen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Brush cytology at ERCP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PET-CT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Liver biopsy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PSC, a new dominant stricture with a rising CA 19-9 raises concern for cholangiocarcinoma, and the key investigation is brush cytology obtained at ERCP from the stricture. Adding FISH (fluorescence in-situ hybridisation) to the brushings improves sensitivity for malignancy. This targeted tissue sampling is more decisive than cross-sectional imaging alone.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CT can suggest a mass but cannot provide the cytological/histological confirmation needed to diagnose cholangiocarcinoma.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PET-CT may support staging but is not the primary test to prove malignancy in a dominant stricture.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Percutaneous liver biopsy samples parenchyma, not the ductal stricture, so it does not diagnose cholangiocarcinoma.</w:t>
      </w:r>
    </w:p>
    <w:p>
      <w:pPr>
        <w:pBdr>
          <w:bottom w:val="single" w:color="2E75B6" w:sz="2" w:space="4"/>
        </w:pBdr>
        <w:spacing w:after="80" w:before="250"/>
      </w:pPr>
      <w:r>
        <w:rPr>
          <w:rFonts w:ascii="Arial" w:cs="Arial" w:eastAsia="Arial" w:hAnsi="Arial"/>
          <w:b/>
          <w:bCs/>
          <w:color w:val="1F4E79"/>
          <w:sz w:val="22"/>
          <w:szCs w:val="22"/>
        </w:rPr>
        <w:t xml:space="preserve">Q65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iron deficiency anaemia and positive coeliac serology. Duodenal biopsies show villous atrophy with crypt hyperplasia and intraepithelial lymphocytosis. What Marsh grade is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Marsh 1</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Marsh 2</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Marsh 3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Marsh 0</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Villous atrophy is the defining lesion of Marsh grade 3. The full Marsh 3 picture includes crypt hyperplasia and increased intraepithelial lymphocytes together with villous atrophy. This histology, with positive serology and a compatible clinical picture (iron-deficiency anaemia), confirms coeliac disease; response to a gluten-free diet supports 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Marsh 1 is increased intraepithelial lymphocytes ALONE, with normal villi.</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Marsh 2 adds crypt hyperplasia but STILL has normal villous architecture; villous atrophy defines Marsh 3.</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Marsh 0 is normal mucosa.</w:t>
      </w:r>
    </w:p>
    <w:p>
      <w:pPr>
        <w:pBdr>
          <w:bottom w:val="single" w:color="2E75B6" w:sz="2" w:space="4"/>
        </w:pBdr>
        <w:spacing w:after="80" w:before="250"/>
      </w:pPr>
      <w:r>
        <w:rPr>
          <w:rFonts w:ascii="Arial" w:cs="Arial" w:eastAsia="Arial" w:hAnsi="Arial"/>
          <w:b/>
          <w:bCs/>
          <w:color w:val="1F4E79"/>
          <w:sz w:val="22"/>
          <w:szCs w:val="22"/>
        </w:rPr>
        <w:t xml:space="preserve">Q66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scoring system is used to assess severity and prognosis in acute pancreatitis within the first 48 hours?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Child-Pugh score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Glasgow (Imrie) score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MELD score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Rockall score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Glasgow (Imrie) score grades severity/prognosis of acute pancreatitis within 48 hours using eight parameters (age, WCC, glucose, urea, calcium, albumin, LDH and PaO₂); a score ≥3 indicates severe disease needing higher-level care. It is validated for acute pancreatitis, unlike scores designed for chronic liver disease or GI bleeding.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Child–Pugh grades chronic liver disease severity, not acute pancreatitis.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MELD predicts mortality in chronic liver disease/transplant listing.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Rockall score is for upper-GI haemorrhage, not pancreatitis.</w:t>
      </w:r>
    </w:p>
    <w:p>
      <w:pPr>
        <w:pBdr>
          <w:bottom w:val="single" w:color="2E75B6" w:sz="2" w:space="4"/>
        </w:pBdr>
        <w:spacing w:after="80" w:before="250"/>
      </w:pPr>
      <w:r>
        <w:rPr>
          <w:rFonts w:ascii="Arial" w:cs="Arial" w:eastAsia="Arial" w:hAnsi="Arial"/>
          <w:b/>
          <w:bCs/>
          <w:color w:val="1F4E79"/>
          <w:sz w:val="22"/>
          <w:szCs w:val="22"/>
        </w:rPr>
        <w:t xml:space="preserve">Q67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hepatitis C genotype 1 is treatment-naive with no cirrhosis. What is the recommended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Pegylated interferon and ribavirin for 48 weeks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Direct-acting antiviral combination (e.g., sofosbuvir/velpatasvir) for 12 weeks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Lamivudine monotherapy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Liver transplantation assessment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Chronic hepatitis C is now treated with oral direct-acting antiviral combinations (e.g. sofosbuvir/velpatasvir or glecaprevir/pibrentasvir) for 8–12 weeks, achieving sustained virological response (cure) in &gt;95% across genotypes, including genotype 1. These interferon-free regimens are well tolerated and have transformed HCV care.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Pegylated interferon/ribavirin is now obsolete — poorly tolerated with far lower cure rates.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Lamivudine is a hepatitis B agent and is ineffective against hepatitis 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Transplant assessment is for decompensated cirrhosis/HCC, not first-line for a non-cirrhotic, treatment-naïve patient who should receive DAAs.</w:t>
      </w:r>
    </w:p>
    <w:p>
      <w:pPr>
        <w:pBdr>
          <w:bottom w:val="single" w:color="2E75B6" w:sz="2" w:space="4"/>
        </w:pBdr>
        <w:spacing w:after="80" w:before="250"/>
      </w:pPr>
      <w:r>
        <w:rPr>
          <w:rFonts w:ascii="Arial" w:cs="Arial" w:eastAsia="Arial" w:hAnsi="Arial"/>
          <w:b/>
          <w:bCs/>
          <w:color w:val="1F4E79"/>
          <w:sz w:val="22"/>
          <w:szCs w:val="22"/>
        </w:rPr>
        <w:t xml:space="preserve">Q68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Pseudomembranous colitis is most commonly caused by which organism?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Staphylococcus aureus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Clostridioides difficile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Campylobacter jejuni</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Escherichia coli O157</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Pseudomembranous colitis is caused by Clostridioides difficile, whose toxins produce the characteristic adherent yellow-white pseudomembranous plaques on the colonic mucosa. It typically follows antibiotic exposure (clindamycin, fluoroquinolones, broad-spectrum cephalosporins). Diagnosis is by stool toxin/PCR; treatment is oral vancomycin or fidaxomicin and stopping the precipitating antibiotic.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Staph. aureus can cause enterocolitis but is not the cause of classic pseudomembranous colitis.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Campylobacter causes an acute bloody diarrhoeal colitis, not pseudomembranes.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 coli O157 causes haemorrhagic colitis and HUS, not pseudomembranous colitis.</w:t>
      </w:r>
    </w:p>
    <w:p>
      <w:pPr>
        <w:pBdr>
          <w:bottom w:val="single" w:color="2E75B6" w:sz="2" w:space="4"/>
        </w:pBdr>
        <w:spacing w:after="80" w:before="250"/>
      </w:pPr>
      <w:r>
        <w:rPr>
          <w:rFonts w:ascii="Arial" w:cs="Arial" w:eastAsia="Arial" w:hAnsi="Arial"/>
          <w:b/>
          <w:bCs/>
          <w:color w:val="1F4E79"/>
          <w:sz w:val="22"/>
          <w:szCs w:val="22"/>
        </w:rPr>
        <w:t xml:space="preserve">Q69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autoimmune hepatitis type 1 is most likely to have which autoantibody profile?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AMA positive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ANA and/or anti-smooth muscle antibody positive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Anti-LKM1 positive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Anti-SLA positive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Autoimmune hepatitis type 1 is characterised by positive ANA and/or anti-smooth-muscle antibodies with a raised IgG and interface hepatitis (plasma-cell-rich) on biopsy. It responds to immunosuppression (corticosteroids ± azathioprine). Recognising the antibody profile guides diagnosis and distinguishes the subtypes.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AMA positivity points to primary biliary cholangitis, not autoimmune hepatitis.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Anti-LKM1 defines autoimmune hepatitis TYPE 2 (typically children), not type 1.</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Anti-SLA can occur in AIH but 'only' anti-SLA is not the classic type-1 profile, which is ANA/anti-SMA positive.</w:t>
      </w:r>
    </w:p>
    <w:p>
      <w:pPr>
        <w:pBdr>
          <w:bottom w:val="single" w:color="2E75B6" w:sz="2" w:space="4"/>
        </w:pBdr>
        <w:spacing w:after="80" w:before="250"/>
      </w:pPr>
      <w:r>
        <w:rPr>
          <w:rFonts w:ascii="Arial" w:cs="Arial" w:eastAsia="Arial" w:hAnsi="Arial"/>
          <w:b/>
          <w:bCs/>
          <w:color w:val="1F4E79"/>
          <w:sz w:val="22"/>
          <w:szCs w:val="22"/>
        </w:rPr>
        <w:t xml:space="preserve">Q351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known alcoholic liver cirrhosis develops confusion. Serum ammonia is elevated. Asterixis (liver flap) is present. What is the first-line treatment for hepatic encephalopathy?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antibiotics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Lactulose (oral/rectal)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Flumazenil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Protein restriction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First-line treatment of hepatic encephalopathy is lactulose, titrated to produce 2–3 soft stools daily. It acidifies the colon (converting absorbable NH₃ to non-absorbable NH₄⁺) and acts as an osmotic laxative to clear nitrogenous load. Precipitants (infection, GI bleed, constipation, electrolyte disturbance) are treated concurrently; rifaximin is added for recurrent episodes.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IV antibiotics treat precipitating infection but are not the specific first-line therapy; the gut-directed agent is lactulose (and oral rifaximin as add-on).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Flumazenil has only transient benefit and is not standard first-line therapy for hepatic encephalopathy.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Protein restriction is outdated and harmful (worsens malnutrition); adequate protein intake is now advised.</w:t>
      </w:r>
    </w:p>
    <w:p>
      <w:pPr>
        <w:pBdr>
          <w:bottom w:val="single" w:color="2E75B6" w:sz="2" w:space="4"/>
        </w:pBdr>
        <w:spacing w:after="80" w:before="250"/>
      </w:pPr>
      <w:r>
        <w:rPr>
          <w:rFonts w:ascii="Arial" w:cs="Arial" w:eastAsia="Arial" w:hAnsi="Arial"/>
          <w:b/>
          <w:bCs/>
          <w:color w:val="1F4E79"/>
          <w:sz w:val="22"/>
          <w:szCs w:val="22"/>
        </w:rPr>
        <w:t xml:space="preserve">Q361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Meckel diverticulum is the most common congenital anomaly of the GI tract. The rule of 2s applies. Which is NOT one of the 2s?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2% of the population</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2 inches long</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2 feet from the ileocaecal valve</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2 cm in diameter always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Meckel's diverticulum follows a 'rule of 2s': present in ~2% of people, ~2 inches long, ~2 feet proximal to the ileocaecal valve, often symptomatic before age 2, with a 2:1 male predominance, and may contain 2 types of ectopic tissue (gastric and pancreatic). Its DIAMETER is variable, so '2 cm in diameter always' is NOT part of the rule. A technetium-99m pertechnetate scan detects ectopic gastric mucosa.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'2% of the population' IS part of the rule of 2s.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'2 inches long' IS part of the rule of 2s.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'2 feet from the ileocaecal valve' IS part of the rule of 2s.</w:t>
      </w:r>
    </w:p>
    <w:p>
      <w:pPr>
        <w:pStyle w:val="Heading2"/>
        <w:spacing w:after="200" w:before="200"/>
      </w:pPr>
      <w:r>
        <w:rPr>
          <w:rFonts w:ascii="Arial" w:cs="Arial" w:eastAsia="Arial" w:hAnsi="Arial"/>
          <w:b/>
          <w:bCs/>
          <w:color w:val="1F4E79"/>
          <w:sz w:val="28"/>
          <w:szCs w:val="28"/>
        </w:rPr>
        <w:t xml:space="preserve">NEUROLOGY (24 Questions)</w:t>
      </w:r>
    </w:p>
    <w:p>
      <w:pPr>
        <w:pBdr>
          <w:bottom w:val="single" w:color="2E75B6" w:sz="2" w:space="4"/>
        </w:pBdr>
        <w:spacing w:after="80" w:before="250"/>
      </w:pPr>
      <w:r>
        <w:rPr>
          <w:rFonts w:ascii="Arial" w:cs="Arial" w:eastAsia="Arial" w:hAnsi="Arial"/>
          <w:b/>
          <w:bCs/>
          <w:color w:val="1F4E79"/>
          <w:sz w:val="22"/>
          <w:szCs w:val="22"/>
        </w:rPr>
        <w:t xml:space="preserve">Q70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30-year-old woman presents with optic neuritis. MRI brain shows periventricular white matter lesions disseminated in space and time. CSF shows oligoclonal bands.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Neuromyelitis optica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Multiple sclerosis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Acute disseminated encephalomyelitis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CNS lymphoma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Optic neuritis plus periventricular white-matter lesions disseminated in SPACE and TIME on MRI, with CSF oligoclonal bands, fulfils the McDonald criteria for multiple sclerosis. Oligoclonal bands (present in &gt;95%) indicate intrathecal immunoglobulin synthesis. Disease-modifying therapy is started to reduce relapse rate and disability accrual.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Neuromyelitis optica typically causes LONGITUDINALLY EXTENSIVE myelitis and severe optic neuritis with aquaporin-4 antibodies, not the periventricular MS pattern with oligoclonal bands.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ADEM is usually a MONOPHASIC post-infectious encephalomyelitis with large confluent lesions, not dissemination in time.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CNS lymphoma produces an enhancing mass lesion, not multifocal demyelination with oligoclonal bands.</w:t>
      </w:r>
    </w:p>
    <w:p>
      <w:pPr>
        <w:pBdr>
          <w:bottom w:val="single" w:color="2E75B6" w:sz="2" w:space="4"/>
        </w:pBdr>
        <w:spacing w:after="80" w:before="250"/>
      </w:pPr>
      <w:r>
        <w:rPr>
          <w:rFonts w:ascii="Arial" w:cs="Arial" w:eastAsia="Arial" w:hAnsi="Arial"/>
          <w:b/>
          <w:bCs/>
          <w:color w:val="1F4E79"/>
          <w:sz w:val="22"/>
          <w:szCs w:val="22"/>
        </w:rPr>
        <w:t xml:space="preserve">Q71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sudden onset worst headache of their life. CT head is normal. What is the next investigation?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MRI brain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Lumbar puncture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CT angiography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Repeat CT in 24 hours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sudden 'worst-ever' (thunderclap) headache with a normal CT still requires a lumbar puncture (performed ≥12 hours after onset) to exclude subarachnoid haemorrhage, because CT sensitivity falls with time. XANTHOCHROMIA (bilirubin from breakdown of red cells, detected by spectrophotometry) confirms SAH. CT angiography then localises the aneurysm.</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MRI is not the standard next step to exclude SAH after a normal CT; LP for xanthochromia 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CT angiography identifies the aneurysmal SOURCE once SAH is confirmed, but does not confirm a bleed that CT missed.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Simply repeating CT in 24 hours risks missing SAH; LP is the recommended confirmatory test.</w:t>
      </w:r>
    </w:p>
    <w:p>
      <w:pPr>
        <w:pBdr>
          <w:bottom w:val="single" w:color="2E75B6" w:sz="2" w:space="4"/>
        </w:pBdr>
        <w:spacing w:after="80" w:before="250"/>
      </w:pPr>
      <w:r>
        <w:rPr>
          <w:rFonts w:ascii="Arial" w:cs="Arial" w:eastAsia="Arial" w:hAnsi="Arial"/>
          <w:b/>
          <w:bCs/>
          <w:color w:val="1F4E79"/>
          <w:sz w:val="22"/>
          <w:szCs w:val="22"/>
        </w:rPr>
        <w:t xml:space="preserve">Q72</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65-year-old man with atrial fibrillation presents with sudden onset right-sided weakness and aphasia. CT head shows no haemorrhage. Symptom onset was 2.5 hours ago. What is the most appropriate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Aspirin 300mg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alteplase (thrombolysis)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Mechanical thrombectomy alone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IV heparin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Acute ischaemic stroke (no haemorrhage on CT) within 4.5 hours of onset — here 2.5 hours — should receive IV thrombolysis with alteplase, provided no contraindications; earlier treatment yields better outcomes. If a large-vessel occlusion is present, mechanical thrombectomy is added, but thrombolysis should not be delayed while arranging 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Aspirin is given (usually at 24 hours after thrombolysis, or immediately if lysis is not given), but within the window thrombolysis is the priority intervention.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Thrombectomy is for large-vessel occlusion and complements — but does not replace — timely IV thrombolysis in eligible patients.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IV heparin is not indicated for acute ischaemic stroke and increases haemorrhage risk.</w:t>
      </w:r>
    </w:p>
    <w:p>
      <w:pPr>
        <w:pBdr>
          <w:bottom w:val="single" w:color="2E75B6" w:sz="2" w:space="4"/>
        </w:pBdr>
        <w:spacing w:after="80" w:before="250"/>
      </w:pPr>
      <w:r>
        <w:rPr>
          <w:rFonts w:ascii="Arial" w:cs="Arial" w:eastAsia="Arial" w:hAnsi="Arial"/>
          <w:b/>
          <w:bCs/>
          <w:color w:val="1F4E79"/>
          <w:sz w:val="22"/>
          <w:szCs w:val="22"/>
        </w:rPr>
        <w:t xml:space="preserve">Q73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a resting tremor, bradykinesia, rigidity, and postural instability. Which neurotransmitter deficiency is primarily responsible?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Acetylcholine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Serotonin</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Dopamine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GABA</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Parkinson's disease results from degeneration of DOPAMINERGIC neurons in the substantia nigra pars compacta, depleting dopamine in the striatum. This produces the cardinal motor features — resting tremor, bradykinesia, rigidity and postural instability. Dopaminergic therapy (levodopa) replaces the deficient neurotransmitter.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Relative acetylcholine excess contributes to tremor, but the PRIMARY deficit is dopaminergic; treatment centres on restoring dopamine.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Serotonin deficiency relates to mood disorders, not the motor syndrome of Parkinson's.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GABA changes are implicated in other movement disorders (e.g. Huntington's), not the core dopaminergic loss of Parkinson's.</w:t>
      </w:r>
    </w:p>
    <w:p>
      <w:pPr>
        <w:pBdr>
          <w:bottom w:val="single" w:color="2E75B6" w:sz="2" w:space="4"/>
        </w:pBdr>
        <w:spacing w:after="80" w:before="250"/>
      </w:pPr>
      <w:r>
        <w:rPr>
          <w:rFonts w:ascii="Arial" w:cs="Arial" w:eastAsia="Arial" w:hAnsi="Arial"/>
          <w:b/>
          <w:bCs/>
          <w:color w:val="1F4E79"/>
          <w:sz w:val="22"/>
          <w:szCs w:val="22"/>
        </w:rPr>
        <w:t xml:space="preserve">Q74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bilateral facial weakness, areflexia, and ascending paralysis following a recent Campylobacter gastroenteritis. CSF shows elevated protein with normal cell count.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Myasthenia gravis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Guillain-Barré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Motor neurone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Chronic inflammatory demyelinating polyneuropathy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Ascending weakness with areflexia after a recent Campylobacter infection, and CSF showing raised protein with a normal cell count (albuminocytological dissociation), is Guillain–Barré syndrome — an acute immune-mediated demyelinating polyradiculoneuropathy. Anti-ganglioside antibodies may be present. Management includes IVIG or plasma exchange and close monitoring of respiratory function (FVC).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Myasthenia gravis causes fatigable weakness with normal reflexes and no CSF protein rise; it is a neuromuscular-junction disorder.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Motor neurone disease is progressive with MIXED upper/lower motor-neuron signs and no post-infectious onset or CSF dissociation.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CIDP is the CHRONIC (&gt;8-week) relapsing counterpart of GBS, not an acute post-Campylobacter illness.</w:t>
      </w:r>
    </w:p>
    <w:p>
      <w:pPr>
        <w:pBdr>
          <w:bottom w:val="single" w:color="2E75B6" w:sz="2" w:space="4"/>
        </w:pBdr>
        <w:spacing w:after="80" w:before="250"/>
      </w:pPr>
      <w:r>
        <w:rPr>
          <w:rFonts w:ascii="Arial" w:cs="Arial" w:eastAsia="Arial" w:hAnsi="Arial"/>
          <w:b/>
          <w:bCs/>
          <w:color w:val="1F4E79"/>
          <w:sz w:val="22"/>
          <w:szCs w:val="22"/>
        </w:rPr>
        <w:t xml:space="preserve">Q75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25-year-old woman presents with ptosis and diplopia that worsen during the day. Ice test is positive. Anti-acetylcholine receptor antibodies are elevated. CT thorax shows an anterior mediastinal mass.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Lambert-Eaton myasthenic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Myasthenia gravis with thymoma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Thymic carcinoma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Botulism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Fatigable ptosis and diplopia worse through the day, a positive ice test and anti-acetylcholine-receptor antibodies confirm myasthenia gravis; an anterior mediastinal mass indicates an associated THYMOMA (in ~15% of MG). Symptomatic treatment is with pyridostigmine plus immunosuppression, and thymectomy is indicated when a thymoma is present.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Lambert–Eaton syndrome causes weakness that IMPROVES with repeated effort, with anti-VGCC antibodies and an association with small-cell lung cancer, not anti-AChR antibodies.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Thymic carcinoma is a distinct aggressive tumour; the antibody-positive fatigable weakness here defines MG with (typically benign) thymoma.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Botulism causes descending paralysis with autonomic features and no anti-AChR antibodies.</w:t>
      </w:r>
    </w:p>
    <w:p>
      <w:pPr>
        <w:pBdr>
          <w:bottom w:val="single" w:color="2E75B6" w:sz="2" w:space="4"/>
        </w:pBdr>
        <w:spacing w:after="80" w:before="250"/>
      </w:pPr>
      <w:r>
        <w:rPr>
          <w:rFonts w:ascii="Arial" w:cs="Arial" w:eastAsia="Arial" w:hAnsi="Arial"/>
          <w:b/>
          <w:bCs/>
          <w:color w:val="1F4E79"/>
          <w:sz w:val="22"/>
          <w:szCs w:val="22"/>
        </w:rPr>
        <w:t xml:space="preserve">Q76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cranial nerve is most commonly affected by raised intracranial pressure, causing a false localising sign?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CN III (oculomotor)</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CN IV (trochlear)</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CN VI (abducens)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CN VII (facial)</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The abducens nerve (CN VI) has the longest intracranial course and is especially vulnerable to raised intracranial pressure, which stretches/compresses it against the petrous temporal bone. The result is a lateral-rectus palsy with horizontal diplopia — a classic FALSE LOCALISING sign, as it does not indicate where the causative lesion lies.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CN III palsy from raised ICP (uncal herniation) is an ominous LOCALISING sign, not the classic false-localising nerve.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CN IV is rarely the false-localising nerve of raised ICP.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CN VII (facial) is not the characteristic nerve affected by raised ICP as a false-localising sign.</w:t>
      </w:r>
    </w:p>
    <w:p>
      <w:pPr>
        <w:pBdr>
          <w:bottom w:val="single" w:color="2E75B6" w:sz="2" w:space="4"/>
        </w:pBdr>
        <w:spacing w:after="80" w:before="250"/>
      </w:pPr>
      <w:r>
        <w:rPr>
          <w:rFonts w:ascii="Arial" w:cs="Arial" w:eastAsia="Arial" w:hAnsi="Arial"/>
          <w:b/>
          <w:bCs/>
          <w:color w:val="1F4E79"/>
          <w:sz w:val="22"/>
          <w:szCs w:val="22"/>
        </w:rPr>
        <w:t xml:space="preserve">Q77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a homonymous hemianopia with macular sparing. Where is the lesion most likely located?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Optic chiasm</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Optic tract</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Lateral geniculate nucleus</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Primary visual cortex (occipital lobe)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A homonymous hemianopia with MACULAR SPARING localises to the occipital (primary visual) cortex, typically after a posterior-cerebral-artery stroke. The macular representation at the occipital pole has dual PCA/MCA blood supply, so it is often spared. Macular sparing therefore points to a cortical rather than a tract/geniculate lesion.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 optic-chiasm lesion causes a BITEMPORAL hemianopia, not a macular-sparing homonymous defect.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Optic-tract lesions cause a homonymous hemianopia but do NOT characteristically spare the macula.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LGN lesions produce homonymous field defects without the macular sparing that flags occipital cortex.</w:t>
      </w:r>
    </w:p>
    <w:p>
      <w:pPr>
        <w:pBdr>
          <w:bottom w:val="single" w:color="2E75B6" w:sz="2" w:space="4"/>
        </w:pBdr>
        <w:spacing w:after="80" w:before="250"/>
      </w:pPr>
      <w:r>
        <w:rPr>
          <w:rFonts w:ascii="Arial" w:cs="Arial" w:eastAsia="Arial" w:hAnsi="Arial"/>
          <w:b/>
          <w:bCs/>
          <w:color w:val="1F4E79"/>
          <w:sz w:val="22"/>
          <w:szCs w:val="22"/>
        </w:rPr>
        <w:t xml:space="preserve">Q78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45-year-old woman with epilepsy becomes pregnant. She is on sodium valproate monotherapy with good seizure control. What is the most appropriate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Continue valproate as seizure control is the priority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Switch to lamotrigine or levetiracetam before conception ideally, or as soon as possible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Stop all anti-epileptic drugs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Add folic acid 400 micrograms and continue valproate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Sodium valproate is highly teratogenic (neural-tube defects, congenital malformations and neurodevelopmental impairment) and, per MHRA guidance, should be avoided in women of child-bearing potential. The correct approach is to switch to a safer agent such as lamotrigine or levetiracetam, ideally BEFORE conception, with high-dose (5 mg) folic acid — though folate does not remove the valproate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Continuing valproate exposes the fetus to substantial teratogenic and neurodevelopmental risk and is not acceptable.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Stopping all antiepileptics risks harmful seizures (including status), endangering mother and fetus.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Adding only 400 micrograms of folic acid and continuing valproate is inadequate — the teratogen must be changed, and 5 mg folate used.</w:t>
      </w:r>
    </w:p>
    <w:p>
      <w:pPr>
        <w:pBdr>
          <w:bottom w:val="single" w:color="2E75B6" w:sz="2" w:space="4"/>
        </w:pBdr>
        <w:spacing w:after="80" w:before="250"/>
      </w:pPr>
      <w:r>
        <w:rPr>
          <w:rFonts w:ascii="Arial" w:cs="Arial" w:eastAsia="Arial" w:hAnsi="Arial"/>
          <w:b/>
          <w:bCs/>
          <w:color w:val="1F4E79"/>
          <w:sz w:val="22"/>
          <w:szCs w:val="22"/>
        </w:rPr>
        <w:t xml:space="preserve">Q79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weakness and wasting of the small muscles of the hand with preservation of sensation. Upper motor neuron signs are present in the legs.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Cervical myelopathy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Motor neurone disease (ALS)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Syringomyelia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Peripheral neuropathy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Wasting and weakness of the small hand muscles (lower-motor-neuron signs) with UPPER-motor-neuron signs in the legs and NO sensory loss is the classic combination of amyotrophic lateral sclerosis (motor neurone disease). The mixture of UMN and LMN signs affecting multiple regions, sparing sensation and eye movements, is characteristic.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Cervical myelopathy usually causes SENSORY signs and sphincter involvement alongside UMN signs; pure motor mixed UMN/LMN without sensory loss points to MND.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Syringomyelia produces DISSOCIATED sensory loss (cape-like), which is absent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Peripheral neuropathy causes sensory involvement and LMN signs only, not UMN signs in the legs.</w:t>
      </w:r>
    </w:p>
    <w:p>
      <w:pPr>
        <w:pBdr>
          <w:bottom w:val="single" w:color="2E75B6" w:sz="2" w:space="4"/>
        </w:pBdr>
        <w:spacing w:after="80" w:before="250"/>
      </w:pPr>
      <w:r>
        <w:rPr>
          <w:rFonts w:ascii="Arial" w:cs="Arial" w:eastAsia="Arial" w:hAnsi="Arial"/>
          <w:b/>
          <w:bCs/>
          <w:color w:val="1F4E79"/>
          <w:sz w:val="22"/>
          <w:szCs w:val="22"/>
        </w:rPr>
        <w:t xml:space="preserve">Q80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has a third nerve palsy with pupil involvement (dilated, fixed pupil). What is the most important diagnosis to exclude?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Diabetic mononeuropathy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Posterior communicating artery aneurysm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Myasthenia gravis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Cavernous sinus thrombosis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third-nerve palsy WITH pupil involvement (a fixed, dilated pupil), especially if painful, must be treated as a posterior-communicating-artery aneurysm until proven otherwise. The parasympathetic pupillomotor fibres run peripherally on CN III and are compressed early by an expanding aneurysm, so pupil involvement signals a compressive/surgical cause needing urgent imaging.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diabetic (microvascular) third-nerve palsy characteristically SPARES the pupil, because the peripheral parasympathetic fibres keep their blood supply.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Myasthenia causes fatigable ptosis/diplopia but NEVER affects the pupil.</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Cavernous sinus pathology usually involves MULTIPLE cranial nerves (III, IV, V1, VI); an isolated painful pupil-involving III points to a PCom aneurysm.</w:t>
      </w:r>
    </w:p>
    <w:p>
      <w:pPr>
        <w:pBdr>
          <w:bottom w:val="single" w:color="2E75B6" w:sz="2" w:space="4"/>
        </w:pBdr>
        <w:spacing w:after="80" w:before="250"/>
      </w:pPr>
      <w:r>
        <w:rPr>
          <w:rFonts w:ascii="Arial" w:cs="Arial" w:eastAsia="Arial" w:hAnsi="Arial"/>
          <w:b/>
          <w:bCs/>
          <w:color w:val="1F4E79"/>
          <w:sz w:val="22"/>
          <w:szCs w:val="22"/>
        </w:rPr>
        <w:t xml:space="preserve">Q81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70-year-old man presents with rapidly progressive dementia over 3 months, myoclonus, and visual hallucinations. MRI shows cortical ribboning on DWI. EEG shows periodic sharp wave complexes.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Alzheimer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Creutzfeldt-Jakob disease (CJD)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Dementia with Lewy bodies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Frontotemporal dementia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Rapidly progressive dementia (weeks–months) with myoclonus, visual disturbance, cortical 'ribboning' on MRI DWI and periodic sharp-wave complexes on EEG is classic sporadic Creutzfeldt–Jakob disease, a prion disorder. CSF 14-3-3 protein and RT-QuIC support the diagnosis. Its speed and myoclonus distinguish it from the slower common dementias.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Alzheimer's disease progresses over YEARS without early myoclonus or cortical ribboning.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Dementia with Lewy bodies features fluctuating cognition, parkinsonism and visual hallucinations but a much slower course and no cortical ribboning/periodic complexes.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Frontotemporal dementia causes behavioural/language decline over years, not a rapid myoclonic illness with these MRI/EEG findings.</w:t>
      </w:r>
    </w:p>
    <w:p>
      <w:pPr>
        <w:pBdr>
          <w:bottom w:val="single" w:color="2E75B6" w:sz="2" w:space="4"/>
        </w:pBdr>
        <w:spacing w:after="80" w:before="250"/>
      </w:pPr>
      <w:r>
        <w:rPr>
          <w:rFonts w:ascii="Arial" w:cs="Arial" w:eastAsia="Arial" w:hAnsi="Arial"/>
          <w:b/>
          <w:bCs/>
          <w:color w:val="1F4E79"/>
          <w:sz w:val="22"/>
          <w:szCs w:val="22"/>
        </w:rPr>
        <w:t xml:space="preserve">Q82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unilateral hearing loss, tinnitus, and vertigo. MRI shows a cerebellopontine angle mass enhancing with gadolinium.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Meningioma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Vestibular schwannoma (acoustic neuroma)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Epidermoid cyst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Metastasis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Unilateral sensorineural hearing loss with tinnitus and imbalance plus a gadolinium-enhancing cerebellopontine-angle mass is most likely a vestibular schwannoma (acoustic neuroma), arising from Schwann cells on the vestibular division of CN VIII (~80% of CPA tumours). BILATERAL schwannomas are pathognomonic of neurofibromatosis type 2.</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Meningioma is the next commonest CPA tumour but is less common than schwannoma and usually has a dural base/tail.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Epidermoid cysts are non-enhancing and follow CSF signal, unlike this enhancing mass.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CPA metastases are uncommon and would usually occur with a known primary and multiple lesions.</w:t>
      </w:r>
    </w:p>
    <w:p>
      <w:pPr>
        <w:pBdr>
          <w:bottom w:val="single" w:color="2E75B6" w:sz="2" w:space="4"/>
        </w:pBdr>
        <w:spacing w:after="80" w:before="250"/>
      </w:pPr>
      <w:r>
        <w:rPr>
          <w:rFonts w:ascii="Arial" w:cs="Arial" w:eastAsia="Arial" w:hAnsi="Arial"/>
          <w:b/>
          <w:bCs/>
          <w:color w:val="1F4E79"/>
          <w:sz w:val="22"/>
          <w:szCs w:val="22"/>
        </w:rPr>
        <w:t xml:space="preserve">Q83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Brown-Séquard syndrome (hemisection of the spinal cord) produces which combination of deficits?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Ipsilateral motor loss and contralateral pain/temperature loss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Bilateral motor loss with preserved sensation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Ipsilateral pain loss and contralateral motor loss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Bilateral loss of all modalities below the lesion</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Brown–Séquard syndrome (cord hemisection) produces IPSILATERAL loss of motor power (corticospinal tract) and of vibration/proprioception (dorsal columns) below the lesion, with CONTRALATERAL loss of pain and temperature (spinothalamic tract, which crosses within 1–2 segments of entry). This crossed pattern is the diagnostic hallmark.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Bilateral motor loss with preserved sensation does not fit a hemisection (which gives crossed sensory findings).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'Ipsilateral pain loss and contralateral motor loss' reverses the correct pattern (motor loss is ipsilateral; pain/temperature loss is contralateral).</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Bilateral loss of all modalities suggests complete cord transection, not a hemisection.</w:t>
      </w:r>
    </w:p>
    <w:p>
      <w:pPr>
        <w:pBdr>
          <w:bottom w:val="single" w:color="2E75B6" w:sz="2" w:space="4"/>
        </w:pBdr>
        <w:spacing w:after="80" w:before="250"/>
      </w:pPr>
      <w:r>
        <w:rPr>
          <w:rFonts w:ascii="Arial" w:cs="Arial" w:eastAsia="Arial" w:hAnsi="Arial"/>
          <w:b/>
          <w:bCs/>
          <w:color w:val="1F4E79"/>
          <w:sz w:val="22"/>
          <w:szCs w:val="22"/>
        </w:rPr>
        <w:t xml:space="preserve">Q84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30-year-old woman with systemic lupus erythematosus presents with seizures, confusion, and thrombocytopenia. Blood film shows fragmented red cells.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Lupus cerebritis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Thrombotic thrombocytopenic purpura (TTP)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Antiphospholipid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Meningococcal meningitis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Neurological features (seizures/confusion) with thrombocytopenia and FRAGMENTED red cells (schistocytes) indicate thrombotic thrombocytopenic purpura — a microangiopathic haemolytic anaemia from ADAMTS13 deficiency, which can be associated with SLE. The classic pentad is MAHA, thrombocytopenia, neurological signs, renal impairment and fever. Urgent plasma exchange is life-saving.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Lupus cerebritis causes neuropsychiatric features but does NOT produce a microangiopathic haemolytic picture with schistocytes and consumptive thrombocytopenia.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Antiphospholipid syndrome causes thrombosis/pregnancy loss, not schistocytic microangiopathic haemolysis.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Meningococcal meningitis causes meningism and can cause DIC, but the schistocytes/thrombocytopenia with neuro signs here fit TTP.</w:t>
      </w:r>
    </w:p>
    <w:p>
      <w:pPr>
        <w:pBdr>
          <w:bottom w:val="single" w:color="2E75B6" w:sz="2" w:space="4"/>
        </w:pBdr>
        <w:spacing w:after="80" w:before="250"/>
      </w:pPr>
      <w:r>
        <w:rPr>
          <w:rFonts w:ascii="Arial" w:cs="Arial" w:eastAsia="Arial" w:hAnsi="Arial"/>
          <w:b/>
          <w:bCs/>
          <w:color w:val="1F4E79"/>
          <w:sz w:val="22"/>
          <w:szCs w:val="22"/>
        </w:rPr>
        <w:t xml:space="preserve">Q85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Internuclear ophthalmoplegia (impaired adduction of the ipsilateral eye with nystagmus of the contralateral abducting eye) localises to which structure?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Medial rectus muscle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Medial longitudinal fasciculus (MLF)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Oculomotor nucleus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Abducens nucleus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Internuclear ophthalmoplegia — failure of ADDUCTION of one eye with nystagmus of the abducting fellow eye — localises to the MEDIAL LONGITUDINAL FASCICULUS, which links the contralateral CN VI nucleus to the ipsilateral CN III (medial-rectus) subnucleus. Bilateral INO in a young person strongly suggests multiple sclerosis; in older patients consider brainstem stroke.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medial rectus MUSCLE and its nerve are intact — the lesion is in the internuclear pathway, shown by preserved convergence.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oculomotor-NUCLEUS lesion would cause a broader third-nerve syndrome, not isolated adduction failure with contralateral abducting nystagmus.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 abducens-nucleus lesion causes a gaze palsy, not the INO pattern.</w:t>
      </w:r>
    </w:p>
    <w:p>
      <w:pPr>
        <w:pBdr>
          <w:bottom w:val="single" w:color="2E75B6" w:sz="2" w:space="4"/>
        </w:pBdr>
        <w:spacing w:after="80" w:before="250"/>
      </w:pPr>
      <w:r>
        <w:rPr>
          <w:rFonts w:ascii="Arial" w:cs="Arial" w:eastAsia="Arial" w:hAnsi="Arial"/>
          <w:b/>
          <w:bCs/>
          <w:color w:val="1F4E79"/>
          <w:sz w:val="22"/>
          <w:szCs w:val="22"/>
        </w:rPr>
        <w:t xml:space="preserve">Q86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type of stroke is most commonly associated with lacunar infarcts?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Cardioembolic</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Large artery atherosclerosis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Small vessel disease (lipohyalinosis)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Arterial dissection</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Lacunar infarcts are small (&lt;15 mm) deep infarcts caused by occlusion of single penetrating end-arteries, the result of SMALL-VESSEL disease (lipohyalinosis) driven chiefly by hypertension and diabetes. They produce recognisable 'lacunar syndromes' (e.g. pure motor or pure sensory stroke) without cortical signs.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Cardioembolic strokes tend to be larger, often cortical, and follow a source such as AF.</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Large-artery atherosclerosis causes territorial cortical infarcts or watershed lesions, not classic lacunes.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Arterial dissection causes stroke in younger patients (often with neck pain), not lipohyalinotic lacunes.</w:t>
      </w:r>
    </w:p>
    <w:p>
      <w:pPr>
        <w:pBdr>
          <w:bottom w:val="single" w:color="2E75B6" w:sz="2" w:space="4"/>
        </w:pBdr>
        <w:spacing w:after="80" w:before="250"/>
      </w:pPr>
      <w:r>
        <w:rPr>
          <w:rFonts w:ascii="Arial" w:cs="Arial" w:eastAsia="Arial" w:hAnsi="Arial"/>
          <w:b/>
          <w:bCs/>
          <w:color w:val="1F4E79"/>
          <w:sz w:val="22"/>
          <w:szCs w:val="22"/>
        </w:rPr>
        <w:t xml:space="preserve">Q87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known epilepsy on carbamazepine develops a fever, facial oedema, widespread erythematous rash with skin detachment affecting 12% of body surface area. What is this reaction?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Drug reaction with eosinophilia and systemic symptoms (DRESS)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Stevens-Johnson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Toxic epidermal necrolysis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Erythema multiforme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Skin detachment of 10–30% of body-surface area places this drug reaction in the SJS/TEN overlap zone; by the standard cut-offs, &lt;10% is Stevens–Johnson syndrome, &gt;30% is toxic epidermal necrolysis. Carbamazepine is a common trigger (HLA-B*1502 confers risk, particularly in some Southeast-Asian populations). The culprit drug is stopped and supportive/burns-type care given.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DRESS features prominent eosinophilia, facial oedema and organ involvement with a morbilliform rash, not sheet-like epidermal detachment.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TEN is defined by &gt;30% detachment; 12% is below that threshold (SJS/overlap).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Erythema multiforme has target lesions and minimal detachment, a milder entity than this.</w:t>
      </w:r>
    </w:p>
    <w:p>
      <w:pPr>
        <w:pBdr>
          <w:bottom w:val="single" w:color="2E75B6" w:sz="2" w:space="4"/>
        </w:pBdr>
        <w:spacing w:after="80" w:before="250"/>
      </w:pPr>
      <w:r>
        <w:rPr>
          <w:rFonts w:ascii="Arial" w:cs="Arial" w:eastAsia="Arial" w:hAnsi="Arial"/>
          <w:b/>
          <w:bCs/>
          <w:color w:val="1F4E79"/>
          <w:sz w:val="22"/>
          <w:szCs w:val="22"/>
        </w:rPr>
        <w:t xml:space="preserve">Q88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loss of pain and temperature sensation in a cape-like distribution over the shoulders bilaterally with preserved light touch. MRI shows a fluid-filled cavity in the central spinal cord.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Multiple sclerosis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Syringomyelia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Motor neurone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Subacute combined degeneration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CENTRAL cord cavity (syrinx) on MRI with dissociated sensory loss — loss of pain and temperature in a 'cape' distribution with preserved light touch/proprioception — is syringomyelia. The expanding syrinx first interrupts the DECUSSATING spinothalamic fibres crossing centrally, sparing the dorsal columns. It is often associated with a Chiari malformation.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MS causes multifocal demyelination, not a central syrinx with dissociated cape-like sensory loss.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Motor neurone disease has no sensory loss and no syrinx.</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Subacute combined degeneration (B12 deficiency) affects the DORSAL columns and corticospinal tracts (loss of vibration/proprioception), the opposite dissociation.</w:t>
      </w:r>
    </w:p>
    <w:p>
      <w:pPr>
        <w:pBdr>
          <w:bottom w:val="single" w:color="2E75B6" w:sz="2" w:space="4"/>
        </w:pBdr>
        <w:spacing w:after="80" w:before="250"/>
      </w:pPr>
      <w:r>
        <w:rPr>
          <w:rFonts w:ascii="Arial" w:cs="Arial" w:eastAsia="Arial" w:hAnsi="Arial"/>
          <w:b/>
          <w:bCs/>
          <w:color w:val="1F4E79"/>
          <w:sz w:val="22"/>
          <w:szCs w:val="22"/>
        </w:rPr>
        <w:t xml:space="preserve">Q89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condition is characterised by recurrent unilateral headache with ipsilateral autonomic features (lacrimation, conjunctival injection, rhinorrhoea) lasting 15-180 minutes?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Migraine with aura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Cluster headache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Tension-type headache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Trigeminal neuralgia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Recurrent, strictly UNILATERAL excruciating periorbital pain lasting 15–180 minutes with ipsilateral autonomic features (lacrimation, conjunctival injection, nasal congestion/rhinorrhoea, ptosis), occurring in bouts, is cluster headache. Acute attacks respond to high-flow oxygen and subcutaneous sumatriptan; verapamil is used for prevention.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Migraine attacks last 4–72 hours and are usually throbbing with nausea/photophobia, without the prominent cranial autonomic burst of cluster.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Tension-type headache is bilateral, pressing and non-autonomic.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Trigeminal neuralgia causes brief (seconds) electric-shock facial pains triggered by touch, not 15–180-minute attacks with autonomic features.</w:t>
      </w:r>
    </w:p>
    <w:p>
      <w:pPr>
        <w:pBdr>
          <w:bottom w:val="single" w:color="2E75B6" w:sz="2" w:space="4"/>
        </w:pBdr>
        <w:spacing w:after="80" w:before="250"/>
      </w:pPr>
      <w:r>
        <w:rPr>
          <w:rFonts w:ascii="Arial" w:cs="Arial" w:eastAsia="Arial" w:hAnsi="Arial"/>
          <w:b/>
          <w:bCs/>
          <w:color w:val="1F4E79"/>
          <w:sz w:val="22"/>
          <w:szCs w:val="22"/>
        </w:rPr>
        <w:t xml:space="preserve">Q90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55-year-old man presents with progressive gait ataxia, dysarthria, and nystagmus. MRI shows cerebellar atrophy. He has a history of chronic alcohol excess. Which vitamin deficiency is most likely contributing?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Vitamin B12</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Vitamin B1 (thiamine)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Vitamin B6</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Vitamin 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Chronic alcohol excess causes thiamine (vitamin B1) deficiency, which produces cerebellar degeneration (especially the anterior/superior vermis) manifesting mainly as gait ataxia, together with dysarthria and nystagmus. Parenteral thiamine (Pabrinex) must be given BEFORE glucose to avoid precipitating Wernicke's encephalopathy.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B12 deficiency affects the dorsal columns/corticospinal tracts (subacute combined degeneration), not predominantly the cerebellum.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B6 (pyridoxine) deficiency/excess causes a peripheral neuropathy, not cerebellar ataxia.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Vitamin E deficiency can cause a spinocerebellar syndrome but is a rare cause compared with alcohol-related thiamine deficiency.</w:t>
      </w:r>
    </w:p>
    <w:p>
      <w:pPr>
        <w:pBdr>
          <w:bottom w:val="single" w:color="2E75B6" w:sz="2" w:space="4"/>
        </w:pBdr>
        <w:spacing w:after="80" w:before="250"/>
      </w:pPr>
      <w:r>
        <w:rPr>
          <w:rFonts w:ascii="Arial" w:cs="Arial" w:eastAsia="Arial" w:hAnsi="Arial"/>
          <w:b/>
          <w:bCs/>
          <w:color w:val="1F4E79"/>
          <w:sz w:val="22"/>
          <w:szCs w:val="22"/>
        </w:rPr>
        <w:t xml:space="preserve">Q91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bacterial meningitis develops bilateral adrenal haemorrhage, causing acute adrenal insufficiency and shock. This is known as: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Addisonian crisis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Waterhouse-Friderichsen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Sheehan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Cushing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Bilateral adrenal haemorrhage complicating severe sepsis — classically fulminant meningococcaemia — causing acute adrenal failure with shock, DIC and purpura fulminans, is the Waterhouse–Friderichsen syndrome. Emergency management is IV hydrocortisone plus aggressive antibiotics and supportive care.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 'Addisonian crisis' names the adrenal insufficiency itself, but the specific syndrome of adrenal haemorrhage in meningococcaemia is Waterhouse–Friderichsen.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Sheehan syndrome is post-partum pituitary infarction, not adrenal haemorrhage in sepsis.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Cushing syndrome is cortisol EXCESS, the opposite of acute adrenal failure.</w:t>
      </w:r>
    </w:p>
    <w:p>
      <w:pPr>
        <w:pBdr>
          <w:bottom w:val="single" w:color="2E75B6" w:sz="2" w:space="4"/>
        </w:pBdr>
        <w:spacing w:after="80" w:before="250"/>
      </w:pPr>
      <w:r>
        <w:rPr>
          <w:rFonts w:ascii="Arial" w:cs="Arial" w:eastAsia="Arial" w:hAnsi="Arial"/>
          <w:b/>
          <w:bCs/>
          <w:color w:val="1F4E79"/>
          <w:sz w:val="22"/>
          <w:szCs w:val="22"/>
        </w:rPr>
        <w:t xml:space="preserve">Q352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epilepsy develops a single generalised tonic-clonic seizure lasting 8 minutes that self-terminates. Status epilepticus is defined as a seizure lasting more than: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3 minutes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5 minutes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10 minutes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30 minutes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operational definition of convulsive status epilepticus is a generalised tonic–clonic seizure lasting more than 5 MINUTES, or repeated seizures without full recovery of consciousness between them (the older 30-minute definition has been abandoned because irreversible neuronal injury begins well before then). Management escalates from a benzodiazepine to IV phenytoin/levetiracetam and then anaesthesia.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Three minutes is below the accepted operational threshold of 5 minutes.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Ten minutes is longer than necessary to define status; treatment should begin by 5 minutes.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Thirty minutes is the OUTDATED definition; the current operational cut-off is 5 minutes.</w:t>
      </w:r>
    </w:p>
    <w:p>
      <w:pPr>
        <w:pBdr>
          <w:bottom w:val="single" w:color="2E75B6" w:sz="2" w:space="4"/>
        </w:pBdr>
        <w:spacing w:after="80" w:before="250"/>
      </w:pPr>
      <w:r>
        <w:rPr>
          <w:rFonts w:ascii="Arial" w:cs="Arial" w:eastAsia="Arial" w:hAnsi="Arial"/>
          <w:b/>
          <w:bCs/>
          <w:color w:val="1F4E79"/>
          <w:sz w:val="22"/>
          <w:szCs w:val="22"/>
        </w:rPr>
        <w:t xml:space="preserve">Q360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develops progressive weakness of legs, urinary retention, and a sensory level at T10. MRI shows an enhancing intramedullary spinal cord lesion. What is the most important differential to consider?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Disc prolapse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Spinal cord tumour or transverse myelitis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Peripheral neuropathy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Motor neurone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Progressive leg weakness, urinary retention and a sensory level with an ENHANCING INTRAMEDULLARY cord lesion on MRI is a myelopathy that demands urgent work-up; the key differentials are a spinal-cord TUMOUR (e.g. ependymoma, astrocytoma) and TRANSVERSE MYELITIS (including MS/NMO and infective causes). Urgent neurosurgical/neurological referral and further imaging are needed.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disc prolapse causes EXTRAdural cord/root compression, not an intramedullary enhancing lesion.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Peripheral neuropathy does not produce a cord sensory level or an intramedullary MRI lesion.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Motor neurone disease causes no sensory level and no enhancing cord lesion.</w:t>
      </w:r>
    </w:p>
    <w:p>
      <w:pPr>
        <w:pStyle w:val="Heading2"/>
        <w:spacing w:after="200" w:before="200"/>
      </w:pPr>
      <w:r>
        <w:rPr>
          <w:rFonts w:ascii="Arial" w:cs="Arial" w:eastAsia="Arial" w:hAnsi="Arial"/>
          <w:b/>
          <w:bCs/>
          <w:color w:val="1F4E79"/>
          <w:sz w:val="28"/>
          <w:szCs w:val="28"/>
        </w:rPr>
        <w:t xml:space="preserve">ENDOCRINOLOGY (24 Questions)</w:t>
      </w:r>
    </w:p>
    <w:p>
      <w:pPr>
        <w:pBdr>
          <w:bottom w:val="single" w:color="2E75B6" w:sz="2" w:space="4"/>
        </w:pBdr>
        <w:spacing w:after="80" w:before="250"/>
      </w:pPr>
      <w:r>
        <w:rPr>
          <w:rFonts w:ascii="Arial" w:cs="Arial" w:eastAsia="Arial" w:hAnsi="Arial"/>
          <w:b/>
          <w:bCs/>
          <w:color w:val="1F4E79"/>
          <w:sz w:val="22"/>
          <w:szCs w:val="22"/>
        </w:rPr>
        <w:t xml:space="preserve">Q92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polyuria, polydipsia, and a plasma glucose of 35 mmol/L. Blood ketones are 0.5 mmol/L. Serum osmolality is 360 mOsm/kg.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Diabetic ketoacidosis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Hyperosmolar hyperglycaemic state (HHS)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Type 1 diabetes presentation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Diabetes insipidus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picture — extreme hyperglycaemia (35 mmol/L), high serum osmolality (360 mOsm/kg) and only trivial ketones — is hyperosmolar hyperglycaemic state, seen in type 2 diabetes. Endogenous insulin is enough to suppress ketogenesis but not hyperglycaemia, producing profound osmotic diuresis and dehydration. Management prioritises careful IV 0.9% saline rehydration, with cautious insulin and vigilance for thrombosis.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DKA requires significant ketonaemia (&gt;3 mmol/L) and acidosis; ketones here are only 0.5 mmol/L, so it is not DKA.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first presentation of type 1 diabetes would typically show ketoacidosis, not a hyperosmolar non-ketotic picture.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Diabetes insipidus causes dilute polyuria with a NORMAL or high sodium but not marked hyperglycaemia or this osmolality from glucose.</w:t>
      </w:r>
    </w:p>
    <w:p>
      <w:pPr>
        <w:pBdr>
          <w:bottom w:val="single" w:color="2E75B6" w:sz="2" w:space="4"/>
        </w:pBdr>
        <w:spacing w:after="80" w:before="250"/>
      </w:pPr>
      <w:r>
        <w:rPr>
          <w:rFonts w:ascii="Arial" w:cs="Arial" w:eastAsia="Arial" w:hAnsi="Arial"/>
          <w:b/>
          <w:bCs/>
          <w:color w:val="1F4E79"/>
          <w:sz w:val="22"/>
          <w:szCs w:val="22"/>
        </w:rPr>
        <w:t xml:space="preserve">Q93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is the most appropriate initial screening test for Cushing syndrome?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Morning serum cortisol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Overnight dexamethasone suppression test (1mg)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24-hour urinary cortisol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ACTH level</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First-line screening for Cushing's syndrome uses a test of cortisol dynamics rather than a single level. The overnight 1 mg dexamethasone suppression test (dexamethasone at 23:00, cortisol at 09:00) should suppress cortisol below ~50 nmol/L; failure to suppress is a positive screen. Late-night salivary cortisol and 24-hour urinary free cortisol are acceptable alternatives; two abnormal tests are usually required.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single morning cortisol is unreliable because of pulsatile secretion and stress, so it is not a screening test.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24-hour urinary free cortisol is a valid alternative screen but is more cumbersome; the overnight DST is the classic first-line choice.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ACTH is used to determine the CAUSE (ACTH-dependent vs independent) AFTER Cushing's is confirmed, not to screen for it.</w:t>
      </w:r>
    </w:p>
    <w:p>
      <w:pPr>
        <w:pBdr>
          <w:bottom w:val="single" w:color="2E75B6" w:sz="2" w:space="4"/>
        </w:pBdr>
        <w:spacing w:after="80" w:before="250"/>
      </w:pPr>
      <w:r>
        <w:rPr>
          <w:rFonts w:ascii="Arial" w:cs="Arial" w:eastAsia="Arial" w:hAnsi="Arial"/>
          <w:b/>
          <w:bCs/>
          <w:color w:val="1F4E79"/>
          <w:sz w:val="22"/>
          <w:szCs w:val="22"/>
        </w:rPr>
        <w:t xml:space="preserve">Q94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45-year-old woman is found to have a serum calcium of 2.85 mmol/L, phosphate 0.7 mmol/L, and PTH 12.5 pmol/L (elevated). She is asymptomatic. What is the most likely diagnosis and initial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Primary hyperparathyroidism; parathyroidectomy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Primary hyperparathyroidism; conservative monitoring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Familial hypocalciuric hypercalcaemia; no treatment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Secondary hyperparathyroidism; vitamin D supplementation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High calcium with LOW phosphate and an inappropriately elevated PTH indicates primary hyperparathyroidism. In an asymptomatic patient with only mild hypercalcaemia, conservative monitoring is appropriate provided none of the surgical criteria are met. Parathyroidectomy is indicated for symptoms, calcium markedly raised (typically &gt;0.25 mmol/L above the upper limit), age &lt;50, reduced renal function/eGFR, renal stones or osteoporosis.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Immediate parathyroidectomy is not mandated in a mildly hypercalcaemic, asymptomatic patient who does not meet operative criteria.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Familial hypocalciuric hypercalcaemia has a LOW urinary calcium and a benign course; it must be excluded, but the biochemistry here (low phosphate, raised PTH) fits primary hyperparathyroidism.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Secondary hyperparathyroidism occurs with LOW or normal calcium (e.g. vitamin-D deficiency/CKD), not the hypercalcaemia seen here.</w:t>
      </w:r>
    </w:p>
    <w:p>
      <w:pPr>
        <w:pBdr>
          <w:bottom w:val="single" w:color="2E75B6" w:sz="2" w:space="4"/>
        </w:pBdr>
        <w:spacing w:after="80" w:before="250"/>
      </w:pPr>
      <w:r>
        <w:rPr>
          <w:rFonts w:ascii="Arial" w:cs="Arial" w:eastAsia="Arial" w:hAnsi="Arial"/>
          <w:b/>
          <w:bCs/>
          <w:color w:val="1F4E79"/>
          <w:sz w:val="22"/>
          <w:szCs w:val="22"/>
        </w:rPr>
        <w:t xml:space="preserve">Q95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weight gain, fatigue, constipation, and dry skin. TSH is 45 mIU/L and free T4 is 4 pmol/L.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Subclinical hypothyroidism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Primary hypothyroidism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Secondary hypothyroidism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Sick euthyroid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high TSH with a low free T4 defines primary hypothyroidism — the thyroid gland is failing and the pituitary responds by driving TSH up. In the UK the commonest cause is autoimmune (Hashimoto's) thyroiditis with positive anti-TPO antibodies. Treatment is levothyroxine, titrated to normalise TSH.</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Subclinical hypothyroidism has a raised TSH but a NORMAL free T4; here free T4 is low, so it is overt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Secondary (central) hypothyroidism shows a LOW or inappropriately normal TSH with low free T4, due to pituitary/hypothalamic failure.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Sick euthyroid syndrome typically shows low T3/T4 with a low or normal TSH during acute illness, not a markedly elevated TSH.</w:t>
      </w:r>
    </w:p>
    <w:p>
      <w:pPr>
        <w:pBdr>
          <w:bottom w:val="single" w:color="2E75B6" w:sz="2" w:space="4"/>
        </w:pBdr>
        <w:spacing w:after="80" w:before="250"/>
      </w:pPr>
      <w:r>
        <w:rPr>
          <w:rFonts w:ascii="Arial" w:cs="Arial" w:eastAsia="Arial" w:hAnsi="Arial"/>
          <w:b/>
          <w:bCs/>
          <w:color w:val="1F4E79"/>
          <w:sz w:val="22"/>
          <w:szCs w:val="22"/>
        </w:rPr>
        <w:t xml:space="preserve">Q96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28-year-old woman presents with palpitations, weight loss, tremor, and exophthalmos. TSH is suppressed and free T4 is 55 pmol/L. TSH receptor antibodies are positive.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Toxic multinodular goitre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Graves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Toxic adenoma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De Quervain thyroiditis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young woman with thyrotoxic symptoms, a suppressed TSH, high free T4, positive TSH-receptor antibodies and EXOPHTHALMOS has Graves' disease — autoimmune stimulation of the TSH receptor. Thyroid eye disease and pretibial myxoedema are specific to Graves'. Treatment options are antithyroid drugs (carbimazole), radioiodine or thyroidectomy, with orbital disease managed separately.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Toxic multinodular goitre causes hyperthyroidism in older patients with a nodular gland and no TSH-receptor antibodies or eye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toxic adenoma is a single autonomous nodule without autoimmune eye signs or TRAb positivity.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De Quervain's (subacute) thyroiditis is painful, post-viral and self-limiting, with low radioiodine uptake, not TRAb-positive Graves'.</w:t>
      </w:r>
    </w:p>
    <w:p>
      <w:pPr>
        <w:pBdr>
          <w:bottom w:val="single" w:color="2E75B6" w:sz="2" w:space="4"/>
        </w:pBdr>
        <w:spacing w:after="80" w:before="250"/>
      </w:pPr>
      <w:r>
        <w:rPr>
          <w:rFonts w:ascii="Arial" w:cs="Arial" w:eastAsia="Arial" w:hAnsi="Arial"/>
          <w:b/>
          <w:bCs/>
          <w:color w:val="1F4E79"/>
          <w:sz w:val="22"/>
          <w:szCs w:val="22"/>
        </w:rPr>
        <w:t xml:space="preserve">Q97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50-year-old man presents with headaches and visual field defects. MRI shows a pituitary macroadenoma (3cm). Prolactin is 8000 mU/L. What is the initial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Transsphenoidal surgery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Cabergoline (dopamine agonist)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Radiotherapy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Octreotide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Even a large, compressive prolactinoma with visual-field loss is treated FIRST medically with a dopamine agonist (cabergoline preferred over bromocriptine). Prolactinomas are uniquely drug-responsive: dopamine agonists shrink the tumour and normalise prolactin, often relieving mass effect and restoring vision, avoiding surgery in most cases. Very high prolactin (8000 mU/L) confirms a true prolactin-secreting adenoma.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Transsphenoidal surgery is reserved for dopamine-agonist failure/intolerance, apoplexy or CSF leak — not first-line.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Radiotherapy is a later option for resistant/aggressive tumours, not initial treatment.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Octreotide targets GH-secreting tumours (acromegaly), not prolactinomas.</w:t>
      </w:r>
    </w:p>
    <w:p>
      <w:pPr>
        <w:pBdr>
          <w:bottom w:val="single" w:color="2E75B6" w:sz="2" w:space="4"/>
        </w:pBdr>
        <w:spacing w:after="80" w:before="250"/>
      </w:pPr>
      <w:r>
        <w:rPr>
          <w:rFonts w:ascii="Arial" w:cs="Arial" w:eastAsia="Arial" w:hAnsi="Arial"/>
          <w:b/>
          <w:bCs/>
          <w:color w:val="1F4E79"/>
          <w:sz w:val="22"/>
          <w:szCs w:val="22"/>
        </w:rPr>
        <w:t xml:space="preserve">Q98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type 1 diabetes is found unconscious. Blood glucose is 1.8 mmol/L. IV access cannot be obtained. What is the immediate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glucose gel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Intramuscular glucagon 1mg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Rectal diazepam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Subcutaneous insulin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severe hypoglycaemia with impaired consciousness where IV access is not available, intramuscular glucagon 1 mg is the immediate treatment; it mobilises hepatic glycogen to raise blood glucose. Once the patient can swallow safely, long-acting oral carbohydrate is given to prevent recurrence. If IV access is present, IV glucose (e.g. 100 mL of 20%) acts faster.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Oral glucose gel is unsafe in an unconscious patient because of the aspiration risk and inability to swallow.</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Rectal diazepam treats seizures, not hypoglycaemia.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Subcutaneous insulin would deepen the hypoglycaemia and is dangerous.</w:t>
      </w:r>
    </w:p>
    <w:p>
      <w:pPr>
        <w:pBdr>
          <w:bottom w:val="single" w:color="2E75B6" w:sz="2" w:space="4"/>
        </w:pBdr>
        <w:spacing w:after="80" w:before="250"/>
      </w:pPr>
      <w:r>
        <w:rPr>
          <w:rFonts w:ascii="Arial" w:cs="Arial" w:eastAsia="Arial" w:hAnsi="Arial"/>
          <w:b/>
          <w:bCs/>
          <w:color w:val="1F4E79"/>
          <w:sz w:val="22"/>
          <w:szCs w:val="22"/>
        </w:rPr>
        <w:t xml:space="preserve">Q99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condition is characterised by a short fourth metacarpal, round face, short stature, and low calcium with high phosphate?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Pseudohypoparathyroidism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Primary hypoparathyroidism</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Vitamin D deficiency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DiGeorge syndrome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Pseudohypoparathyroidism (Albright hereditary osteodystrophy) results from end-organ RESISTANCE to PTH due to GNAS1/Gsα defects. The biochemistry is low calcium and high phosphate with a HIGH (not low) PTH — the hormone is produced but cannot act. The phenotype includes short stature, a round face and brachydactyly (a short 4th metacarpal).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Primary hypoparathyroidism gives low calcium and high phosphate but with a LOW PTH and without the skeletal dysmorphism.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Vitamin-D deficiency causes low calcium with LOW phosphate and a secondary rise in PTH, not the AHO phenotype.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DiGeorge syndrome causes hypoparathyroidism (low PTH) with cardiac and immune features, not PTH resistance with brachydactyly.</w:t>
      </w:r>
    </w:p>
    <w:p>
      <w:pPr>
        <w:pBdr>
          <w:bottom w:val="single" w:color="2E75B6" w:sz="2" w:space="4"/>
        </w:pBdr>
        <w:spacing w:after="80" w:before="250"/>
      </w:pPr>
      <w:r>
        <w:rPr>
          <w:rFonts w:ascii="Arial" w:cs="Arial" w:eastAsia="Arial" w:hAnsi="Arial"/>
          <w:b/>
          <w:bCs/>
          <w:color w:val="1F4E79"/>
          <w:sz w:val="22"/>
          <w:szCs w:val="22"/>
        </w:rPr>
        <w:t xml:space="preserve">Q100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30-year-old woman presents with secondary amenorrhoea, galactorrhoea, and bitemporal hemianopia. Prolactin is 1500 mU/L. MRI shows a 2.5cm pituitary mass. The prolactin level seems disproportionately low for the tumour size. What should be considered?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Prolactinoma with incomplete response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Stalk effect from a non-functioning pituitary adenoma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Macroprolactinaemia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Pregnancy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large pituitary mass with only MODESTLY raised prolactin (1500 mU/L) suggests the 'stalk effect': the mass disrupts the pituitary stalk, cutting off inhibitory dopamine so lactotrophs are mildly disinhibited (prolactin usually &lt;5000 mU/L). This points to a non-functioning adenoma compressing the stalk, which — with visual failure — requires surgery, rather than a true prolactinoma.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true macroprolactinoma of this size would drive prolactin far higher (often &gt;10 000 mU/L); the mild elevation argues against it.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Macroprolactinaemia (biologically inactive big-prolactin) causes a raised assay result WITHOUT mass effect or symptoms, not a compressive tumour with hemianopia.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Pregnancy raises prolactin but would not explain a 2.5 cm sellar mass with bitemporal hemianopia.</w:t>
      </w:r>
    </w:p>
    <w:p>
      <w:pPr>
        <w:pBdr>
          <w:bottom w:val="single" w:color="2E75B6" w:sz="2" w:space="4"/>
        </w:pBdr>
        <w:spacing w:after="80" w:before="250"/>
      </w:pPr>
      <w:r>
        <w:rPr>
          <w:rFonts w:ascii="Arial" w:cs="Arial" w:eastAsia="Arial" w:hAnsi="Arial"/>
          <w:b/>
          <w:bCs/>
          <w:color w:val="1F4E79"/>
          <w:sz w:val="22"/>
          <w:szCs w:val="22"/>
        </w:rPr>
        <w:t xml:space="preserve">Q101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 Addisonian crisis is characterised by which biochemical findings?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Hypernatraemia, hypokalaemia, hyperglycaemia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Hyponatraemia, hyperkalaemia, hypoglycaemia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Hypernatraemia, hyperkalaemia, hypoglycaemia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Hyponatraemia, hypokalaemia, hyperglycaemia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Addisonian (adrenal) crisis reflects deficiency of both cortisol and aldosterone. Loss of aldosterone impairs sodium retention and potassium excretion, giving HYPOnatraemia and HYPERkalaemia; loss of cortisol causes HYPOglycaemia and hypotension. Immediate treatment is IV hydrocortisone 100 mg plus aggressive fluid resuscitation.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Hypernatraemia/hypokalaemia/hyperglycaemia is the opposite pattern (seen with cortisol/aldosterone EXCESS, e.g. Cushing's/Conn's).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Hypernatraemia is wrong — aldosterone deficiency causes sodium LOSS, so sodium is low.</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Hypokalaemia is wrong — reduced aldosterone causes potassium RETENTION (hyperkalaemia).</w:t>
      </w:r>
    </w:p>
    <w:p>
      <w:pPr>
        <w:pBdr>
          <w:bottom w:val="single" w:color="2E75B6" w:sz="2" w:space="4"/>
        </w:pBdr>
        <w:spacing w:after="80" w:before="250"/>
      </w:pPr>
      <w:r>
        <w:rPr>
          <w:rFonts w:ascii="Arial" w:cs="Arial" w:eastAsia="Arial" w:hAnsi="Arial"/>
          <w:b/>
          <w:bCs/>
          <w:color w:val="1F4E79"/>
          <w:sz w:val="22"/>
          <w:szCs w:val="22"/>
        </w:rPr>
        <w:t xml:space="preserve">Q102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type 2 diabetes on metformin presents with lactic acidosis. Which feature of metformin pharmacology explains this risk?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Metformin stimulates hepatic gluconeogenesis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Metformin inhibits mitochondrial complex I and hepatic lactate clearance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Metformin causes insulin resistance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Metformin blocks renal lactate excretion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Metformin predisposes to lactic acidosis because it inhibits mitochondrial complex I and hepatic gluconeogenesis, shifting metabolism toward lactate while also reducing hepatic lactate clearance. The risk is small but rises sharply with renal impairment (drug accumulation), hepatic impairment, sepsis or any tissue-hypoxic state, which is why metformin is withheld in these situations.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Metformin INHIBITS gluconeogenesis; stimulating it would be the opposite of its action.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Metformin improves (does not cause) insulin sensitivity.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Metformin does not act by blocking renal lactate excretion; the mechanism is increased lactate production and reduced hepatic clearance.</w:t>
      </w:r>
    </w:p>
    <w:p>
      <w:pPr>
        <w:pBdr>
          <w:bottom w:val="single" w:color="2E75B6" w:sz="2" w:space="4"/>
        </w:pBdr>
        <w:spacing w:after="80" w:before="250"/>
      </w:pPr>
      <w:r>
        <w:rPr>
          <w:rFonts w:ascii="Arial" w:cs="Arial" w:eastAsia="Arial" w:hAnsi="Arial"/>
          <w:b/>
          <w:bCs/>
          <w:color w:val="1F4E79"/>
          <w:sz w:val="22"/>
          <w:szCs w:val="22"/>
        </w:rPr>
        <w:t xml:space="preserve">Q103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acromegaly has an IGF-1 three times the upper limit of normal. Glucose tolerance test shows GH nadir of 2.5 μg/L (normal suppression &lt;1 μg/L). MRI shows a 15mm pituitary adenoma. What is first-line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Octreotide (somatostatin analogue)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Transsphenoidal surgery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Pegvisomant (GH receptor antagonist)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Cabergoline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a GH-secreting pituitary adenoma causing acromegaly (raised IGF-1, failure of GH to suppress on OGTT), transsphenoidal surgery is the first-line treatment and offers the best chance of cure by removing the tumour. Unlike prolactinomas, medical therapy is not first-line. Somatostatin analogues, GH-receptor antagonists (pegvisomant) and radiotherapy are used when surgery is contraindicated or does not achieve biochemical control.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Octreotide (somatostatin analogue) is used pre-operatively or for residual/inoperable disease, not as first-line definitive therapy.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Pegvisomant blocks GH action and is reserved for disease not controlled by surgery ± somatostatin analogues.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Cabergoline has only modest efficacy in acromegaly and is adjunctive, not first-line.</w:t>
      </w:r>
    </w:p>
    <w:p>
      <w:pPr>
        <w:pBdr>
          <w:bottom w:val="single" w:color="2E75B6" w:sz="2" w:space="4"/>
        </w:pBdr>
        <w:spacing w:after="80" w:before="250"/>
      </w:pPr>
      <w:r>
        <w:rPr>
          <w:rFonts w:ascii="Arial" w:cs="Arial" w:eastAsia="Arial" w:hAnsi="Arial"/>
          <w:b/>
          <w:bCs/>
          <w:color w:val="1F4E79"/>
          <w:sz w:val="22"/>
          <w:szCs w:val="22"/>
        </w:rPr>
        <w:t xml:space="preserve">Q104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is a feature of multiple endocrine neoplasia type 1 (MEN1)?</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Medullary thyroid carcinoma, phaeochromocytoma, hyperparathyroidism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Parathyroid adenoma, pituitary adenoma, pancreatic endocrine tumour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Medullary thyroid carcinoma, mucosal neuromas, marfanoid habitus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Phaeochromocytoma, renal cell carcinoma, haemangioblastoma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MEN1 (Wermer syndrome) is the 'three Ps': Parathyroid hyperplasia (~95%, the commonest and usually earliest feature), Pancreatic/duodenal neuroendocrine tumours (gastrinoma being the most frequent) and Pituitary adenomas (often prolactinoma). It is caused by mutations in the MEN1 tumour-suppressor gene (menin).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Medullary thyroid carcinoma with phaeochromocytoma and hyperparathyroidism is MEN2A, caused by RET mutations.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MTC with mucosal neuromas and a marfanoid habitus is MEN2B.</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Phaeochromocytoma with renal cell carcinoma and haemangioblastoma is von Hippel–Lindau disease, not MEN1.</w:t>
      </w:r>
    </w:p>
    <w:p>
      <w:pPr>
        <w:pBdr>
          <w:bottom w:val="single" w:color="2E75B6" w:sz="2" w:space="4"/>
        </w:pBdr>
        <w:spacing w:after="80" w:before="250"/>
      </w:pPr>
      <w:r>
        <w:rPr>
          <w:rFonts w:ascii="Arial" w:cs="Arial" w:eastAsia="Arial" w:hAnsi="Arial"/>
          <w:b/>
          <w:bCs/>
          <w:color w:val="1F4E79"/>
          <w:sz w:val="22"/>
          <w:szCs w:val="22"/>
        </w:rPr>
        <w:t xml:space="preserve">Q105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episodic headaches, sweating, and palpitations with severe hypertension. 24-hour urine catecholamines and metanephrines are markedly elevated.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Essential hypertension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Phaeochromocytoma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Carcinoid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Thyrotoxicosis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Episodic headaches, sweating and palpitations with paroxysmal severe hypertension, plus markedly raised urinary/plasma metanephrines, indicate a phaeochromocytoma (catecholamine-secreting tumour of the adrenal medulla). Plasma/24-hour metanephrines are the most sensitive test. Before surgery, ALPHA-blockade (e.g. phenoxybenzamine) must be established first, then beta-blockade, to avoid an unopposed-alpha hypertensive crisis.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Essential hypertension is sustained and asymptomatic and would not raise catecholamines/metanephrines.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Carcinoid syndrome causes flushing, diarrhoea and wheeze with raised urinary 5-HIAA, not catecholamine excess with paroxysmal hypertension.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Thyrotoxicosis causes palpitations and tremor but with suppressed TSH and normal metanephrines, not paroxysmal hypertensive crises.</w:t>
      </w:r>
    </w:p>
    <w:p>
      <w:pPr>
        <w:pBdr>
          <w:bottom w:val="single" w:color="2E75B6" w:sz="2" w:space="4"/>
        </w:pBdr>
        <w:spacing w:after="80" w:before="250"/>
      </w:pPr>
      <w:r>
        <w:rPr>
          <w:rFonts w:ascii="Arial" w:cs="Arial" w:eastAsia="Arial" w:hAnsi="Arial"/>
          <w:b/>
          <w:bCs/>
          <w:color w:val="1F4E79"/>
          <w:sz w:val="22"/>
          <w:szCs w:val="22"/>
        </w:rPr>
        <w:t xml:space="preserve">Q106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type 1 diabetes has persistent albuminuria (ACR 15 mg/mmol) confirmed on two occasions. BP is 135/82 mmHg. What is the most appropriate management?</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Start ACE inhibitor regardless of BP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Start calcium channel blocker</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Dietary protein restriction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Repeat in 12 months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Persistent albuminuria in a person with type 1 diabetes signifies diabetic nephropathy, and an ACE inhibitor (or ARB if not tolerated) should be started regardless of blood pressure. These agents reduce intraglomerular pressure and albuminuria and slow progression to end-stage renal disease — a renoprotective effect independent of their BP-lowering action.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calcium-channel blocker lowers BP but lacks the specific intraglomerular/anti-proteinuric renoprotection of ACE inhibitors/ARBs.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Protein restriction alone is insufficient and is not the key evidence-based intervention.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Deferring for 12 months would miss the window to slow nephropathy; treatment should start now.</w:t>
      </w:r>
    </w:p>
    <w:p>
      <w:pPr>
        <w:pBdr>
          <w:bottom w:val="single" w:color="2E75B6" w:sz="2" w:space="4"/>
        </w:pBdr>
        <w:spacing w:after="80" w:before="250"/>
      </w:pPr>
      <w:r>
        <w:rPr>
          <w:rFonts w:ascii="Arial" w:cs="Arial" w:eastAsia="Arial" w:hAnsi="Arial"/>
          <w:b/>
          <w:bCs/>
          <w:color w:val="1F4E79"/>
          <w:sz w:val="22"/>
          <w:szCs w:val="22"/>
        </w:rPr>
        <w:t xml:space="preserve">Q107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Conn syndrome (primary hyperaldosteronism) is characterised by which electrolyte abnormality?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Hyperkalaemia and metabolic acidosis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Hypokalaemia and metabolic alkalosis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Hypernatraemia and hypercalcaemia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Hyponatraemia and hyperkalaemia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Primary hyperaldosteronism (Conn's) causes aldosterone-driven sodium retention (hypertension) with increased renal excretion of potassium and hydrogen ions, producing HYPOKALAEMIA and a METABOLIC ALKALOSIS. Screening uses the aldosterone-to-renin ratio (high aldosterone, suppressed renin). Causes include an adrenal adenoma or bilateral adrenal hyperplasia.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Hyperkalaemia with acidosis is the pattern of aldosterone DEFICIENCY (e.g. Addison's, type 4 RTA), the opposite of Conn's.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Hypernatraemia is usually mild/absent (sodium 'escapes'), and hypercalcaemia is unrelated to aldosterone excess.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Hyponatraemia with hyperkalaemia again describes aldosterone deficiency, not excess.</w:t>
      </w:r>
    </w:p>
    <w:p>
      <w:pPr>
        <w:pBdr>
          <w:bottom w:val="single" w:color="2E75B6" w:sz="2" w:space="4"/>
        </w:pBdr>
        <w:spacing w:after="80" w:before="250"/>
      </w:pPr>
      <w:r>
        <w:rPr>
          <w:rFonts w:ascii="Arial" w:cs="Arial" w:eastAsia="Arial" w:hAnsi="Arial"/>
          <w:b/>
          <w:bCs/>
          <w:color w:val="1F4E79"/>
          <w:sz w:val="22"/>
          <w:szCs w:val="22"/>
        </w:rPr>
        <w:t xml:space="preserve">Q108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undergoing thyroid surgery develops post-operative hypocalcaemia with perioral tingling and Chvostek sign positivity. What is the most likely cause?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Vitamin D deficiency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Inadvertent removal of parathyroid glands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Hungry bone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Renal failure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Hypocalcaemia soon after thyroid surgery (perioral tingling, a positive Chvostek's sign) is most often due to inadvertent removal or devascularisation of the parathyroid glands, causing transient or permanent hypoparathyroidism. Treatment is calcium supplementation with activated vitamin D (e.g. alfacalcidol), and PTH/calcium are monitored to see if function recovers.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Vitamin-D deficiency causes chronic hypocalcaemia, not acute post-operative hypocalcaemia within hours of thyroidectomy.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Hungry-bone syndrome follows PARAthyroidectomy for severe hyperparathyroidism (rapid skeletal calcium uptake), not routine thyroidectomy.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Renal failure can cause hypocalcaemia but is not the mechanism of acute post-thyroidectomy hypocalcaemia.</w:t>
      </w:r>
    </w:p>
    <w:p>
      <w:pPr>
        <w:pBdr>
          <w:bottom w:val="single" w:color="2E75B6" w:sz="2" w:space="4"/>
        </w:pBdr>
        <w:spacing w:after="80" w:before="250"/>
      </w:pPr>
      <w:r>
        <w:rPr>
          <w:rFonts w:ascii="Arial" w:cs="Arial" w:eastAsia="Arial" w:hAnsi="Arial"/>
          <w:b/>
          <w:bCs/>
          <w:color w:val="1F4E79"/>
          <w:sz w:val="22"/>
          <w:szCs w:val="22"/>
        </w:rPr>
        <w:t xml:space="preserve">Q109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60-year-old man with type 2 diabetes has an HbA1c of 72 mmol/mol despite metformin and gliclazide. He has a BMI of 38 and established cardiovascular disease. Which add-on therapy has proven cardiovascular benefit?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Pioglitazone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Sitagliptin (DPP-4 inhibitor)</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Empagliflozin (SGLT2 inhibitor)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Insulin glargine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In type 2 diabetes with established cardiovascular disease and obesity, an SGLT2 inhibitor such as empagliflozin is the add-on with proven cardiovascular (and renal) benefit, reducing cardiovascular death and heart-failure hospitalisation (EMPA-REG, DECLARE) while promoting weight loss. GLP-1 receptor agonists are an alternative with cardiovascular benefit.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Pioglitazone lowers glucose but causes weight gain and fluid retention (heart-failure risk), so it is unsuitable here.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DPP-4 inhibitors (sitagliptin) are weight-neutral and cardiovascular-neutral, without the outcome benefit of SGLT2 inhibitors.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Insulin glargine controls glucose but adds weight and hypoglycaemia risk without cardiovascular-outcome benefit.</w:t>
      </w:r>
    </w:p>
    <w:p>
      <w:pPr>
        <w:pBdr>
          <w:bottom w:val="single" w:color="2E75B6" w:sz="2" w:space="4"/>
        </w:pBdr>
        <w:spacing w:after="80" w:before="250"/>
      </w:pPr>
      <w:r>
        <w:rPr>
          <w:rFonts w:ascii="Arial" w:cs="Arial" w:eastAsia="Arial" w:hAnsi="Arial"/>
          <w:b/>
          <w:bCs/>
          <w:color w:val="1F4E79"/>
          <w:sz w:val="22"/>
          <w:szCs w:val="22"/>
        </w:rPr>
        <w:t xml:space="preserve">Q110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Diabetes insipidus is characterised by large volumes of dilute urine. What distinguishes cranial from nephrogenic DI?</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Cranial DI responds to desmopressin; nephrogenic does not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Nephrogenic DI responds to desmopressin; cranial does not</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Cranial DI has high ADH levels; nephrogenic has low levels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There is no reliable way to distinguish them</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Cranial and nephrogenic diabetes insipidus are distinguished by the response to desmopressin (DDAVP). In CRANIAL DI (ADH deficiency), giving exogenous ADH concentrates the urine (osmolality rises). In NEPHROGENIC DI (renal resistance to ADH), the kidney cannot respond, so urine stays dilute. The water-deprivation test followed by DDAVP formalises this distinction.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This is reversed — nephrogenic DI does NOT respond to desmopressin.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ADH is deficient in cranial DI (low) and typically normal/high in nephrogenic DI; the statement mislabels the levels and, more importantly, the DDAVP response is the practical discriminator.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They can be reliably distinguished — precisely by the desmopressin response.</w:t>
      </w:r>
    </w:p>
    <w:p>
      <w:pPr>
        <w:pBdr>
          <w:bottom w:val="single" w:color="2E75B6" w:sz="2" w:space="4"/>
        </w:pBdr>
        <w:spacing w:after="80" w:before="250"/>
      </w:pPr>
      <w:r>
        <w:rPr>
          <w:rFonts w:ascii="Arial" w:cs="Arial" w:eastAsia="Arial" w:hAnsi="Arial"/>
          <w:b/>
          <w:bCs/>
          <w:color w:val="1F4E79"/>
          <w:sz w:val="22"/>
          <w:szCs w:val="22"/>
        </w:rPr>
        <w:t xml:space="preserve">Q111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type 2 diabetes develops painful, burning feet that worsen at night. Examination reveals reduced pin-prick sensation in a stocking distribution and absent ankle reflexes. What is the diagnosis?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Diabetic peripheral neuropathy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Peripheral vascular disease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Lumbar radiculopathy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Vitamin B12 deficiency</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A symmetrical, length-dependent sensory loss in a 'stocking' distribution with burning pain worse at night and absent ankle jerks is classic diabetic peripheral (sensorimotor) polyneuropathy — the commonest form of diabetic neuropathy. Glycaemic optimisation and foot care are key; painful symptoms are treated with amitriptyline, duloxetine, gabapentin or pregabalin.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Peripheral vascular disease causes claudication, cold pulseless feet and rest pain, not a symmetrical burning sensory neuropathy with preserved pulses.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Lumbar radiculopathy gives a dermatomal (nerve-root) pattern, not a symmetrical stocking distribution.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B12 deficiency can cause neuropathy but characteristically affects posterior columns (loss of vibration/proprioception) and would be confirmed on testing; the diabetic pattern here fits diabetic neuropathy.</w:t>
      </w:r>
    </w:p>
    <w:p>
      <w:pPr>
        <w:pBdr>
          <w:bottom w:val="single" w:color="2E75B6" w:sz="2" w:space="4"/>
        </w:pBdr>
        <w:spacing w:after="80" w:before="250"/>
      </w:pPr>
      <w:r>
        <w:rPr>
          <w:rFonts w:ascii="Arial" w:cs="Arial" w:eastAsia="Arial" w:hAnsi="Arial"/>
          <w:b/>
          <w:bCs/>
          <w:color w:val="1F4E79"/>
          <w:sz w:val="22"/>
          <w:szCs w:val="22"/>
        </w:rPr>
        <w:t xml:space="preserve">Q112</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thyroid nodule is found to be indeterminate (Thy3) on fine needle aspiration cytology. What is the recommended next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Repeat FNA in 3 months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Diagnostic hemithyroidectomy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Total thyroidectomy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Radioactive iodine ablation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'Thy3' indeterminate cytology (follicular/atypical) cannot distinguish a benign follicular adenoma from a follicular carcinoma on aspiration, because malignancy is defined by capsular/vascular invasion seen only on histology. The recommended step is a diagnostic hemithyroidectomy (lobectomy) to obtain tissue; if carcinoma is confirmed, completion thyroidectomy may follow depending on risk features.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Repeating FNA rarely resolves a follicular lesion because the limitation is inherent to cytology, not sampling.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Proceeding straight to total thyroidectomy over-treats the majority who prove benign.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Radioiodine ablation is used after thyroidectomy for confirmed cancer, not as a diagnostic step.</w:t>
      </w:r>
    </w:p>
    <w:p>
      <w:pPr>
        <w:pBdr>
          <w:bottom w:val="single" w:color="2E75B6" w:sz="2" w:space="4"/>
        </w:pBdr>
        <w:spacing w:after="80" w:before="250"/>
      </w:pPr>
      <w:r>
        <w:rPr>
          <w:rFonts w:ascii="Arial" w:cs="Arial" w:eastAsia="Arial" w:hAnsi="Arial"/>
          <w:b/>
          <w:bCs/>
          <w:color w:val="1F4E79"/>
          <w:sz w:val="22"/>
          <w:szCs w:val="22"/>
        </w:rPr>
        <w:t xml:space="preserve">Q113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Syndrome of inappropriate ADH secretion (SIADH) is characterised by which combination?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Hyponatraemia, low serum osmolality, concentrated urine (&gt;100 mOsm/kg), euvolaemia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Hypernatraemia, high serum osmolality, dilute urine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Hyponatraemia, high serum osmolality, dilute urine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Hyponatraemia, low serum osmolality, dilute urine (&lt;100 mOsm/kg)</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SIADH is a euvolaemic hyponatraemia: excess ADH causes water retention, giving LOW serum sodium and LOW serum osmolality but INAPPROPRIATELY concentrated urine (osmolality &gt;100 mOsm/kg) with urine sodium &gt;30 mmol/L, in a clinically euvolaemic patient with normal thyroid/adrenal function. Causes include small-cell lung cancer, CNS disease, drugs (SSRIs, carbamazepine) and infections.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Hypernatraemia with dilute urine describes diabetes insipidus, not SIADH.</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In SIADH serum osmolality is LOW and urine is CONCENTRATED; 'high serum osmolality with dilute urine' is incorrect.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 SIADH the urine is CONCENTRATED (&gt;100 mOsm/kg); dilute urine (&lt;100) would indicate appropriate ADH suppression, not SIADH.</w:t>
      </w:r>
    </w:p>
    <w:p>
      <w:pPr>
        <w:pBdr>
          <w:bottom w:val="single" w:color="2E75B6" w:sz="2" w:space="4"/>
        </w:pBdr>
        <w:spacing w:after="80" w:before="250"/>
      </w:pPr>
      <w:r>
        <w:rPr>
          <w:rFonts w:ascii="Arial" w:cs="Arial" w:eastAsia="Arial" w:hAnsi="Arial"/>
          <w:b/>
          <w:bCs/>
          <w:color w:val="1F4E79"/>
          <w:sz w:val="22"/>
          <w:szCs w:val="22"/>
        </w:rPr>
        <w:t xml:space="preserve">Q348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carbimazole develops a sore throat and fever. WCC shows neutrophils 0.2 × 10⁹/L. What is this complication?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Viral pharyngitis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Agranulocytosis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Aplastic anaemia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Drug fever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sore throat and fever in a patient on carbimazole with neutrophils of 0.2 ×10⁹/L is agranulocytosis, an idiosyncratic reaction to thionamides (carbimazole, propylthiouracil) occurring in ~0.1–0.5%. Patients must be warned to seek an urgent FBC and stop the drug if they develop such symptoms; carbimazole is then stopped permanently and definitive treatment (radioiodine or surgery) considered.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Viral pharyngitis would not explain a neutrophil count of 0.2; the profound neutropenia points to a drug reaction.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Aplastic anaemia involves pancytopenia (all lineages), whereas this is an isolated severe neutropenia (agranulocytosis).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Drug fever does not cause agranulocytosis; the defining abnormality here is the absent neutrophils.</w:t>
      </w:r>
    </w:p>
    <w:p>
      <w:pPr>
        <w:pBdr>
          <w:bottom w:val="single" w:color="2E75B6" w:sz="2" w:space="4"/>
        </w:pBdr>
        <w:spacing w:after="80" w:before="250"/>
      </w:pPr>
      <w:r>
        <w:rPr>
          <w:rFonts w:ascii="Arial" w:cs="Arial" w:eastAsia="Arial" w:hAnsi="Arial"/>
          <w:b/>
          <w:bCs/>
          <w:color w:val="1F4E79"/>
          <w:sz w:val="22"/>
          <w:szCs w:val="22"/>
        </w:rPr>
        <w:t xml:space="preserve">Q363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type 2 diabetes on an SGLT2 inhibitor (dapagliflozin) presents with DKA but a near-normal blood glucose (12 mmol/L). What is this called?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Hyperglycaemic hyperosmolar state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Euglycaemic DKA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Lactic acidosis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Starvation ketosis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'Euglycaemic DKA' is ketoacidosis with only mildly raised or near-normal glucose (&lt;14 mmol/L), a recognised hazard of SGLT2 inhibitors. By increasing urinary glucose loss they lower blood glucose while promoting lipolysis and ketogenesis, so the usual hyperglycaemic clue is absent and diagnosis is easily missed. Ketones and acid–base status must be checked in any unwell patient on an SGLT2 inhibitor, regardless of glucose.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HHS is defined by very HIGH glucose and osmolality with minimal ketones — the opposite of this near-normal-glucose ketoacidosis.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Lactic acidosis is a separate high-lactate acidosis (e.g. metformin, sepsis), not a ketoacidosis.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Starvation ketosis produces only mild ketosis without significant acidosis, unlike the frank ketoacidosis here.</w:t>
      </w:r>
    </w:p>
    <w:p>
      <w:pPr>
        <w:pStyle w:val="Heading2"/>
        <w:spacing w:after="200" w:before="200"/>
      </w:pPr>
      <w:r>
        <w:rPr>
          <w:rFonts w:ascii="Arial" w:cs="Arial" w:eastAsia="Arial" w:hAnsi="Arial"/>
          <w:b/>
          <w:bCs/>
          <w:color w:val="1F4E79"/>
          <w:sz w:val="28"/>
          <w:szCs w:val="28"/>
        </w:rPr>
        <w:t xml:space="preserve">RENAL (21 Questions)</w:t>
      </w:r>
    </w:p>
    <w:p>
      <w:pPr>
        <w:pBdr>
          <w:bottom w:val="single" w:color="2E75B6" w:sz="2" w:space="4"/>
        </w:pBdr>
        <w:spacing w:after="80" w:before="250"/>
      </w:pPr>
      <w:r>
        <w:rPr>
          <w:rFonts w:ascii="Arial" w:cs="Arial" w:eastAsia="Arial" w:hAnsi="Arial"/>
          <w:b/>
          <w:bCs/>
          <w:color w:val="1F4E79"/>
          <w:sz w:val="22"/>
          <w:szCs w:val="22"/>
        </w:rPr>
        <w:t xml:space="preserve">Q114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nephrotic syndrome: proteinuria 8g/day, serum albumin 18g/L, and peripheral oedema. Renal biopsy shows minimal change disease. What is the first-line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Cyclophosphamide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Prednisolone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Rituximab</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ACE inhibitor alone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Minimal change disease is the commonest cause of nephrotic syndrome in children (and a frequent cause in adults) and is highly steroid-responsive, so first-line treatment is oral PREDNISOLONE (≈1 mg/kg/day). Most patients remit, though adults respond more slowly; frequently relapsing, steroid-dependent or steroid-resistant cases move to calcineurin inhibitors or cyclophosphamide.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Cyclophosphamide is reserved for steroid-dependent/resistant or frequently relapsing disease, not first-line.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Rituximab is a later option for difficult, relapsing cases, not initial therapy.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 ACE inhibitor reduces proteinuria as adjunct but does not treat the underlying MCD, which needs corticosteroids.</w:t>
      </w:r>
    </w:p>
    <w:p>
      <w:pPr>
        <w:pBdr>
          <w:bottom w:val="single" w:color="2E75B6" w:sz="2" w:space="4"/>
        </w:pBdr>
        <w:spacing w:after="80" w:before="250"/>
      </w:pPr>
      <w:r>
        <w:rPr>
          <w:rFonts w:ascii="Arial" w:cs="Arial" w:eastAsia="Arial" w:hAnsi="Arial"/>
          <w:b/>
          <w:bCs/>
          <w:color w:val="1F4E79"/>
          <w:sz w:val="22"/>
          <w:szCs w:val="22"/>
        </w:rPr>
        <w:t xml:space="preserve">Q115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55-year-old diabetic man has a serum creatinine of 250 μmol/L, potassium 6.8 mmol/L, and ECG shows peaked T waves and widened QRS. What is the most important immediate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calcium resonium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calcium gluconate 10%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insulin and glucose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Salbutamol nebuliser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Severe hyperkalaemia with ECG changes (peaked T waves, broad QRS) demands IMMEDIATE IV CALCIUM GLUCONATE first — it stabilises the cardiac membrane and protects against fatal arrhythmia (although it does not lower potassium). Insulin–dextrose and nebulised salbutamol then shift potassium intracellularly, and a binder/dialysis removes it. Sequence: protect, shift, remove.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Calcium resonium removes potassium too slowly to address the immediate arrhythmia risk and does not protect the heart.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Insulin/glucose shifts potassium but should follow calcium when there are ECG changes; it does not cardioprotect.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Salbutamol also shifts potassium but is an adjunct, not the immediate cardioprotective first step.</w:t>
      </w:r>
    </w:p>
    <w:p>
      <w:pPr>
        <w:pBdr>
          <w:bottom w:val="single" w:color="2E75B6" w:sz="2" w:space="4"/>
        </w:pBdr>
        <w:spacing w:after="80" w:before="250"/>
      </w:pPr>
      <w:r>
        <w:rPr>
          <w:rFonts w:ascii="Arial" w:cs="Arial" w:eastAsia="Arial" w:hAnsi="Arial"/>
          <w:b/>
          <w:bCs/>
          <w:color w:val="1F4E79"/>
          <w:sz w:val="22"/>
          <w:szCs w:val="22"/>
        </w:rPr>
        <w:t xml:space="preserve">Q116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IgA nephropathy (Berger disease) classically presents with:</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Nephrotic syndrome with minimal change on biopsy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Visible haematuria concurrent with upper respiratory tract infection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Haematuria 2-3 weeks after streptococcal pharyngitis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Rapidly progressive glomerulonephritis with crescents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IgA nephropathy (Berger's disease) classically causes visible ('synpharyngitic') haematuria occurring AT THE SAME TIME as an upper-respiratory infection, unlike post-streptococcal GN, which follows an infection by weeks. It is the commonest primary glomerulonephritis worldwide, with mesangial IgA deposits on biopsy.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Nephrotic syndrome with minimal change is a different entity; IgA nephropathy typically presents with haematuria, not heavy proteinuria/minimal change.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Haematuria 2–3 weeks after streptococcal pharyngitis describes POST-STREPTOCOCCAL GN, not the concurrent haematuria of IgA nephropathy.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Crescentic (rapidly progressive) GN is an aggressive pattern that IgA nephropathy can rarely cause, but it is not its classic presentation.</w:t>
      </w:r>
    </w:p>
    <w:p>
      <w:pPr>
        <w:pBdr>
          <w:bottom w:val="single" w:color="2E75B6" w:sz="2" w:space="4"/>
        </w:pBdr>
        <w:spacing w:after="80" w:before="250"/>
      </w:pPr>
      <w:r>
        <w:rPr>
          <w:rFonts w:ascii="Arial" w:cs="Arial" w:eastAsia="Arial" w:hAnsi="Arial"/>
          <w:b/>
          <w:bCs/>
          <w:color w:val="1F4E79"/>
          <w:sz w:val="22"/>
          <w:szCs w:val="22"/>
        </w:rPr>
        <w:t xml:space="preserve">Q117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condition is the most common cause of end-stage renal disease in the UK?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IgA nephropathy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Diabetic nephropathy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Autosomal dominant polycystic kidney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Hypertensive nephrosclerosis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DIABETIC NEPHROPATHY is the single commonest cause of end-stage renal disease in the UK and worldwide. It evolves through hyperfiltration, then microalbuminuria, macroalbuminuria and progressive GFR decline. Tight glycaemic and blood-pressure control plus ACE inhibitors/ARBs (and SGLT2 inhibitors) slow progression.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IgA nephropathy is common but is not the leading cause of ESRD.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ADPKD is an important inherited cause but accounts for far fewer ESRD cases than diabetes.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Hypertensive nephrosclerosis contributes to ESRD but less than diabetic nephropathy overall.</w:t>
      </w:r>
    </w:p>
    <w:p>
      <w:pPr>
        <w:pBdr>
          <w:bottom w:val="single" w:color="2E75B6" w:sz="2" w:space="4"/>
        </w:pBdr>
        <w:spacing w:after="80" w:before="250"/>
      </w:pPr>
      <w:r>
        <w:rPr>
          <w:rFonts w:ascii="Arial" w:cs="Arial" w:eastAsia="Arial" w:hAnsi="Arial"/>
          <w:b/>
          <w:bCs/>
          <w:color w:val="1F4E79"/>
          <w:sz w:val="22"/>
          <w:szCs w:val="22"/>
        </w:rPr>
        <w:t xml:space="preserve">Q118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ANCA-associated vasculitis (GPA) presents with rapidly progressive glomerulonephritis (creatinine doubling over 2 weeks) and pulmonary haemorrhage. What is the initial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High-dose oral prednisolone alone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methylprednisolone, cyclophosphamide, and plasma exchange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Rituximab monotherapy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Mycophenolate and low-dose prednisolone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Severe ANCA-associated vasculitis with rapidly progressive glomerulonephritis AND pulmonary haemorrhage is organ- and life-threatening and requires aggressive induction: IV methylprednisolone pulses, cyclophosphamide (or rituximab) and PLASMA EXCHANGE, the latter supported for diffuse alveolar haemorrhage/severe renal disease. This combination controls the immune injury and removes pathogenic ANCA.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High-dose oral prednisolone ALONE is inadequate for organ-threatening vasculitis with alveolar haemorrhage.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Rituximab monotherapy (without pulsed steroids ± plasma exchange) is insufficient for this fulminant presentation.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Mycophenolate with low-dose steroid is a maintenance-type regimen, not induction for severe disease.</w:t>
      </w:r>
    </w:p>
    <w:p>
      <w:pPr>
        <w:pBdr>
          <w:bottom w:val="single" w:color="2E75B6" w:sz="2" w:space="4"/>
        </w:pBdr>
        <w:spacing w:after="80" w:before="250"/>
      </w:pPr>
      <w:r>
        <w:rPr>
          <w:rFonts w:ascii="Arial" w:cs="Arial" w:eastAsia="Arial" w:hAnsi="Arial"/>
          <w:b/>
          <w:bCs/>
          <w:color w:val="1F4E79"/>
          <w:sz w:val="22"/>
          <w:szCs w:val="22"/>
        </w:rPr>
        <w:t xml:space="preserve">Q119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long-term lithium therapy develops polyuria and polydipsia. Urine osmolality remains low after DDAVP administration.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Cranial diabetes insipidus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Nephrogenic diabetes insipidus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Primary polydipsia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Lithium toxicity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Long-term lithium interferes with aquaporin-2 water channels in the collecting duct, making it resistant to ADH — NEPHROGENIC diabetes insipidus. The key discriminator is that the urine FAILS to concentrate after desmopressin (DDAVP), unlike cranial DI. Amiloride can help by reducing lithium entry into collecting-duct cells.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Cranial DI WOULD respond to DDAVP with urine concentration, which is not seen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Primary polydipsia would concentrate urine with water deprivation and is due to excess water intake, not ADH resistance.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Lithium 'toxicity' refers to raised serum levels with neurological features; this polyuria is nephrogenic DI, which occurs even at therapeutic levels.</w:t>
      </w:r>
    </w:p>
    <w:p>
      <w:pPr>
        <w:pBdr>
          <w:bottom w:val="single" w:color="2E75B6" w:sz="2" w:space="4"/>
        </w:pBdr>
        <w:spacing w:after="80" w:before="250"/>
      </w:pPr>
      <w:r>
        <w:rPr>
          <w:rFonts w:ascii="Arial" w:cs="Arial" w:eastAsia="Arial" w:hAnsi="Arial"/>
          <w:b/>
          <w:bCs/>
          <w:color w:val="1F4E79"/>
          <w:sz w:val="22"/>
          <w:szCs w:val="22"/>
        </w:rPr>
        <w:t xml:space="preserve">Q120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25-year-old man presents with haematuria and hearing loss. Renal biopsy shows thin and split glomerular basement membranes on electron microscopy.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Thin basement membrane nephropathy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Alport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IgA nephropathy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Fabry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Haematuria with sensorineural HEARING LOSS and a GBM that is thinned and SPLIT/lamellated on electron microscopy is Alport syndrome (most often X-linked, COL4A5 type-IV collagen mutation). It also causes ocular changes (lenticonus) and progresses to end-stage renal disease in affected males.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Thin basement membrane nephropathy causes isolated haematuria with UNIFORMLY thin (not split) GBM and no deafness — a benign course.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IgA nephropathy shows mesangial IgA deposits, not GBM splitting with deafness.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Fabry disease is a lysosomal storage disorder (α-galactosidase A) with different renal/systemic features, not GBM splitting with hearing loss.</w:t>
      </w:r>
    </w:p>
    <w:p>
      <w:pPr>
        <w:pBdr>
          <w:bottom w:val="single" w:color="2E75B6" w:sz="2" w:space="4"/>
        </w:pBdr>
        <w:spacing w:after="80" w:before="250"/>
      </w:pPr>
      <w:r>
        <w:rPr>
          <w:rFonts w:ascii="Arial" w:cs="Arial" w:eastAsia="Arial" w:hAnsi="Arial"/>
          <w:b/>
          <w:bCs/>
          <w:color w:val="1F4E79"/>
          <w:sz w:val="22"/>
          <w:szCs w:val="22"/>
        </w:rPr>
        <w:t xml:space="preserve">Q121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type of renal tubular acidosis is associated with hyperkalaemia?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Type 1 (distal) RTA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Type 2 (proximal) RTA</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Type 4 RTA (hyporeninaemic hypoaldosteronism)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Mixed type 1 and 2</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TYPE 4 renal tubular acidosis is the one associated with HYPERKALAEMIA, caused by aldosterone deficiency or resistance (hyporeninaemic hypoaldosteronism), commonly in diabetic nephropathy. Types 1 (distal) and 2 (proximal) RTA cause HYPOkalaemia. Type 4 is managed with fludrocortisone and/or dietary potassium restriction.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Distal (type 1) RTA causes hypokalaemia with an inability to acidify urine and a risk of stones.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Proximal (type 2) RTA also causes hypokalaemia, from bicarbonate wasting.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mixed type 1/2 picture would not be characterised by hyperkalaemia — type 4 is the hyperkalaemic RTA.</w:t>
      </w:r>
    </w:p>
    <w:p>
      <w:pPr>
        <w:pBdr>
          <w:bottom w:val="single" w:color="2E75B6" w:sz="2" w:space="4"/>
        </w:pBdr>
        <w:spacing w:after="80" w:before="250"/>
      </w:pPr>
      <w:r>
        <w:rPr>
          <w:rFonts w:ascii="Arial" w:cs="Arial" w:eastAsia="Arial" w:hAnsi="Arial"/>
          <w:b/>
          <w:bCs/>
          <w:color w:val="1F4E79"/>
          <w:sz w:val="22"/>
          <w:szCs w:val="22"/>
        </w:rPr>
        <w:t xml:space="preserve">Q122</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membranous nephropathy presents with sudden onset flank pain, haematuria, and a rise in creatinine. What complication should be suspected?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Renal calculus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Renal vein thrombosis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Urinary tract infection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Renal infarction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Nephrotic syndrome — especially MEMBRANOUS nephropathy — is markedly prothrombotic because anticoagulant proteins (notably antithrombin III) are lost in the urine. Sudden flank pain, haematuria and a rising creatinine should raise suspicion of RENAL VEIN THROMBOSIS, confirmed on CT/MR venography and treated with anticoagulation.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renal calculus causes colicky pain and haematuria but is not the classic nephrotic-syndrome complication indicated by an acute creatinine rise.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UTI causes dysuria/fever, not this thrombotic presentation.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Renal infarction (arterial) is far less common in nephrotic syndrome than venous thrombosis.</w:t>
      </w:r>
    </w:p>
    <w:p>
      <w:pPr>
        <w:pBdr>
          <w:bottom w:val="single" w:color="2E75B6" w:sz="2" w:space="4"/>
        </w:pBdr>
        <w:spacing w:after="80" w:before="250"/>
      </w:pPr>
      <w:r>
        <w:rPr>
          <w:rFonts w:ascii="Arial" w:cs="Arial" w:eastAsia="Arial" w:hAnsi="Arial"/>
          <w:b/>
          <w:bCs/>
          <w:color w:val="1F4E79"/>
          <w:sz w:val="22"/>
          <w:szCs w:val="22"/>
        </w:rPr>
        <w:t xml:space="preserve">Q123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Autosomal dominant polycystic kidney disease (ADPKD) is most commonly caused by a mutation in which gene?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PKD1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PKD2</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PKHD1</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TSC1</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Autosomal-dominant polycystic kidney disease is most often caused by PKD1 mutations (chromosome 16), accounting for ~85% of cases and a more severe course with earlier end-stage renal disease than PKD2. Tolvaptan (a vasopressin V2 antagonist) can slow cyst growth in selected rapidly progressing patients.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PKD2 accounts for the minority (~15%) and causes milder, later-onset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PKHD1 mutations cause AUTOSOMAL RECESSIVE polycystic kidney disease (a paediatric condition), not ADPKD.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TSC1 mutations cause tuberous sclerosis, a different multisystem disorder.</w:t>
      </w:r>
    </w:p>
    <w:p>
      <w:pPr>
        <w:pBdr>
          <w:bottom w:val="single" w:color="2E75B6" w:sz="2" w:space="4"/>
        </w:pBdr>
        <w:spacing w:after="80" w:before="250"/>
      </w:pPr>
      <w:r>
        <w:rPr>
          <w:rFonts w:ascii="Arial" w:cs="Arial" w:eastAsia="Arial" w:hAnsi="Arial"/>
          <w:b/>
          <w:bCs/>
          <w:color w:val="1F4E79"/>
          <w:sz w:val="22"/>
          <w:szCs w:val="22"/>
        </w:rPr>
        <w:t xml:space="preserve">Q124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develops AKI after starting an ACE inhibitor. Renal ultrasound shows asymmetric kidneys. What is the most likely underlying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Bilateral ureteric obstruction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Renal artery stenosis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Chronic glomerulonephritis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Reflux nephropathy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acute rise in creatinine after starting an ACE inhibitor, with ASYMMETRIC kidneys on ultrasound, points to RENAL ARTERY STENOSIS (here unilateral). ACE inhibitors remove the angiotensin-II-mediated efferent constriction that maintains filtration in a hypoperfused kidney, precipitating AKI. Diagnosis is confirmed with CT/MR angiography.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Bilateral ureteric obstruction causes AKI with HYDRONEPHROSIS on ultrasound, not asymmetric kidney size with an ACE-inhibitor trigger.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Chronic glomerulonephritis causes symmetrically small kidneys, not the asymmetric picture of unilateral RAS.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Reflux nephropathy causes cortical scarring but is not the classic ACE-inhibitor-precipitated AKI with asymmetric kidneys.</w:t>
      </w:r>
    </w:p>
    <w:p>
      <w:pPr>
        <w:pBdr>
          <w:bottom w:val="single" w:color="2E75B6" w:sz="2" w:space="4"/>
        </w:pBdr>
        <w:spacing w:after="80" w:before="250"/>
      </w:pPr>
      <w:r>
        <w:rPr>
          <w:rFonts w:ascii="Arial" w:cs="Arial" w:eastAsia="Arial" w:hAnsi="Arial"/>
          <w:b/>
          <w:bCs/>
          <w:color w:val="1F4E79"/>
          <w:sz w:val="22"/>
          <w:szCs w:val="22"/>
        </w:rPr>
        <w:t xml:space="preserve">Q125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lupus nephritis class IV on biopsy has active proliferative disease. What is the recommended induction therapy?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Prednisolone alone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Mycophenolate mofetil plus prednisolone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Azathioprine plus prednisolone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Rituximab monotherapy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Class IV (diffuse proliferative) lupus nephritis is aggressive and needs potent INDUCTION immunosuppression: MYCOPHENOLATE MOFETIL (or cyclophosphamide) PLUS corticosteroids. MMF is often preferred for comparable efficacy with fewer gonadotoxic/haemorrhagic-cystitis side effects than cyclophosphamide.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Prednisolone alone is insufficient to induce remission in proliferative lupus nephritis.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Azathioprine is used for MAINTENANCE, not induction, of class IV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Rituximab monotherapy is not standard first-line induction (it is used in refractory cases/combinations).</w:t>
      </w:r>
    </w:p>
    <w:p>
      <w:pPr>
        <w:pBdr>
          <w:bottom w:val="single" w:color="2E75B6" w:sz="2" w:space="4"/>
        </w:pBdr>
        <w:spacing w:after="80" w:before="250"/>
      </w:pPr>
      <w:r>
        <w:rPr>
          <w:rFonts w:ascii="Arial" w:cs="Arial" w:eastAsia="Arial" w:hAnsi="Arial"/>
          <w:b/>
          <w:bCs/>
          <w:color w:val="1F4E79"/>
          <w:sz w:val="22"/>
          <w:szCs w:val="22"/>
        </w:rPr>
        <w:t xml:space="preserve">Q126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electrolyte imbalance is most commonly associated with rhabdomyolysis-induced AKI?</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Hypokalaemia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Hyperkalaemia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Hyponatraemia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Hypercalcaemia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Rhabdomyolysis releases intracellular contents into the circulation, and the most dangerous electrolyte disturbance is HYPERKALAEMIA (which can cause fatal arrhythmia). Other features are a very high creatine kinase, hyperphosphataemia, HYPOcalcaemia and metabolic acidosis, with myoglobinuria causing AKI. Aggressive IV fluid resuscitation is the mainstay.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Potassium is RELEASED from damaged muscle, causing hyper- not hypo-kalaemia.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Hyponatraemia is not the characteristic disturbance of rhabdomyolysis.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Calcium tends to fall (hypocalcaemia) as it deposits in damaged muscle, not rise.</w:t>
      </w:r>
    </w:p>
    <w:p>
      <w:pPr>
        <w:pBdr>
          <w:bottom w:val="single" w:color="2E75B6" w:sz="2" w:space="4"/>
        </w:pBdr>
        <w:spacing w:after="80" w:before="250"/>
      </w:pPr>
      <w:r>
        <w:rPr>
          <w:rFonts w:ascii="Arial" w:cs="Arial" w:eastAsia="Arial" w:hAnsi="Arial"/>
          <w:b/>
          <w:bCs/>
          <w:color w:val="1F4E79"/>
          <w:sz w:val="22"/>
          <w:szCs w:val="22"/>
        </w:rPr>
        <w:t xml:space="preserve">Q127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Post-streptococcal glomerulonephritis typically presents how long after a streptococcal throat infection?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Concurrently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1-3 weeks later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6-8 weeks later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3-6 months later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Post-streptococcal glomerulonephritis typically presents 1–3 WEEKS after a streptococcal throat infection (or 3–6 weeks after skin infection). It is immune-complex mediated with a LOW C3 (normal C4) and usually resolves fully in children. The latent interval distinguishes it from the synpharyngitic haematuria of IgA nephropathy.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Concurrent haematuria (with the infection) is the pattern of IgA nephropathy, not post-streptococcal GN.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6–8 weeks is longer than the typical 1–3-week (throat) latency.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3–6 months is far too long for the post-streptococcal interval.</w:t>
      </w:r>
    </w:p>
    <w:p>
      <w:pPr>
        <w:pBdr>
          <w:bottom w:val="single" w:color="2E75B6" w:sz="2" w:space="4"/>
        </w:pBdr>
        <w:spacing w:after="80" w:before="250"/>
      </w:pPr>
      <w:r>
        <w:rPr>
          <w:rFonts w:ascii="Arial" w:cs="Arial" w:eastAsia="Arial" w:hAnsi="Arial"/>
          <w:b/>
          <w:bCs/>
          <w:color w:val="1F4E79"/>
          <w:sz w:val="22"/>
          <w:szCs w:val="22"/>
        </w:rPr>
        <w:t xml:space="preserve">Q128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dialysis patient has persistent hyperphosphataemia despite phosphate binders, secondary hyperparathyroidism (PTH 120 pmol/L), and a calcium of 2.8 mmol/L. Cinacalcet has failed. What is the next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Increase calcium-based phosphate binders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Start alfacalcidol</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Parathyroidectomy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Increase dialysis frequency alone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Refractory secondary/tertiary hyperparathyroidism in a dialysis patient — persistent hyperphosphataemia, a very high PTH and now HYPERcalcaemia — that has failed medical therapy (phosphate binders, vitamin-D analogues, cinacalcet) is an indication for PARATHYROIDECTOMY (subtotal, or total with autotransplantation). Surgery removes the autonomous parathyroid tissue driving the disorder.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Increasing CALCIUM-based binders would worsen the hypercalcaemia.</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Alfacalcidol (active vitamin D) raises calcium and would aggravate hypercalcaemia in this refractory setting.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Intensifying dialysis alone will not control autonomous parathyroid overactivity that has failed medical therapy.</w:t>
      </w:r>
    </w:p>
    <w:p>
      <w:pPr>
        <w:pBdr>
          <w:bottom w:val="single" w:color="2E75B6" w:sz="2" w:space="4"/>
        </w:pBdr>
        <w:spacing w:after="80" w:before="250"/>
      </w:pPr>
      <w:r>
        <w:rPr>
          <w:rFonts w:ascii="Arial" w:cs="Arial" w:eastAsia="Arial" w:hAnsi="Arial"/>
          <w:b/>
          <w:bCs/>
          <w:color w:val="1F4E79"/>
          <w:sz w:val="22"/>
          <w:szCs w:val="22"/>
        </w:rPr>
        <w:t xml:space="preserve">Q129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has a urine dipstick showing protein 3+ but no blood. Serum albumin is 15 g/L. 24-hour urine protein is 12g. Which glomerular disease is the most common cause of nephrotic syndrome in adults?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Minimal change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Membranous nephropathy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Focal segmental glomerulosclerosis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IgA nephropathy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MEMBRANOUS NEPHROPATHY is the commonest cause of PRIMARY nephrotic syndrome in adults (particularly of white ethnicity); anti-PLA2R antibodies are found in ~70% of primary cases. (FSGS predominates in black adults, and minimal change in children.) It presents with heavy proteinuria and hypoalbuminaemia, as here.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Minimal change disease is the commonest cause in CHILDREN, not adults.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FSGS is the leading cause particularly in black adults, but membranous is the commonest overall primary cause in adults.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IgA nephropathy usually causes haematuria rather than nephrotic-range proteinuria.</w:t>
      </w:r>
    </w:p>
    <w:p>
      <w:pPr>
        <w:pBdr>
          <w:bottom w:val="single" w:color="2E75B6" w:sz="2" w:space="4"/>
        </w:pBdr>
        <w:spacing w:after="80" w:before="250"/>
      </w:pPr>
      <w:r>
        <w:rPr>
          <w:rFonts w:ascii="Arial" w:cs="Arial" w:eastAsia="Arial" w:hAnsi="Arial"/>
          <w:b/>
          <w:bCs/>
          <w:color w:val="1F4E79"/>
          <w:sz w:val="22"/>
          <w:szCs w:val="22"/>
        </w:rPr>
        <w:t xml:space="preserve">Q130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Contrast-induced nephropathy risk can be reduced by which intervention?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N-acetylcysteine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Pre-hydration with IV 0.9% saline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Prophylactic haemodialysis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Mannitol infusion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best-evidenced way to reduce contrast-induced nephropathy is peri-procedural PRE-HYDRATION with intravenous isotonic fluid (0.9% saline, or sodium bicarbonate), which maintains renal perfusion and dilutes/clears contrast. Large trials (ACT, PRESERVE) found no consistent benefit from N-acetylcysteine.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N-acetylcysteine has not shown reliable benefit in large randomised trials.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Prophylactic haemodialysis is not recommended to prevent contrast nephropathy and does not improve outcomes.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Mannitol/forced diuresis is not beneficial and may be harmful.</w:t>
      </w:r>
    </w:p>
    <w:p>
      <w:pPr>
        <w:pBdr>
          <w:bottom w:val="single" w:color="2E75B6" w:sz="2" w:space="4"/>
        </w:pBdr>
        <w:spacing w:after="80" w:before="250"/>
      </w:pPr>
      <w:r>
        <w:rPr>
          <w:rFonts w:ascii="Arial" w:cs="Arial" w:eastAsia="Arial" w:hAnsi="Arial"/>
          <w:b/>
          <w:bCs/>
          <w:color w:val="1F4E79"/>
          <w:sz w:val="22"/>
          <w:szCs w:val="22"/>
        </w:rPr>
        <w:t xml:space="preserve">Q131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nephrotic syndrome is started on anticoagulation for renal vein thrombosis. Which anticoagulant requires dose adjustment based on serum albumin?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Warfarin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Rivaroxaban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Enoxaparin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Unfractionated heparin</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WARFARIN is &gt;99% protein-bound to albumin, so in the severe hypoalbuminaemia of nephrotic syndrome the FREE (active) fraction rises, enhancing its anticoagulant effect. Doses may need to be lower and the INR monitored closely. DOACs have less albumin-binding variability in this setting.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Rivaroxaban has more predictable pharmacokinetics and is not dose-adjusted for albumin in the way warfarin 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Enoxaparin is dosed by weight/renal function, not by serum albumin.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Unfractionated heparin is monitored by APTT and is not adjusted for albumin level.</w:t>
      </w:r>
    </w:p>
    <w:p>
      <w:pPr>
        <w:pBdr>
          <w:bottom w:val="single" w:color="2E75B6" w:sz="2" w:space="4"/>
        </w:pBdr>
        <w:spacing w:after="80" w:before="250"/>
      </w:pPr>
      <w:r>
        <w:rPr>
          <w:rFonts w:ascii="Arial" w:cs="Arial" w:eastAsia="Arial" w:hAnsi="Arial"/>
          <w:b/>
          <w:bCs/>
          <w:color w:val="1F4E79"/>
          <w:sz w:val="22"/>
          <w:szCs w:val="22"/>
        </w:rPr>
        <w:t xml:space="preserve">Q132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investigation is essential before performing a renal biopsy?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Renal angiography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Clotting screen and platelet count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Intravenous urogram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Cystoscopy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Before a percutaneous renal biopsy, the essential checks are a CLOTTING SCREEN (PT, APTT) and PLATELET COUNT (with group-and-save/crossmatch), because HAEMORRHAGE is the main complication. Blood pressure should be controlled and antiplatelets/anticoagulants stopped; ultrasound confirms two adequately sized kidneys.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Renal angiography is not a routine pre-biopsy requirement.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IV urogram is an outdated imaging test and not the essential pre-biopsy safety check.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Cystoscopy assesses the lower urinary tract and is irrelevant to native renal biopsy safety.</w:t>
      </w:r>
    </w:p>
    <w:p>
      <w:pPr>
        <w:pBdr>
          <w:bottom w:val="single" w:color="2E75B6" w:sz="2" w:space="4"/>
        </w:pBdr>
        <w:spacing w:after="80" w:before="250"/>
      </w:pPr>
      <w:r>
        <w:rPr>
          <w:rFonts w:ascii="Arial" w:cs="Arial" w:eastAsia="Arial" w:hAnsi="Arial"/>
          <w:b/>
          <w:bCs/>
          <w:color w:val="1F4E79"/>
          <w:sz w:val="22"/>
          <w:szCs w:val="22"/>
        </w:rPr>
        <w:t xml:space="preserve">Q133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flank pain and haematuria. CT KUB shows a 7mm stone in the proximal ureter with hydronephrosis. Urine culture grows E. coli. What is the immediate priority?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Extracorporeal shock wave lithotripsy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Emergency nephrostomy or ureteric stent insertion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Conservative management with analgesia and antibiotics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Ureteroscopy and stone extraction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OBSTRUCTED, INFECTED kidney (pyonephrosis) — here a ureteric stone with hydronephrosis and E. coli in the urine — is a urological emergency, and the immediate priority is DECOMPRESSION/DRAINAGE by percutaneous nephrostomy or ureteric (JJ) stent, together with IV antibiotics. Definitive stone treatment follows once the infection/obstruction is controlled; delay risks urosepsis and renal loss.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Shock-wave lithotripsy does not relieve an infected obstruction acutely and is not the emergency step.</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Conservative analgesia/antibiotics without drainage is dangerous in an obstructed, infected system.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Ureteroscopic stone extraction is deferred until sepsis is controlled; urgent drainage comes first.</w:t>
      </w:r>
    </w:p>
    <w:p>
      <w:pPr>
        <w:pBdr>
          <w:bottom w:val="single" w:color="2E75B6" w:sz="2" w:space="4"/>
        </w:pBdr>
        <w:spacing w:after="80" w:before="250"/>
      </w:pPr>
      <w:r>
        <w:rPr>
          <w:rFonts w:ascii="Arial" w:cs="Arial" w:eastAsia="Arial" w:hAnsi="Arial"/>
          <w:b/>
          <w:bCs/>
          <w:color w:val="1F4E79"/>
          <w:sz w:val="22"/>
          <w:szCs w:val="22"/>
        </w:rPr>
        <w:t xml:space="preserve">Q347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chronic kidney disease stage 5 (eGFR &lt;15) on haemodialysis develops secondary hyperparathyroidism. What is the underlying mechanism?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Excessive PTH secretion by a parathyroid adenoma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Phosphate retention → low 1,25-dihydroxyvitamin D → hypocalcaemia → PTH stimulation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Primary vitamin D excess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Renal calcium wasting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Secondary hyperparathyroidism in CKD arises because the failing kidney cannot excrete PHOSPHATE (hyperphosphataemia) or convert 25-OH vitamin D to active 1,25-dihydroxyvitamin D. Low calcitriol reduces gut calcium absorption, causing HYPOCALCAEMIA; both the low calcium and high phosphate then drive PTH secretion. Management targets phosphate, vitamin-D and, if refractory, calcimimetics/surgery.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 autonomous parathyroid ADENOMA is PRIMARY hyperparathyroidism, not the reactive secondary form of CKD.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Vitamin D is DEFICIENT (low calcitriol) in CKD, not in excess.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problem is phosphate retention and low calcitriol, not primary renal calcium wasting.</w:t>
      </w:r>
    </w:p>
    <w:p>
      <w:pPr>
        <w:pStyle w:val="Heading2"/>
        <w:spacing w:after="200" w:before="200"/>
      </w:pPr>
      <w:r>
        <w:rPr>
          <w:rFonts w:ascii="Arial" w:cs="Arial" w:eastAsia="Arial" w:hAnsi="Arial"/>
          <w:b/>
          <w:bCs/>
          <w:color w:val="1F4E79"/>
          <w:sz w:val="28"/>
          <w:szCs w:val="28"/>
        </w:rPr>
        <w:t xml:space="preserve">RHEUMATOLOGY (19 Questions)</w:t>
      </w:r>
    </w:p>
    <w:p>
      <w:pPr>
        <w:pBdr>
          <w:bottom w:val="single" w:color="2E75B6" w:sz="2" w:space="4"/>
        </w:pBdr>
        <w:spacing w:after="80" w:before="250"/>
      </w:pPr>
      <w:r>
        <w:rPr>
          <w:rFonts w:ascii="Arial" w:cs="Arial" w:eastAsia="Arial" w:hAnsi="Arial"/>
          <w:b/>
          <w:bCs/>
          <w:color w:val="1F4E79"/>
          <w:sz w:val="22"/>
          <w:szCs w:val="22"/>
        </w:rPr>
        <w:t xml:space="preserve">Q134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35-year-old woman presents with symmetrical polyarthritis affecting the small joints of the hands, morning stiffness lasting 2 hours, and positive anti-CCP antibodies.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Osteoarthritis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Rheumatoid arthritis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Psoriatic arthritis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Systemic lupus erythematosus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Symmetrical small-joint polyarthritis with prolonged morning stiffness (&gt;30 minutes) and positive ANTI-CCP antibodies is classic rheumatoid arthritis. Anti-CCP is highly specific (&gt;95%) and, with rheumatoid factor, aids diagnosis and predicts erosive disease. Early DMARD therapy (e.g. methotrexate) is started to prevent joint damage.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Osteoarthritis causes brief (&lt;30 min) stiffness, is often asymmetrical and affects DIP/weight-bearing joints, without anti-CCP positivity.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Psoriatic arthritis characteristically involves the DIP joints with dactylitis and is anti-CCP-negative, often with skin/nail psoriasis.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SLE can cause arthralgia but is typically non-erosive and defined by ANA/anti-dsDNA and multisystem features, not anti-CCP.</w:t>
      </w:r>
    </w:p>
    <w:p>
      <w:pPr>
        <w:pBdr>
          <w:bottom w:val="single" w:color="2E75B6" w:sz="2" w:space="4"/>
        </w:pBdr>
        <w:spacing w:after="80" w:before="250"/>
      </w:pPr>
      <w:r>
        <w:rPr>
          <w:rFonts w:ascii="Arial" w:cs="Arial" w:eastAsia="Arial" w:hAnsi="Arial"/>
          <w:b/>
          <w:bCs/>
          <w:color w:val="1F4E79"/>
          <w:sz w:val="22"/>
          <w:szCs w:val="22"/>
        </w:rPr>
        <w:t xml:space="preserve">Q135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28-year-old man presents with low back pain and stiffness worst in the morning, improving with exercise. He is HLA-B27 positive. X-ray of the sacroiliac joints shows bilateral sacroiliitis. What is the first-line pharmacological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Methotrexate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NSAIDs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Sulfasalazine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Oral corticosteroids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axial spondyloarthritis (ankylosing spondylitis) — inflammatory back pain that improves with exercise, HLA-B27 positivity and bilateral sacroiliitis — NSAIDs are first-line and often dramatically effective. Conventional DMARDs do NOT work for axial disease; if NSAIDs fail, a biologic (TNF or IL-17 inhibitor) is indicated, alongside physiotherapy.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Methotrexate is ineffective for AXIAL spondyloarthritis (it has a role only in peripheral arthritis).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Sulfasalazine likewise helps peripheral, not axial,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Oral corticosteroids are not a mainstay for axial spondyloarthritis and carry long-term harm.</w:t>
      </w:r>
    </w:p>
    <w:p>
      <w:pPr>
        <w:pBdr>
          <w:bottom w:val="single" w:color="2E75B6" w:sz="2" w:space="4"/>
        </w:pBdr>
        <w:spacing w:after="80" w:before="250"/>
      </w:pPr>
      <w:r>
        <w:rPr>
          <w:rFonts w:ascii="Arial" w:cs="Arial" w:eastAsia="Arial" w:hAnsi="Arial"/>
          <w:b/>
          <w:bCs/>
          <w:color w:val="1F4E79"/>
          <w:sz w:val="22"/>
          <w:szCs w:val="22"/>
        </w:rPr>
        <w:t xml:space="preserve">Q136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gout has a serum urate of 540 μmol/L and has had 3 acute attacks in the past year. He has tophi on his ears. After the acute attack resolves, what is the most appropriate urate-lowering therapy?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Colchicine lifelong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Allopurinol (starting low dose, titrating up)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Febuxostat as first-line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Probenecid</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gout with recurrent attacks, a high urate and TOPHI, urate-lowering therapy is indicated and ALLOPURINOL (a xanthine-oxidase inhibitor) is first-line, started low (e.g. 100 mg, or 50 mg if eGFR &lt;30) and titrated to a target urate — &lt;300 µmol/L when tophi are present. NSAID or colchicine cover is given for the first ~6 months to prevent flares during initiation.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Lifelong colchicine treats/prevents flares but does NOT lower urate and so does not address the underlying cause.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Febuxostat is a second-line urate-lowering option (e.g. allopurinol intolerance), not routine first-line.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Probenecid (a uricosuric) is a later-line agent, generally after xanthine-oxidase inhibitors.</w:t>
      </w:r>
    </w:p>
    <w:p>
      <w:pPr>
        <w:pBdr>
          <w:bottom w:val="single" w:color="2E75B6" w:sz="2" w:space="4"/>
        </w:pBdr>
        <w:spacing w:after="80" w:before="250"/>
      </w:pPr>
      <w:r>
        <w:rPr>
          <w:rFonts w:ascii="Arial" w:cs="Arial" w:eastAsia="Arial" w:hAnsi="Arial"/>
          <w:b/>
          <w:bCs/>
          <w:color w:val="1F4E79"/>
          <w:sz w:val="22"/>
          <w:szCs w:val="22"/>
        </w:rPr>
        <w:t xml:space="preserve">Q137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Anti-double stranded DNA (anti-dsDNA) antibodies are most specific for which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Rheumatoid arthritis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Systemic lupus erythematosus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Sjögren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Systemic sclerosis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ANTI-dsDNA antibodies are highly specific (~95%) for systemic lupus erythematosus and correlate with disease activity, especially lupus nephritis — titres rise in flares and fall with treatment. Anti-Sm is even more specific but less sensitive. They are a key diagnostic and monitoring test.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Rheumatoid arthritis is associated with rheumatoid factor and anti-CCP, not anti-dsDNA.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Sjögren's syndrome is associated with anti-Ro/La, not anti-dsDNA.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Systemic sclerosis is associated with anti-centromere or anti-Scl-70, not anti-dsDNA.</w:t>
      </w:r>
    </w:p>
    <w:p>
      <w:pPr>
        <w:pBdr>
          <w:bottom w:val="single" w:color="2E75B6" w:sz="2" w:space="4"/>
        </w:pBdr>
        <w:spacing w:after="80" w:before="250"/>
      </w:pPr>
      <w:r>
        <w:rPr>
          <w:rFonts w:ascii="Arial" w:cs="Arial" w:eastAsia="Arial" w:hAnsi="Arial"/>
          <w:b/>
          <w:bCs/>
          <w:color w:val="1F4E79"/>
          <w:sz w:val="22"/>
          <w:szCs w:val="22"/>
        </w:rPr>
        <w:t xml:space="preserve">Q138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50-year-old woman with limited cutaneous systemic sclerosis presents with progressive dyspnoea. Echo shows estimated pulmonary artery systolic pressure of 55 mmHg. What investigation is needed to confirm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CTPA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High-resolution CT thorax</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Right heart catheterisation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Spirometry with DLCO</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Suspected pulmonary arterial hypertension in systemic sclerosis (echo estimate 55 mmHg) must be CONFIRMED by RIGHT HEART CATHETERISATION, the gold standard, which measures a mean pulmonary arterial pressure ≥20 mmHg with a wedge pressure ≤15 mmHg (pre-capillary PAH). Echo is only a screening tool. PAH is a serious complication of limited cutaneous scleroderma.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CTPA looks for pulmonary EMBOLI, not the haemodynamics needed to diagnose PAH.</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HRCT assesses interstitial lung disease, another cause of dyspnoea, but does not confirm PAH.</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Spirometry with DLCO screens for lung involvement (a low isolated DLCO can suggest PAH) but does not confirm it.</w:t>
      </w:r>
    </w:p>
    <w:p>
      <w:pPr>
        <w:pBdr>
          <w:bottom w:val="single" w:color="2E75B6" w:sz="2" w:space="4"/>
        </w:pBdr>
        <w:spacing w:after="80" w:before="250"/>
      </w:pPr>
      <w:r>
        <w:rPr>
          <w:rFonts w:ascii="Arial" w:cs="Arial" w:eastAsia="Arial" w:hAnsi="Arial"/>
          <w:b/>
          <w:bCs/>
          <w:color w:val="1F4E79"/>
          <w:sz w:val="22"/>
          <w:szCs w:val="22"/>
        </w:rPr>
        <w:t xml:space="preserve">Q139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Raynaud phenomenon, oesophageal dysmotility, sclerodactyly, and telangiectasia are features of which variant of systemic sclerosis?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Diffuse cutaneous systemic sclerosis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Limited cutaneous systemic sclerosis (CREST)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Morphoea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Mixed connective tissue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Calcinosis, Raynaud's, oEsophageal dysmotility, Sclerodactyly and Telangiectasia (CREST) characterise LIMITED cutaneous systemic sclerosis, which is associated with anti-CENTROMERE antibodies and carries a particular risk of pulmonary arterial hypertension. The diffuse form (anti-Scl-70) has more widespread skin and early visceral involvement.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Diffuse cutaneous systemic sclerosis has rapid, widespread skin thickening and early renal/lung fibrosis (anti-Scl-70), not the CREST pattern.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Morphoea is LOCALISED skin sclerosis without systemic/Raynaud's features.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Mixed connective tissue disease has overlapping features with anti-U1-RNP antibodies, not the specific CREST constellation.</w:t>
      </w:r>
    </w:p>
    <w:p>
      <w:pPr>
        <w:pBdr>
          <w:bottom w:val="single" w:color="2E75B6" w:sz="2" w:space="4"/>
        </w:pBdr>
        <w:spacing w:after="80" w:before="250"/>
      </w:pPr>
      <w:r>
        <w:rPr>
          <w:rFonts w:ascii="Arial" w:cs="Arial" w:eastAsia="Arial" w:hAnsi="Arial"/>
          <w:b/>
          <w:bCs/>
          <w:color w:val="1F4E79"/>
          <w:sz w:val="22"/>
          <w:szCs w:val="22"/>
        </w:rPr>
        <w:t xml:space="preserve">Q140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rheumatoid arthritis on methotrexate develops mouth ulcers, pancytopenia, and abnormal LFTs. What is the most important supplementary medication that may have been omitted?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Calcium and vitamin 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Folic acid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Iron supplementation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Vitamin B12</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Mucositis (mouth ulcers), pancytopenia and deranged LFTs in a patient on methotrexate suggest inadequate FOLATE cover. Routine FOLIC ACID (typically 5 mg weekly, on a different day from methotrexate) reduces mucosal, hepatic and haematological toxicity. For acute severe toxicity, folinic-acid rescue is used.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Calcium and vitamin D protect bone (e.g. with steroids) but do not mitigate methotrexate toxicity.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Iron is not the supplement that offsets methotrexate side effects.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Vitamin B12 does not prevent methotrexate toxicity; folic acid does.</w:t>
      </w:r>
    </w:p>
    <w:p>
      <w:pPr>
        <w:pBdr>
          <w:bottom w:val="single" w:color="2E75B6" w:sz="2" w:space="4"/>
        </w:pBdr>
        <w:spacing w:after="80" w:before="250"/>
      </w:pPr>
      <w:r>
        <w:rPr>
          <w:rFonts w:ascii="Arial" w:cs="Arial" w:eastAsia="Arial" w:hAnsi="Arial"/>
          <w:b/>
          <w:bCs/>
          <w:color w:val="1F4E79"/>
          <w:sz w:val="22"/>
          <w:szCs w:val="22"/>
        </w:rPr>
        <w:t xml:space="preserve">Q141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65-year-old woman presents with proximal muscle weakness, heliotrope rash around the eyes, and Gottron papules on the knuckles. CK is elevated. What underlying condition should be screened for?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Hypothyroidism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Occult malignancy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HIV infection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Hepatitis C</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Adult dermatomyositis (heliotrope rash, Gottron's papules, proximal weakness with a raised CK) carries a strong association with OCCULT MALIGNANCY (around 20–25%, higher over age 40). Patients need CT of chest/abdomen/pelvis and age-appropriate cancer screening at diagnosis and during follow-up.</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Hypothyroidism can cause a myopathy but is not the key association to screen for in dermatomyositis.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HIV can cause myopathy but is not the classic dermatomyositis association driving cancer screening.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Hepatitis C is not the characteristic dermatomyositis association (malignancy is).</w:t>
      </w:r>
    </w:p>
    <w:p>
      <w:pPr>
        <w:pBdr>
          <w:bottom w:val="single" w:color="2E75B6" w:sz="2" w:space="4"/>
        </w:pBdr>
        <w:spacing w:after="80" w:before="250"/>
      </w:pPr>
      <w:r>
        <w:rPr>
          <w:rFonts w:ascii="Arial" w:cs="Arial" w:eastAsia="Arial" w:hAnsi="Arial"/>
          <w:b/>
          <w:bCs/>
          <w:color w:val="1F4E79"/>
          <w:sz w:val="22"/>
          <w:szCs w:val="22"/>
        </w:rPr>
        <w:t xml:space="preserve">Q142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SLE develops pleurisy, pericarditis, and joint pain. Complement levels show low C3 and C4. Anti-dsDNA titres are rising. What is happening?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Drug-induced lupus flare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Active SLE disease flare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Antiphospholipid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Infection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Serositis (pleurisy, pericarditis) and arthritis with RISING anti-dsDNA and FALLING C3/C4 indicate an ACTIVE SLE flare — immune-complex formation consumes complement while anti-dsDNA rises. This serological pattern is used to monitor activity and to distinguish a flare from infection (in which complement is usually normal or high).</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Drug-induced lupus is typically anti-HISTONE positive with normal complement and resolves on stopping the drug — not this pattern.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Antiphospholipid syndrome causes thrombosis/pregnancy loss, not this complement-consuming serositis flare.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Infection usually does not lower complement while raising anti-dsDNA; the serology here points to lupus activity.</w:t>
      </w:r>
    </w:p>
    <w:p>
      <w:pPr>
        <w:pBdr>
          <w:bottom w:val="single" w:color="2E75B6" w:sz="2" w:space="4"/>
        </w:pBdr>
        <w:spacing w:after="80" w:before="250"/>
      </w:pPr>
      <w:r>
        <w:rPr>
          <w:rFonts w:ascii="Arial" w:cs="Arial" w:eastAsia="Arial" w:hAnsi="Arial"/>
          <w:b/>
          <w:bCs/>
          <w:color w:val="1F4E79"/>
          <w:sz w:val="22"/>
          <w:szCs w:val="22"/>
        </w:rPr>
        <w:t xml:space="preserve">Q143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crystal is found in pseudogout (calcium pyrophosphate deposition disease)?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Monosodium urate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Calcium pyrophosphate dihydrate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Calcium oxalate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Hydroxyapatite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Pseudogout is caused by CALCIUM PYROPHOSPHATE DIHYDRATE crystals, which under polarised light are RHOMBOID and weakly POSITIVELY birefringent (blue when aligned with the compensator). This contrasts with gout's needle-shaped, strongly negatively birefringent monosodium urate crystals.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Monosodium urate crystals cause GOUT, not pseudogout.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Calcium oxalate crystals are seen in renal stones/oxalosis, not the joint in pseudogout.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Hydroxyapatite deposition causes calcific periarthritis (e.g. calcific tendinitis), a different entity.</w:t>
      </w:r>
    </w:p>
    <w:p>
      <w:pPr>
        <w:pBdr>
          <w:bottom w:val="single" w:color="2E75B6" w:sz="2" w:space="4"/>
        </w:pBdr>
        <w:spacing w:after="80" w:before="250"/>
      </w:pPr>
      <w:r>
        <w:rPr>
          <w:rFonts w:ascii="Arial" w:cs="Arial" w:eastAsia="Arial" w:hAnsi="Arial"/>
          <w:b/>
          <w:bCs/>
          <w:color w:val="1F4E79"/>
          <w:sz w:val="22"/>
          <w:szCs w:val="22"/>
        </w:rPr>
        <w:t xml:space="preserve">Q144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dry eyes, dry mouth, bilateral parotid swelling, and positive anti-Ro (SSA) antibodies.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Sarcoidosis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Primary Sjögren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IgG4-related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Lymphoma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Dry eyes and dry mouth (sicca) with parotid swelling and positive ANTI-Ro (SSA) antibodies indicate primary Sjögren's syndrome, an autoimmune exocrinopathy. The Schirmer test confirms reduced tear production. There is an increased long-term risk of B-cell (notably parotid MALT) lymphoma.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Sarcoidosis can cause parotid swelling but not anti-Ro positivity with the classic sicca/serological picture of Sjögren's.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IgG4-related disease can cause glandular swelling but is characterised by raised IgG4 and storiform fibrosis, not anti-Ro.</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Lymphoma is a complication to watch for, but the presentation with sicca and anti-Ro is Sjögren's itself.</w:t>
      </w:r>
    </w:p>
    <w:p>
      <w:pPr>
        <w:pBdr>
          <w:bottom w:val="single" w:color="2E75B6" w:sz="2" w:space="4"/>
        </w:pBdr>
        <w:spacing w:after="80" w:before="250"/>
      </w:pPr>
      <w:r>
        <w:rPr>
          <w:rFonts w:ascii="Arial" w:cs="Arial" w:eastAsia="Arial" w:hAnsi="Arial"/>
          <w:b/>
          <w:bCs/>
          <w:color w:val="1F4E79"/>
          <w:sz w:val="22"/>
          <w:szCs w:val="22"/>
        </w:rPr>
        <w:t xml:space="preserve">Q145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ankylosing spondylitis fails two NSAIDs over 4 weeks. Bath AS Disease Activity Index (BASDAI) is 6.5. What is the next treatment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prednisolone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Methotrexate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Anti-TNF therapy (e.g., adalimumab)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Sulfasalazine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In ankylosing (axial) spondyloarthritis with persistently high disease activity (BASDAI ≥4) despite an adequate trial of at least two NSAIDs over ≥4 weeks, the next step per NICE is ANTI-TNF biologic therapy (e.g. adalimumab); an IL-17 inhibitor (secukinumab) is an alternative. Conventional DMARDs do not control axial disease.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Oral prednisolone is not a mainstay for axial disease and has long-term risks.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Methotrexate is ineffective for AXIAL spondyloarthritis.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Sulfasalazine helps only PERIPHERAL disease, not axial.</w:t>
      </w:r>
    </w:p>
    <w:p>
      <w:pPr>
        <w:pBdr>
          <w:bottom w:val="single" w:color="2E75B6" w:sz="2" w:space="4"/>
        </w:pBdr>
        <w:spacing w:after="80" w:before="250"/>
      </w:pPr>
      <w:r>
        <w:rPr>
          <w:rFonts w:ascii="Arial" w:cs="Arial" w:eastAsia="Arial" w:hAnsi="Arial"/>
          <w:b/>
          <w:bCs/>
          <w:color w:val="1F4E79"/>
          <w:sz w:val="22"/>
          <w:szCs w:val="22"/>
        </w:rPr>
        <w:t xml:space="preserve">Q146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Giant cell arteritis (temporal arteritis) classically presents with which symptom triad?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Joint pain, rash, and fever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Headache, jaw claudication, and visual disturbance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Muscle weakness, rash, and dysphagia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Dry eyes, dry mouth, and parotid swelling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Giant cell (temporal) arteritis classically presents with new-onset temporal HEADACHE, JAW CLAUDICATION and VISUAL disturbance (amaurosis fugax, diplopia or visual loss), typically with a markedly raised ESR. Immediate high-dose corticosteroids are given on clinical suspicion to prevent irreversible blindness; temporal-artery biopsy/ultrasound confirms 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Joint pain, rash and fever is a non-specific pattern, not the GCA triad.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Weakness, rash and dysphagia suggests dermatomyositis, not GCA.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Dry eyes, dry mouth and parotid swelling is Sjögren's, not GCA.</w:t>
      </w:r>
    </w:p>
    <w:p>
      <w:pPr>
        <w:pBdr>
          <w:bottom w:val="single" w:color="2E75B6" w:sz="2" w:space="4"/>
        </w:pBdr>
        <w:spacing w:after="80" w:before="250"/>
      </w:pPr>
      <w:r>
        <w:rPr>
          <w:rFonts w:ascii="Arial" w:cs="Arial" w:eastAsia="Arial" w:hAnsi="Arial"/>
          <w:b/>
          <w:bCs/>
          <w:color w:val="1F4E79"/>
          <w:sz w:val="22"/>
          <w:szCs w:val="22"/>
        </w:rPr>
        <w:t xml:space="preserve">Q147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autoantibody is most closely associated with anti-phospholipid syndrome?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Anti-Ro (SSA)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Anti-cardiolipin antibodies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Anti-CCP</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Anti-Scl-70</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Antiphospholipid syndrome is defined by persistent antiphospholipid antibodies — ANTI-CARDIOLIPIN antibodies, anti-β2-glycoprotein-I and the lupus anticoagulant — together with thrombosis or pregnancy morbidity. Despite its name, the lupus anticoagulant is PROthrombotic in vivo. Long-term anticoagulation is used after thrombosis.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Anti-Ro (SSA) is associated with Sjögren's/SLE, not APS.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Anti-CCP is specific for rheumatoid arthritis.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Anti-Scl-70 is associated with diffuse systemic sclerosis.</w:t>
      </w:r>
    </w:p>
    <w:p>
      <w:pPr>
        <w:pBdr>
          <w:bottom w:val="single" w:color="2E75B6" w:sz="2" w:space="4"/>
        </w:pBdr>
        <w:spacing w:after="80" w:before="250"/>
      </w:pPr>
      <w:r>
        <w:rPr>
          <w:rFonts w:ascii="Arial" w:cs="Arial" w:eastAsia="Arial" w:hAnsi="Arial"/>
          <w:b/>
          <w:bCs/>
          <w:color w:val="1F4E79"/>
          <w:sz w:val="22"/>
          <w:szCs w:val="22"/>
        </w:rPr>
        <w:t xml:space="preserve">Q148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70-year-old woman presents with sudden onset bilateral shoulder and hip girdle stiffness and pain. She cannot lift her arms above her head. ESR is 85 mm/hr, CK is normal.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Polymyositis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Polymyalgia rheumatica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Fibromyalgia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Osteoarthritis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Sudden bilateral shoulder- and hip-girdle pain and stiffness in an older patient with a very high ESR/CRP but a NORMAL creatine kinase is polymyalgia rheumatica. The normal CK distinguishes it from an inflammatory myopathy, and it responds dramatically to low-dose prednisolone (~15 mg). PMR is associated with giant cell arteritis in ~15%.</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Polymyositis causes true proximal WEAKNESS with a RAISED CK, not the stiffness-with-normal-CK of PMR.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Fibromyalgia causes widespread pain with NORMAL inflammatory markers, unlike the markedly raised ESR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Osteoarthritis causes mechanical joint pain without a very high ESR or the girdle-stiffness pattern.</w:t>
      </w:r>
    </w:p>
    <w:p>
      <w:pPr>
        <w:pBdr>
          <w:bottom w:val="single" w:color="2E75B6" w:sz="2" w:space="4"/>
        </w:pBdr>
        <w:spacing w:after="80" w:before="250"/>
      </w:pPr>
      <w:r>
        <w:rPr>
          <w:rFonts w:ascii="Arial" w:cs="Arial" w:eastAsia="Arial" w:hAnsi="Arial"/>
          <w:b/>
          <w:bCs/>
          <w:color w:val="1F4E79"/>
          <w:sz w:val="22"/>
          <w:szCs w:val="22"/>
        </w:rPr>
        <w:t xml:space="preserve">Q149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Psoriatic arthritis can present in several patterns. Which pattern is most characteristic and distinguishes it from rheumatoid arthritis?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Symmetrical polyarthritis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Distal interphalangeal joint involvement with dactylitis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Monoarthritis of the knee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Sacroiliitis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Although psoriatic arthritis can mimic rheumatoid arthritis, its distinguishing features are DISTAL INTERPHALANGEAL joint involvement and DACTYLITIS ('sausage digit'), which help separate it from RA (which spares the DIPs). Other patterns include asymmetric oligoarthritis, arthritis mutilans and axial disease; nail changes and enthesitis are common.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symmetrical polyarthritis overlaps with RA and is therefore NOT the distinguishing pattern.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knee monoarthritis is non-specific and does not distinguish PsA from other causes.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Isolated sacroiliitis is seen across the spondyloarthritides and is not the classic discriminating PsA feature (DIP disease/dactylitis is).</w:t>
      </w:r>
    </w:p>
    <w:p>
      <w:pPr>
        <w:pBdr>
          <w:bottom w:val="single" w:color="2E75B6" w:sz="2" w:space="4"/>
        </w:pBdr>
        <w:spacing w:after="80" w:before="250"/>
      </w:pPr>
      <w:r>
        <w:rPr>
          <w:rFonts w:ascii="Arial" w:cs="Arial" w:eastAsia="Arial" w:hAnsi="Arial"/>
          <w:b/>
          <w:bCs/>
          <w:color w:val="1F4E79"/>
          <w:sz w:val="22"/>
          <w:szCs w:val="22"/>
        </w:rPr>
        <w:t xml:space="preserve">Q150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drugs is CONTRAINDICATED in pregnancy for SLE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Hydroxychloroquine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Azathioprine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Mycophenolate mofetil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Low-dose prednisolone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MYCOPHENOLATE MOFETIL is teratogenic and is absolutely contraindicated in pregnancy; women planning conception should switch to a pregnancy-compatible agent (azathioprine) at least ~6 weeks beforehand. Hydroxychloroquine should be continued throughout pregnancy as it reduces flares.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Hydroxychloroquine is SAFE and recommended to continue in pregnancy.</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Azathioprine is considered compatible with pregnancy and is the switch-to agent.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Low-dose prednisolone can be used in pregnancy when needed.</w:t>
      </w:r>
    </w:p>
    <w:p>
      <w:pPr>
        <w:pBdr>
          <w:bottom w:val="single" w:color="2E75B6" w:sz="2" w:space="4"/>
        </w:pBdr>
        <w:spacing w:after="80" w:before="250"/>
      </w:pPr>
      <w:r>
        <w:rPr>
          <w:rFonts w:ascii="Arial" w:cs="Arial" w:eastAsia="Arial" w:hAnsi="Arial"/>
          <w:b/>
          <w:bCs/>
          <w:color w:val="1F4E79"/>
          <w:sz w:val="22"/>
          <w:szCs w:val="22"/>
        </w:rPr>
        <w:t xml:space="preserve">Q151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Reactive arthritis (formerly Reiter syndrome) classically presents with which triad?</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Conjunctivitis, urethritis, arthritis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Oral ulcers, genital ulcers, uveitis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Rash, arthritis, carditis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Fever, lymphadenopathy, splenomegaly</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Reactive arthritis classically presents with the triad of CONJUNCTIVITIS (or anterior uveitis), URETHRITIS and an asymmetric oligoARTHRITIS ('can't see, can't pee, can't climb a tree'), following a gastrointestinal (Campylobacter, Salmonella, Shigella) or urogenital (Chlamydia) infection. It is associated with HLA-B27.</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Oral/genital ulcers with uveitis describes BEHÇET'S disease, not reactive arthritis.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Rash, arthritis and carditis suggests rheumatic fever, not reactive arthritis.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Fever, lymphadenopathy and splenomegaly is a non-specific systemic pattern, not the reactive-arthritis triad.</w:t>
      </w:r>
    </w:p>
    <w:p>
      <w:pPr>
        <w:pBdr>
          <w:bottom w:val="single" w:color="2E75B6" w:sz="2" w:space="4"/>
        </w:pBdr>
        <w:spacing w:after="80" w:before="250"/>
      </w:pPr>
      <w:r>
        <w:rPr>
          <w:rFonts w:ascii="Arial" w:cs="Arial" w:eastAsia="Arial" w:hAnsi="Arial"/>
          <w:b/>
          <w:bCs/>
          <w:color w:val="1F4E79"/>
          <w:sz w:val="22"/>
          <w:szCs w:val="22"/>
        </w:rPr>
        <w:t xml:space="preserve">Q356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ANCA-associated vasculitides include which conditions?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Giant cell arteritis and Takayasu arteritis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Granulomatosis with polyangiitis (GPA), microscopic polyangiitis (MPA), eosinophilic granulomatosis with polyangiitis (EGPA)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Polyarteritis nodosa and Kawasaki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Henoch-Schönlein purpura and IgA vasculitis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ANCA-associated small-vessel vasculitides are GRANULOMATOSIS WITH POLYANGIITIS (GPA; c-ANCA/PR3), MICROSCOPIC POLYANGIITIS (MPA; p-ANCA/MPO) and EOSINOPHILIC GRANULOMATOSIS WITH POLYANGIITIS (EGPA/Churg–Strauss; p-ANCA/MPO in ~40%). They characteristically cause glomerulonephritis and pulmonary involvement.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Giant cell and Takayasu arteritis are LARGE-vessel vasculitides and are ANCA-negative.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Polyarteritis nodosa (medium-vessel, ANCA-negative) and Kawasaki disease are not ANCA-associated.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Henoch–Schönlein purpura/IgA vasculitis is an IgA-immune-complex small-vessel vasculitis, not ANCA-associated.</w:t>
      </w:r>
    </w:p>
    <w:p>
      <w:pPr>
        <w:pStyle w:val="Heading2"/>
        <w:spacing w:after="200" w:before="200"/>
      </w:pPr>
      <w:r>
        <w:rPr>
          <w:rFonts w:ascii="Arial" w:cs="Arial" w:eastAsia="Arial" w:hAnsi="Arial"/>
          <w:b/>
          <w:bCs/>
          <w:color w:val="1F4E79"/>
          <w:sz w:val="28"/>
          <w:szCs w:val="28"/>
        </w:rPr>
        <w:t xml:space="preserve">HAEMATOLOGY (22 Questions)</w:t>
      </w:r>
    </w:p>
    <w:p>
      <w:pPr>
        <w:pBdr>
          <w:bottom w:val="single" w:color="2E75B6" w:sz="2" w:space="4"/>
        </w:pBdr>
        <w:spacing w:after="80" w:before="250"/>
      </w:pPr>
      <w:r>
        <w:rPr>
          <w:rFonts w:ascii="Arial" w:cs="Arial" w:eastAsia="Arial" w:hAnsi="Arial"/>
          <w:b/>
          <w:bCs/>
          <w:color w:val="1F4E79"/>
          <w:sz w:val="22"/>
          <w:szCs w:val="22"/>
        </w:rPr>
        <w:t xml:space="preserve">Q152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fatigue, glossitis, and peripheral neuropathy. Blood film shows hypersegmented neutrophils and macro-ovalocytes. Serum B12 is low.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Folate deficiency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Pernicious anaemia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Iron deficiency anaemia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Myelodysplastic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Macrocytic anaemia with hypersegmented neutrophils and macro-ovalocytes, glossitis, and NEUROLOGICAL features (peripheral neuropathy, subacute combined degeneration) in the setting of low B12 points to pernicious anaemia — autoimmune atrophic gastritis with anti-intrinsic-factor (and parietal-cell) antibodies causing B12 malabsorption. Treatment is intramuscular hydroxocobalamin. Neurological involvement is the key feature separating B12 from folate deficiency.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Folate deficiency also causes megaloblastic anaemia but does NOT typically cause the neurological deficits seen here, and B12 is specifically low in this stem.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Iron deficiency causes a MICROcytic (low MCV) anaemia with pencil cells, not macrocytosis with hypersegmentation.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Myelodysplasia can cause macrocytosis but usually shows dysplastic multilineage changes/cytopenias, not a pure B12-deficiency picture with low B12 and neuropathy.</w:t>
      </w:r>
    </w:p>
    <w:p>
      <w:pPr>
        <w:pBdr>
          <w:bottom w:val="single" w:color="2E75B6" w:sz="2" w:space="4"/>
        </w:pBdr>
        <w:spacing w:after="80" w:before="250"/>
      </w:pPr>
      <w:r>
        <w:rPr>
          <w:rFonts w:ascii="Arial" w:cs="Arial" w:eastAsia="Arial" w:hAnsi="Arial"/>
          <w:b/>
          <w:bCs/>
          <w:color w:val="1F4E79"/>
          <w:sz w:val="22"/>
          <w:szCs w:val="22"/>
        </w:rPr>
        <w:t xml:space="preserve">Q153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child presents with pallor, hepatosplenomegaly, and target cells on blood film. HbF is 90% on haemoglobin electrophoresis.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Sickle cell disease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Beta-thalassaemia major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Alpha-thalassaemia trait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Hereditary spherocytosis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child with severe anaemia, hepatosplenomegaly, target cells and HbF around 90% on electrophoresis has beta-thalassaemia major. Absent/near-absent beta-globin chains cause ineffective erythropoiesis, extramedullary haematopoiesis (skeletal changes, hepatosplenomegaly) and lifelong transfusion dependence, with iron overload requiring chelation.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Sickle cell disease shows sickle cells and a positive sickle solubility/HbS on electrophoresis, not a markedly raised HbF with target cells as the defining picture.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Alpha-thalassaemia TRAIT causes only mild microcytosis, not severe transfusion-dependent anaemia with HbF 90%.</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Hereditary spherocytosis shows spherocytes and a negative Coombs test, with normal haemoglobin electrophoresis.</w:t>
      </w:r>
    </w:p>
    <w:p>
      <w:pPr>
        <w:pBdr>
          <w:bottom w:val="single" w:color="2E75B6" w:sz="2" w:space="4"/>
        </w:pBdr>
        <w:spacing w:after="80" w:before="250"/>
      </w:pPr>
      <w:r>
        <w:rPr>
          <w:rFonts w:ascii="Arial" w:cs="Arial" w:eastAsia="Arial" w:hAnsi="Arial"/>
          <w:b/>
          <w:bCs/>
          <w:color w:val="1F4E79"/>
          <w:sz w:val="22"/>
          <w:szCs w:val="22"/>
        </w:rPr>
        <w:t xml:space="preserve">Q154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60-year-old man presents with night sweats, weight loss, and cervical lymphadenopathy. Lymph node biopsy shows Reed-Sternberg cells in a mixed inflammatory background.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Non-Hodgkin lymphoma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Hodgkin lymphoma (mixed cellularity type)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Castleman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Reactive lymphadenopathy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Reed–Sternberg cells — large cells with bilobed 'owl-eye' nucleoli — are pathognomonic of Hodgkin lymphoma. In an older or HIV-positive patient with B symptoms (night sweats, weight loss) and lymphadenopathy, the mixed-cellularity subtype is typical. Staging (Ann Arbor) guides combined chemo-/radiotherapy.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Non-Hodgkin lymphomas lack Reed–Sternberg cells; their presence defines Hodgkin lymphoma.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Castleman disease is a distinct lymphoproliferative disorder without Reed–Sternberg cells.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Reactive lymphadenopathy shows preserved architecture and no Reed–Sternberg cells.</w:t>
      </w:r>
    </w:p>
    <w:p>
      <w:pPr>
        <w:pBdr>
          <w:bottom w:val="single" w:color="2E75B6" w:sz="2" w:space="4"/>
        </w:pBdr>
        <w:spacing w:after="80" w:before="250"/>
      </w:pPr>
      <w:r>
        <w:rPr>
          <w:rFonts w:ascii="Arial" w:cs="Arial" w:eastAsia="Arial" w:hAnsi="Arial"/>
          <w:b/>
          <w:bCs/>
          <w:color w:val="1F4E79"/>
          <w:sz w:val="22"/>
          <w:szCs w:val="22"/>
        </w:rPr>
        <w:t xml:space="preserve">Q155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a DVT is started on warfarin. On day 3, they develop extensive skin necrosis. What is the most likely underlying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Heparin-induced thrombocytopenia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Protein C deficiency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Factor V Leiden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Antithrombin III deficiency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Warfarin-induced skin necrosis, occurring in the first few days of therapy, classically unmasks PROTEIN C deficiency. Warfarin lowers the vitamin-K-dependent factors II, VII, IX, X AND the anticoagulant proteins C and S; because protein C has a short half-life, its level falls first, creating a transient PROCOAGULANT state that thromboses dermal microvasculature. Bridging heparin and slow warfarin initiation reduce this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HIT causes thrombosis and thrombocytopenia from heparin (anti-PF4 antibodies), not warfarin-induced skin necrosis.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Factor V Leiden increases venous thrombosis risk but is not the classic cause of warfarin skin necrosis.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Antithrombin deficiency causes thrombophilia and heparin resistance but is not the classic warfarin-necrosis association (protein C is).</w:t>
      </w:r>
    </w:p>
    <w:p>
      <w:pPr>
        <w:pBdr>
          <w:bottom w:val="single" w:color="2E75B6" w:sz="2" w:space="4"/>
        </w:pBdr>
        <w:spacing w:after="80" w:before="250"/>
      </w:pPr>
      <w:r>
        <w:rPr>
          <w:rFonts w:ascii="Arial" w:cs="Arial" w:eastAsia="Arial" w:hAnsi="Arial"/>
          <w:b/>
          <w:bCs/>
          <w:color w:val="1F4E79"/>
          <w:sz w:val="22"/>
          <w:szCs w:val="22"/>
        </w:rPr>
        <w:t xml:space="preserve">Q156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Disseminated intravascular coagulation (DIC) is characterised by which laboratory findings?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Prolonged PT and APTT, low fibrinogen, elevated D-dimer, low platelets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Prolonged PT only, normal platelets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Normal PT and APTT, elevated fibrinogen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Isolated thrombocytopenia with normal coagulation</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DIC is a consumptive coagulopathy: widespread activation of coagulation consumes clotting factors and platelets while triggering fibrinolysis. The laboratory hallmark is PROLONGED PT AND APTT, LOW fibrinogen, RAISED D-dimer/FDPs and THROMBOCYTOPENIA, often with a microangiopathic haemolytic picture (schistocytes). Treatment targets the underlying cause with supportive blood-product replacement.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prolonged PT with normal platelets does not capture the consumption of platelets and fibrinogen that defines DIC.</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Normal PT/APTT with high fibrinogen is inconsistent with the consumptive coagulopathy of DIC.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Isolated thrombocytopenia with normal coagulation suggests ITP, not DIC.</w:t>
      </w:r>
    </w:p>
    <w:p>
      <w:pPr>
        <w:pBdr>
          <w:bottom w:val="single" w:color="2E75B6" w:sz="2" w:space="4"/>
        </w:pBdr>
        <w:spacing w:after="80" w:before="250"/>
      </w:pPr>
      <w:r>
        <w:rPr>
          <w:rFonts w:ascii="Arial" w:cs="Arial" w:eastAsia="Arial" w:hAnsi="Arial"/>
          <w:b/>
          <w:bCs/>
          <w:color w:val="1F4E79"/>
          <w:sz w:val="22"/>
          <w:szCs w:val="22"/>
        </w:rPr>
        <w:t xml:space="preserve">Q157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70-year-old man has a lymphocyte count of 25 × 10⁹/L. Blood film shows smear cells. Flow cytometry shows CD5+, CD19+, CD23+ B cells.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Mantle cell lymphoma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Chronic lymphocytic leukaemia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Hairy cell leukaemia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Marginal zone lymphoma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older patient with a mature lymphocytosis, smear (smudge) cells on the film and a B-cell immunophenotype of CD5+, CD19+, CD23+ has chronic lymphocytic leukaemia. CLL is staged by Binet or Rai systems; many are asymptomatic at diagnosis. The CD5+/CD23+ combination distinguishes it from mantle cell lymphoma.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Mantle cell lymphoma is also CD5+ but is CD23-NEGATIVE and carries t(11;14)/cyclin D1.</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Hairy cell leukaemia shows 'hairy' cells with CD11c/CD25/CD103 positivity and pancytopenia, not CD5+/CD23+ lymphocytosis.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Marginal-zone lymphoma is typically CD5-negative.</w:t>
      </w:r>
    </w:p>
    <w:p>
      <w:pPr>
        <w:pBdr>
          <w:bottom w:val="single" w:color="2E75B6" w:sz="2" w:space="4"/>
        </w:pBdr>
        <w:spacing w:after="80" w:before="250"/>
      </w:pPr>
      <w:r>
        <w:rPr>
          <w:rFonts w:ascii="Arial" w:cs="Arial" w:eastAsia="Arial" w:hAnsi="Arial"/>
          <w:b/>
          <w:bCs/>
          <w:color w:val="1F4E79"/>
          <w:sz w:val="22"/>
          <w:szCs w:val="22"/>
        </w:rPr>
        <w:t xml:space="preserve">Q158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iron deficiency anaemia has a blood film showing pencil cells and target cells. Which finding on iron studies is most consistent with iron deficiency?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High serum ferritin, low transferrin saturation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Low serum ferritin, high total iron-binding capacity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Normal ferritin, normal TIBC</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High serum ferritin, high TIBC</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Iron-deficiency anaemia shows LOW ferritin (the most useful single test, reflecting depleted stores), low serum iron, HIGH total iron-binding capacity/transferrin (up-regulated to capture iron) and low transferrin saturation. A low ferritin is highly specific; because ferritin rises with inflammation, a low value is diagnostically strong. Blood film shows microcytic hypochromic cells with pencil forms.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High ferritin is seen in inflammation/iron overload, not iron deficiency.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Normal ferritin and TIBC would not fit iron deficiency, in which ferritin is low and TIBC high.</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High ferritin with high TIBC is contradictory and not the iron-deficiency pattern (ferritin should be LOW).</w:t>
      </w:r>
    </w:p>
    <w:p>
      <w:pPr>
        <w:pBdr>
          <w:bottom w:val="single" w:color="2E75B6" w:sz="2" w:space="4"/>
        </w:pBdr>
        <w:spacing w:after="80" w:before="250"/>
      </w:pPr>
      <w:r>
        <w:rPr>
          <w:rFonts w:ascii="Arial" w:cs="Arial" w:eastAsia="Arial" w:hAnsi="Arial"/>
          <w:b/>
          <w:bCs/>
          <w:color w:val="1F4E79"/>
          <w:sz w:val="22"/>
          <w:szCs w:val="22"/>
        </w:rPr>
        <w:t xml:space="preserve">Q159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Heparin-induced thrombocytopenia (HIT) type II typically occurs how many days after starting heparin?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Within 24 hours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5-14 days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21-28 days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After 3 months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Immune (type II) HIT characteristically develops 5–14 days after starting heparin (sooner with recent prior exposure). Anti-PF4/heparin antibodies activate platelets, causing a fall in platelet count AND paradoxical arterial/venous thrombosis. Management is to STOP all heparin immediately and anticoagulate with a non-heparin agent (e.g. argatroban, danaparoid or fondaparinux).</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drop within 24 hours (without prior exposure) is usually non-immune type-I HIT, a transient benign dip, not immune HIT.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21–28 days is later than the typical immune-HIT window.</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Onset after 3 months would be atypical; classic immune HIT is 5–14 days.</w:t>
      </w:r>
    </w:p>
    <w:p>
      <w:pPr>
        <w:pBdr>
          <w:bottom w:val="single" w:color="2E75B6" w:sz="2" w:space="4"/>
        </w:pBdr>
        <w:spacing w:after="80" w:before="250"/>
      </w:pPr>
      <w:r>
        <w:rPr>
          <w:rFonts w:ascii="Arial" w:cs="Arial" w:eastAsia="Arial" w:hAnsi="Arial"/>
          <w:b/>
          <w:bCs/>
          <w:color w:val="1F4E79"/>
          <w:sz w:val="22"/>
          <w:szCs w:val="22"/>
        </w:rPr>
        <w:t xml:space="preserve">Q160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Philadelphia chromosome-positive CML is started on imatinib. What is the target of this tyrosine kinase inhibitor?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JAK2</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BCR-ABL fusion protein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BRAF</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EGFR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Imatinib is a tyrosine-kinase inhibitor that targets the BCR-ABL fusion protein produced by the Philadelphia chromosome t(9;22) in chronic myeloid leukaemia. Blocking this constitutively active kinase halts the leukaemic clone, achieving deep cytogenetic/molecular responses. Treatment response is monitored by quantitative BCR-ABL transcript levels.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JAK2 is the driver in polycythaemia vera and other myeloproliferative neoplasms, not the imatinib target.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BRAF (V600E) is targeted by vemurafenib in melanoma, not by imatinib.</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EGFR is targeted by agents such as erlotinib in lung cancer, not by imatinib.</w:t>
      </w:r>
    </w:p>
    <w:p>
      <w:pPr>
        <w:pBdr>
          <w:bottom w:val="single" w:color="2E75B6" w:sz="2" w:space="4"/>
        </w:pBdr>
        <w:spacing w:after="80" w:before="250"/>
      </w:pPr>
      <w:r>
        <w:rPr>
          <w:rFonts w:ascii="Arial" w:cs="Arial" w:eastAsia="Arial" w:hAnsi="Arial"/>
          <w:b/>
          <w:bCs/>
          <w:color w:val="1F4E79"/>
          <w:sz w:val="22"/>
          <w:szCs w:val="22"/>
        </w:rPr>
        <w:t xml:space="preserve">Q161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sickle cell disease presents with severe anaemia, reticulocyte count of 0.1%, and absent erythroid precursors on bone marrow biopsy. What is the most likely cause?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Splenic sequestration crisis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Aplastic crisis due to parvovirus B19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Haemolytic crisis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Vaso-occlusive crisis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sickle cell disease, an APLASTIC crisis is caused by parvovirus B19, which infects erythroid progenitors and temporarily shuts down red-cell production. The result is worsening anaemia with a very LOW reticulocyte count and an 'empty' erythroid marrow. It is self-limiting (7–10 days) but can be dangerous, often needing transfusion support.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Splenic sequestration causes sudden splenic enlargement and anaemia but with a HIGH reticulocyte count (marrow is active), not aplasia.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haemolytic crisis increases red-cell destruction with a HIGH reticulocyte response, the opposite of aplasia.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vaso-occlusive crisis causes ischaemic pain without the reticulocytopenia and marrow aplasia described.</w:t>
      </w:r>
    </w:p>
    <w:p>
      <w:pPr>
        <w:pBdr>
          <w:bottom w:val="single" w:color="2E75B6" w:sz="2" w:space="4"/>
        </w:pBdr>
        <w:spacing w:after="80" w:before="250"/>
      </w:pPr>
      <w:r>
        <w:rPr>
          <w:rFonts w:ascii="Arial" w:cs="Arial" w:eastAsia="Arial" w:hAnsi="Arial"/>
          <w:b/>
          <w:bCs/>
          <w:color w:val="1F4E79"/>
          <w:sz w:val="22"/>
          <w:szCs w:val="22"/>
        </w:rPr>
        <w:t xml:space="preserve">Q162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clotting factor is deficient in haemophilia 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Factor VII</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Factor VIII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Factor IX</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Factor XI</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Haemophilia A is an X-linked recessive deficiency of clotting factor VIII, so it predominantly affects males. It prolongs the APTT with a normal PT and causes haemarthroses, muscle haematomas and excessive bleeding after trauma or surgery. Treatment is factor VIII replacement (with desmopressin useful in mild disease).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Factor VII deficiency prolongs the PT and is a rarer, separate disorder.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Factor IX deficiency is haemophilia B (Christmas disease), not haemophilia 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Factor XI deficiency (haemophilia C) is a distinct, usually milder bleeding disorder.</w:t>
      </w:r>
    </w:p>
    <w:p>
      <w:pPr>
        <w:pBdr>
          <w:bottom w:val="single" w:color="2E75B6" w:sz="2" w:space="4"/>
        </w:pBdr>
        <w:spacing w:after="80" w:before="250"/>
      </w:pPr>
      <w:r>
        <w:rPr>
          <w:rFonts w:ascii="Arial" w:cs="Arial" w:eastAsia="Arial" w:hAnsi="Arial"/>
          <w:b/>
          <w:bCs/>
          <w:color w:val="1F4E79"/>
          <w:sz w:val="22"/>
          <w:szCs w:val="22"/>
        </w:rPr>
        <w:t xml:space="preserve">Q163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55-year-old man presents with pruritus after a hot bath, plethoric face, and splenomegaly. Hb is 195 g/L, haematocrit 0.58, and JAK2 V617F mutation is positive.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Secondary polycythaemia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Polycythaemia vera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Essential thrombocythaemia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Chronic myeloid leukaemia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Aquagenic pruritus after a hot bath, plethora, splenomegaly, a high Hb/haematocrit and a JAK2 V617F mutation indicate polycythaemia vera, a myeloproliferative neoplasm driven by JAK2 mutation in &gt;95% of cases. Management is venesection to keep haematocrit &lt;0.45, low-dose aspirin, and cytoreduction (e.g. hydroxycarbamide) in higher-risk patients to reduce thrombosis.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Secondary polycythaemia (e.g. hypoxia, EPO-secreting tumour) raises Hb but is JAK2-NEGATIVE and lacks splenomegaly/aquagenic pruritus.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Essential thrombocythaemia primarily raises the PLATELET count, not the haematocrit.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CML is a granulocytic proliferation with the Philadelphia chromosome, not JAK2-driven erythrocytosis.</w:t>
      </w:r>
    </w:p>
    <w:p>
      <w:pPr>
        <w:pBdr>
          <w:bottom w:val="single" w:color="2E75B6" w:sz="2" w:space="4"/>
        </w:pBdr>
        <w:spacing w:after="80" w:before="250"/>
      </w:pPr>
      <w:r>
        <w:rPr>
          <w:rFonts w:ascii="Arial" w:cs="Arial" w:eastAsia="Arial" w:hAnsi="Arial"/>
          <w:b/>
          <w:bCs/>
          <w:color w:val="1F4E79"/>
          <w:sz w:val="22"/>
          <w:szCs w:val="22"/>
        </w:rPr>
        <w:t xml:space="preserve">Q164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investigation is the gold standard for diagnosing hereditary spherocytosis?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Osmotic fragility test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Eosin-5-maleimide (EMA) binding test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Direct Coombs test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Haemoglobin electrophoresis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eosin-5-maleimide (EMA) binding test by flow cytometry is now the preferred diagnostic test for hereditary spherocytosis, offering higher sensitivity and specificity than osmotic fragility. It detects reduced binding to red-cell membrane proteins (notably band 3). The direct antiglobulin (Coombs) test is NEGATIVE, distinguishing HS from autoimmune haemolysis.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osmotic fragility test is the older, less sensitive/specific method that EMA binding has largely replaced.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direct Coombs test is used to detect autoimmune haemolysis and is negative in HS, so it does not diagnose it.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Haemoglobin electrophoresis diagnoses haemoglobinopathies (e.g. thalassaemia), not a membrane defect like HS.</w:t>
      </w:r>
    </w:p>
    <w:p>
      <w:pPr>
        <w:pBdr>
          <w:bottom w:val="single" w:color="2E75B6" w:sz="2" w:space="4"/>
        </w:pBdr>
        <w:spacing w:after="80" w:before="250"/>
      </w:pPr>
      <w:r>
        <w:rPr>
          <w:rFonts w:ascii="Arial" w:cs="Arial" w:eastAsia="Arial" w:hAnsi="Arial"/>
          <w:b/>
          <w:bCs/>
          <w:color w:val="1F4E79"/>
          <w:sz w:val="22"/>
          <w:szCs w:val="22"/>
        </w:rPr>
        <w:t xml:space="preserve">Q165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What is the most common inherited bleeding disorder?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Haemophilia 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Haemophilia B</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Von Willebrand disease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Factor VII deficiency</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Von Willebrand disease is the commonest inherited bleeding disorder, affecting up to ~1% of the population. Deficient or dysfunctional von Willebrand factor impairs platelet adhesion (and lowers factor VIII), causing mucocutaneous bleeding — epistaxis, menorrhagia, easy bruising and bleeding after dental/surgical procedures. Type 1 (partial quantitative deficiency) is the most frequent form.</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Haemophilia A is X-linked and much rarer than VWD.</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Haemophilia B is rarer still than haemophilia 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Factor VII deficiency is a rare autosomal disorder, far less common than VWD.</w:t>
      </w:r>
    </w:p>
    <w:p>
      <w:pPr>
        <w:pBdr>
          <w:bottom w:val="single" w:color="2E75B6" w:sz="2" w:space="4"/>
        </w:pBdr>
        <w:spacing w:after="80" w:before="250"/>
      </w:pPr>
      <w:r>
        <w:rPr>
          <w:rFonts w:ascii="Arial" w:cs="Arial" w:eastAsia="Arial" w:hAnsi="Arial"/>
          <w:b/>
          <w:bCs/>
          <w:color w:val="1F4E79"/>
          <w:sz w:val="22"/>
          <w:szCs w:val="22"/>
        </w:rPr>
        <w:t xml:space="preserve">Q166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multiple myeloma has a serum calcium of 3.5 mmol/L. Which IV therapy should be given first to lower calcium?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pamidronate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0.9% normal saline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furosemide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Calcitonin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first step in treating severe hypercalcaemia (here 3.5 mmol/L in myeloma) is aggressive rehydration with IV 0.9% saline — these patients are invariably volume-depleted, and restoring circulating volume increases renal calcium excretion. Once rehydrated, an IV bisphosphonate (pamidronate or zoledronic acid) gives more sustained calcium lowering over subsequent days.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IV bisphosphonate is important but works over days and should follow rehydration; it is not the immediate first step.</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Loop diuretics are no longer routinely recommended and can worsen dehydration if given before volume repletion.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Calcitonin lowers calcium modestly and briefly; it is adjunctive, not the primary first-line therapy.</w:t>
      </w:r>
    </w:p>
    <w:p>
      <w:pPr>
        <w:pBdr>
          <w:bottom w:val="single" w:color="2E75B6" w:sz="2" w:space="4"/>
        </w:pBdr>
        <w:spacing w:after="80" w:before="250"/>
      </w:pPr>
      <w:r>
        <w:rPr>
          <w:rFonts w:ascii="Arial" w:cs="Arial" w:eastAsia="Arial" w:hAnsi="Arial"/>
          <w:b/>
          <w:bCs/>
          <w:color w:val="1F4E79"/>
          <w:sz w:val="22"/>
          <w:szCs w:val="22"/>
        </w:rPr>
        <w:t xml:space="preserve">Q167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blood film shows sickle cells, target cells, and Howell-Jolly bodies. The Howell-Jolly bodies indicate: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Iron deficiency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Functional asplenia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Megaloblastic anaemia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Lead poisoning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Howell–Jolly bodies are nuclear DNA remnants within red cells that are normally 'pitted out' by a functioning spleen; their presence indicates hyposplenism or asplenia. In sickle cell disease, repeated splenic infarction leads to functional autosplenectomy, so these patients require prophylactic vaccination (pneumococcus, meningococcus, Hib) and often penicillin.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Iron deficiency causes pencil cells and hypochromia, not Howell–Jolly bodies.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Megaloblastic anaemia causes hypersegmented neutrophils and macro-ovalocytes, not Howell–Jolly bodies as its hallmark.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Lead poisoning causes basophilic stippling, not Howell–Jolly bodies.</w:t>
      </w:r>
    </w:p>
    <w:p>
      <w:pPr>
        <w:pBdr>
          <w:bottom w:val="single" w:color="2E75B6" w:sz="2" w:space="4"/>
        </w:pBdr>
        <w:spacing w:after="80" w:before="250"/>
      </w:pPr>
      <w:r>
        <w:rPr>
          <w:rFonts w:ascii="Arial" w:cs="Arial" w:eastAsia="Arial" w:hAnsi="Arial"/>
          <w:b/>
          <w:bCs/>
          <w:color w:val="1F4E79"/>
          <w:sz w:val="22"/>
          <w:szCs w:val="22"/>
        </w:rPr>
        <w:t xml:space="preserve">Q168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type of anaemia is characterised by low MCV, raised red cell distribution width, and raised HbA2 on electrophoresis?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Iron deficiency anaemia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Beta-thalassaemia trait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Alpha-thalassaemia trait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Sideroblastic anaemia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Beta-thalassaemia trait produces a MICROcytic anaemia with a disproportionately low MCV relative to only mild anaemia, a raised red-cell count and a RAISED HbA₂ (&gt;3.5%) on electrophoresis. Iron studies are normal, which — together with the raised HbA₂ — distinguishes it from iron deficiency and prevents inappropriate iron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Iron deficiency has a LOW ferritin and a NORMAL HbA₂, unlike thalassaemia trait.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Alpha-thalassaemia trait typically has a NORMAL HbA₂ (the raised HbA₂ points specifically to beta-trait).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Sideroblastic anaemia shows ring sideroblasts and often iron overload, without a raised HbA₂.</w:t>
      </w:r>
    </w:p>
    <w:p>
      <w:pPr>
        <w:pBdr>
          <w:bottom w:val="single" w:color="2E75B6" w:sz="2" w:space="4"/>
        </w:pBdr>
        <w:spacing w:after="80" w:before="250"/>
      </w:pPr>
      <w:r>
        <w:rPr>
          <w:rFonts w:ascii="Arial" w:cs="Arial" w:eastAsia="Arial" w:hAnsi="Arial"/>
          <w:b/>
          <w:bCs/>
          <w:color w:val="1F4E79"/>
          <w:sz w:val="22"/>
          <w:szCs w:val="22"/>
        </w:rPr>
        <w:t xml:space="preserve">Q169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35-year-old woman presents with petechiae, mucosal bleeding, and isolated thrombocytopenia (platelets 15 × 10⁹/L). Blood film is otherwise normal. Bone marrow shows increased megakaryocytes.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Aplastic anaemia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Immune thrombocytopenic purpura (ITP)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Thrombotic thrombocytopenic purpura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Myelodysplastic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Isolated thrombocytopenia with mucocutaneous bleeding, a normal blood film and INCREASED marrow megakaryocytes indicates immune thrombocytopenic purpura — peripheral antibody-mediated platelet destruction with a compensatory marrow response. It is a diagnosis of exclusion. First-line treatment for significant thrombocytopenia/bleeding is corticosteroids, with IVIG for rapid rises when bleeding.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Aplastic anaemia causes pancytopenia with a HYPOcellular marrow, not isolated thrombocytopenia with abundant megakaryocytes.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TTP shows microangiopathic haemolysis with schistocytes and neurological/renal features, not an isolated normal-film thrombocytopenia.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Myelodysplasia shows dysplastic changes and often multilineage cytopenias, not this isolated picture.</w:t>
      </w:r>
    </w:p>
    <w:p>
      <w:pPr>
        <w:pBdr>
          <w:bottom w:val="single" w:color="2E75B6" w:sz="2" w:space="4"/>
        </w:pBdr>
        <w:spacing w:after="80" w:before="250"/>
      </w:pPr>
      <w:r>
        <w:rPr>
          <w:rFonts w:ascii="Arial" w:cs="Arial" w:eastAsia="Arial" w:hAnsi="Arial"/>
          <w:b/>
          <w:bCs/>
          <w:color w:val="1F4E79"/>
          <w:sz w:val="22"/>
          <w:szCs w:val="22"/>
        </w:rPr>
        <w:t xml:space="preserve">Q170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Warm autoimmune haemolytic anaemia is typically mediated by which immunoglobulin class?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IgM</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IgG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IgA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IgE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Warm autoimmune haemolytic anaemia is mediated by IgG antibodies that bind red cells optimally at body temperature (37 °C), leading to EXTRAvascular haemolysis as splenic macrophages remove antibody-coated cells. The direct Coombs test is positive; first-line treatment is corticosteroids. (Cold AIHA is IgM-mediated with complement-driven intravascular haemolysis.)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IgM mediates COLD agglutinin disease, which acts at low temperatures with complement activation.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IgA is not the typical mediator of warm AIHA.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IgE mediates type-I hypersensitivity/allergy, not autoimmune haemolysis.</w:t>
      </w:r>
    </w:p>
    <w:p>
      <w:pPr>
        <w:pBdr>
          <w:bottom w:val="single" w:color="2E75B6" w:sz="2" w:space="4"/>
        </w:pBdr>
        <w:spacing w:after="80" w:before="250"/>
      </w:pPr>
      <w:r>
        <w:rPr>
          <w:rFonts w:ascii="Arial" w:cs="Arial" w:eastAsia="Arial" w:hAnsi="Arial"/>
          <w:b/>
          <w:bCs/>
          <w:color w:val="1F4E79"/>
          <w:sz w:val="22"/>
          <w:szCs w:val="22"/>
        </w:rPr>
        <w:t xml:space="preserve">Q171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receiving a blood transfusion develops fever, chills, and back pain 30 minutes into the transfusion. Urine is dark red. What is the most likely reaction?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Febrile non-haemolytic transfusion reaction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Acute haemolytic transfusion reaction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Transfusion-related acute lung injury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Bacterial contamination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Fever, rigors, loin/back pain and haemoglobinuria beginning soon after a transfusion indicate an acute haemolytic transfusion reaction, usually from ABO incompatibility with complement-mediated intravascular haemolysis. The transfusion must be STOPPED immediately; send the unit and fresh samples for a repeat group-and-crossmatch/DAT, and support the circulation and renal output with IV fluids.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febrile non-haemolytic reaction causes fever/chills WITHOUT haemoglobinuria or loin pain and is due to cytokines/anti-leucocyte antibodies.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TRALI presents with acute hypoxaemia and bilateral pulmonary infiltrates, not haemoglobinuria and loin pain.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Bacterial contamination causes rapid high fever and shock; haemoglobinuria with loin pain points specifically to acute haemolysis.</w:t>
      </w:r>
    </w:p>
    <w:p>
      <w:pPr>
        <w:pBdr>
          <w:bottom w:val="single" w:color="2E75B6" w:sz="2" w:space="4"/>
        </w:pBdr>
        <w:spacing w:after="80" w:before="250"/>
      </w:pPr>
      <w:r>
        <w:rPr>
          <w:rFonts w:ascii="Arial" w:cs="Arial" w:eastAsia="Arial" w:hAnsi="Arial"/>
          <w:b/>
          <w:bCs/>
          <w:color w:val="1F4E79"/>
          <w:sz w:val="22"/>
          <w:szCs w:val="22"/>
        </w:rPr>
        <w:t xml:space="preserve">Q353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requires urgent surgery but is on dabigatran. Idarucizumab is administered. What is the mechanism of action of idarucizumab?</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It is a vitamin K analogue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It is a humanised monoclonal antibody fragment that binds dabigatran with high affinity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It activates factor Xa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It promotes thrombin generation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Idarucizumab is a humanised monoclonal ANTIBODY FRAGMENT that binds dabigatran (and its active metabolites) with ~350-fold greater affinity than dabigatran has for thrombin, rapidly neutralising its anticoagulant effect within minutes. Given as two 2.5 g IV boluses, it achieves complete reversal in the great majority of patients (RE-VERSE AD), allowing urgent surgery or bleeding control.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It is not a vitamin-K analogue; vitamin K reverses warfarin, not dabigatran.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It does not activate factor Xa — it simply binds and sequesters dabigatran.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It does not promote thrombin generation; it removes dabigatran's inhibition of thrombin by binding the drug.</w:t>
      </w:r>
    </w:p>
    <w:p>
      <w:pPr>
        <w:pBdr>
          <w:bottom w:val="single" w:color="2E75B6" w:sz="2" w:space="4"/>
        </w:pBdr>
        <w:spacing w:after="80" w:before="250"/>
      </w:pPr>
      <w:r>
        <w:rPr>
          <w:rFonts w:ascii="Arial" w:cs="Arial" w:eastAsia="Arial" w:hAnsi="Arial"/>
          <w:b/>
          <w:bCs/>
          <w:color w:val="1F4E79"/>
          <w:sz w:val="22"/>
          <w:szCs w:val="22"/>
        </w:rPr>
        <w:t xml:space="preserve">Q362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Coombs test (direct antiglobulin test) is positive in which type of haemolytic anaemia?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Hereditary spherocytosis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Autoimmune haemolytic anaemia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G6PD deficiency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Sickle cell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direct antiglobulin (Coombs) test detects antibody and/or complement bound to the red-cell surface and is POSITIVE in autoimmune haemolytic anaemia (warm or cold), haemolytic disease of the newborn and haemolytic transfusion reactions. A positive DAT signifies an IMMUNE mechanism of haemolysis.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Hereditary spherocytosis is an intrinsic MEMBRANE defect and is DAT-NEGATIVE (diagnosed by EMA binding).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G6PD deficiency is an intrinsic enzyme defect with a NEGATIVE DAT.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Sickle cell disease is a haemoglobinopathy with a NEGATIVE DAT.</w:t>
      </w:r>
    </w:p>
    <w:p>
      <w:pPr>
        <w:pStyle w:val="Heading2"/>
        <w:spacing w:after="200" w:before="200"/>
      </w:pPr>
      <w:r>
        <w:rPr>
          <w:rFonts w:ascii="Arial" w:cs="Arial" w:eastAsia="Arial" w:hAnsi="Arial"/>
          <w:b/>
          <w:bCs/>
          <w:color w:val="1F4E79"/>
          <w:sz w:val="28"/>
          <w:szCs w:val="28"/>
        </w:rPr>
        <w:t xml:space="preserve">INFECTIOUS DISEASES (21 Questions)</w:t>
      </w:r>
    </w:p>
    <w:p>
      <w:pPr>
        <w:pBdr>
          <w:bottom w:val="single" w:color="2E75B6" w:sz="2" w:space="4"/>
        </w:pBdr>
        <w:spacing w:after="80" w:before="250"/>
      </w:pPr>
      <w:r>
        <w:rPr>
          <w:rFonts w:ascii="Arial" w:cs="Arial" w:eastAsia="Arial" w:hAnsi="Arial"/>
          <w:b/>
          <w:bCs/>
          <w:color w:val="1F4E79"/>
          <w:sz w:val="22"/>
          <w:szCs w:val="22"/>
        </w:rPr>
        <w:t xml:space="preserve">Q172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HIV has a CD4 count of 50 cells/μL and presents with headache and confusion. India ink staining of CSF shows encapsulated yeast.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Toxoplasma encephalitis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Cryptococcal meningitis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CMV encephalitis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Progressive multifocal leukoencephalopathy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Headache and confusion in advanced HIV (CD4 &lt;100) with encapsulated yeast on India-ink staining of CSF indicate cryptococcal meningitis (Cryptococcus neoformans). CSF/serum cryptococcal antigen (CrAg) is more sensitive than India ink. Treatment is induction with IV amphotericin B plus flucytosine, then fluconazole; managing raised intracranial pressure with repeated LPs is crucial.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Toxoplasma encephalitis produces multiple ring-enhancing brain lesions, not encapsulated yeast in CSF.</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CMV in AIDS classically causes retinitis or encephalitis/ventriculitis, not India-ink-positive yeast.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PML (JC virus) causes progressive focal deficits with non-enhancing white-matter lesions, not a yeast meningitis.</w:t>
      </w:r>
    </w:p>
    <w:p>
      <w:pPr>
        <w:pBdr>
          <w:bottom w:val="single" w:color="2E75B6" w:sz="2" w:space="4"/>
        </w:pBdr>
        <w:spacing w:after="80" w:before="250"/>
      </w:pPr>
      <w:r>
        <w:rPr>
          <w:rFonts w:ascii="Arial" w:cs="Arial" w:eastAsia="Arial" w:hAnsi="Arial"/>
          <w:b/>
          <w:bCs/>
          <w:color w:val="1F4E79"/>
          <w:sz w:val="22"/>
          <w:szCs w:val="22"/>
        </w:rPr>
        <w:t xml:space="preserve">Q173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returns from sub-Saharan Africa with cyclical fevers every 48 hours, headache, and splenomegaly. Blood film shows ring forms within red blood cells. What is the most dangerous species?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Plasmodium vivax</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Plasmodium falciparum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Plasmodium ovale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Plasmodium malariae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Plasmodium falciparum causes the most dangerous malaria — cerebral malaria, severe anaemia, ARDS, AKI and hypoglycaemia — because it infects red cells of all ages (high parasitaemia) and sequesters in the microvasculature. Severe falciparum is treated with IV artesunate. Any traveller from an endemic area with fever needs urgent malaria films/RDT.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 vivax causes relapsing but generally less severe disease (dormant hypnozoites need primaquine after checking G6PD).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 ovale is also a relapsing, milder species requiring primaquine for hypnozoites.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 malariae causes a chronic low-grade quartan malaria and is not the most severe species.</w:t>
      </w:r>
    </w:p>
    <w:p>
      <w:pPr>
        <w:pBdr>
          <w:bottom w:val="single" w:color="2E75B6" w:sz="2" w:space="4"/>
        </w:pBdr>
        <w:spacing w:after="80" w:before="250"/>
      </w:pPr>
      <w:r>
        <w:rPr>
          <w:rFonts w:ascii="Arial" w:cs="Arial" w:eastAsia="Arial" w:hAnsi="Arial"/>
          <w:b/>
          <w:bCs/>
          <w:color w:val="1F4E79"/>
          <w:sz w:val="22"/>
          <w:szCs w:val="22"/>
        </w:rPr>
        <w:t xml:space="preserve">Q174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healthcare worker sustains a needlestick injury from a known HIV-positive patient on effective ART with undetectable viral load. What is the recommended PEP protocol?</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No PEP needed as viral load is undetectable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Start 3-drug PEP within 72 hours for 28 days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Single-dose PEP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PEP for 7 days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After a significant needlestick from a known HIV-positive source, post-exposure prophylaxis is recommended even if the source viral load is 'undetectable', because undetectable does not guarantee zero infectivity and viral-load data may be unreliable at the moment of exposure. Standard PEP is a 3-drug regimen (e.g. tenofovir/emtricitabine plus raltegravir) for 28 days, started as soon as possible and within 72 hours.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'No PEP' is unsafe — guidelines still advise PEP for significant exposure regardless of a reportedly undetectable load.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single dose is inadequate; a full 28-day course is required.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Seven days is too short — the evidence-based course is 28 days.</w:t>
      </w:r>
    </w:p>
    <w:p>
      <w:pPr>
        <w:pBdr>
          <w:bottom w:val="single" w:color="2E75B6" w:sz="2" w:space="4"/>
        </w:pBdr>
        <w:spacing w:after="80" w:before="250"/>
      </w:pPr>
      <w:r>
        <w:rPr>
          <w:rFonts w:ascii="Arial" w:cs="Arial" w:eastAsia="Arial" w:hAnsi="Arial"/>
          <w:b/>
          <w:bCs/>
          <w:color w:val="1F4E79"/>
          <w:sz w:val="22"/>
          <w:szCs w:val="22"/>
        </w:rPr>
        <w:t xml:space="preserve">Q175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suspected community-acquired pneumonia has a CURB-65 score of 3. Where should they be managed?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Home with oral antibiotics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Hospital ward with IV antibiotics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Intensive care unit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Ambulatory care with daily review</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CURB-65 score of 3 indicates high-severity community-acquired pneumonia, warranting hospital admission with intravenous antibiotics and consideration of critical-care input. CURB-65 scores each of Confusion, Urea &gt;7 mmol/L, Respiratory rate ≥30, Blood pressure &lt;90/60 and age ≥65; scores of 3–5 mark high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Home treatment with oral antibiotics is appropriate for low scores (0–1), not a score of 3.</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ICU is considered particularly at scores of 4–5 or with organ failure; a score of 3 mandates admission but not automatic ICU.</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Ambulatory management is for low-risk patients, not a CURB-65 of 3.</w:t>
      </w:r>
    </w:p>
    <w:p>
      <w:pPr>
        <w:pBdr>
          <w:bottom w:val="single" w:color="2E75B6" w:sz="2" w:space="4"/>
        </w:pBdr>
        <w:spacing w:after="80" w:before="250"/>
      </w:pPr>
      <w:r>
        <w:rPr>
          <w:rFonts w:ascii="Arial" w:cs="Arial" w:eastAsia="Arial" w:hAnsi="Arial"/>
          <w:b/>
          <w:bCs/>
          <w:color w:val="1F4E79"/>
          <w:sz w:val="22"/>
          <w:szCs w:val="22"/>
        </w:rPr>
        <w:t xml:space="preserve">Q176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antibiotic is first-line for treating Clostridioides difficile infection (initial episode, non-severe)?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metronidazole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Oral vancomycin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vancomycin</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Oral fidaxomicin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Current NICE/UKHSA guidance recommends ORAL FIDAXOMICIN as first-line for an initial episode of Clostridioides difficile infection, because it achieves comparable cure with LOWER recurrence than vancomycin. Oral vancomycin is the main alternative first-line; the precipitating antibiotic should be stopped and infection-control measures applied.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Oral metronidazole is no longer first-line owing to inferior cure and higher recurrence, reserved only when preferred agents are unavailable.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Oral vancomycin is an acceptable alternative first-line but fidaxomicin is now preferred for its lower recurrence.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IV vancomycin does not achieve adequate luminal colonic concentrations and is ineffective for C. difficile (the drug must reach the gut lumen).</w:t>
      </w:r>
    </w:p>
    <w:p>
      <w:pPr>
        <w:pBdr>
          <w:bottom w:val="single" w:color="2E75B6" w:sz="2" w:space="4"/>
        </w:pBdr>
        <w:spacing w:after="80" w:before="250"/>
      </w:pPr>
      <w:r>
        <w:rPr>
          <w:rFonts w:ascii="Arial" w:cs="Arial" w:eastAsia="Arial" w:hAnsi="Arial"/>
          <w:b/>
          <w:bCs/>
          <w:color w:val="1F4E79"/>
          <w:sz w:val="22"/>
          <w:szCs w:val="22"/>
        </w:rPr>
        <w:t xml:space="preserve">Q177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painless genital ulceration and inguinal lymphadenopathy. Dark-field microscopy of ulcer exudate shows spirochaetes. Treponemal serology is positive. What is the diagnosis and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Chancroid; azithromycin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Primary syphilis; IM benzathine penicillin 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Herpes simplex; aciclovir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Lymphogranuloma venereum; doxycycline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PAINLESS genital ulcer (chancre) with regional lymphadenopathy, spirochaetes on dark-field microscopy and positive treponemal serology is primary syphilis (Treponema pallidum). Treatment is a single intramuscular dose of benzathine penicillin G 2.4 MU; patients should be warned about a possible Jarisch–Herxheimer reaction in the first 24 hours.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Chancroid (Haemophilus ducreyi) causes PAINFUL ulcers and would not show treponemes on dark-field microscopy.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HSV causes painful grouped vesicles/ulcers, not a painless spirochaete-positive chancre.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LGV (Chlamydia) causes tender inguinal buboes with a transient ulcer, and is not treponeme-positive.</w:t>
      </w:r>
    </w:p>
    <w:p>
      <w:pPr>
        <w:pBdr>
          <w:bottom w:val="single" w:color="2E75B6" w:sz="2" w:space="4"/>
        </w:pBdr>
        <w:spacing w:after="80" w:before="250"/>
      </w:pPr>
      <w:r>
        <w:rPr>
          <w:rFonts w:ascii="Arial" w:cs="Arial" w:eastAsia="Arial" w:hAnsi="Arial"/>
          <w:b/>
          <w:bCs/>
          <w:color w:val="1F4E79"/>
          <w:sz w:val="22"/>
          <w:szCs w:val="22"/>
        </w:rPr>
        <w:t xml:space="preserve">Q178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child presents with fever, sore throat, cervical lymphadenopathy, and atypical lymphocytes on blood film. Paul-Bunnell test (heterophile antibodies) is positive.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Streptococcal pharyngitis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Infectious mononucleosis (EBV)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CMV infection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Toxoplasmosis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Fever, exudative pharyngitis, cervical lymphadenopathy, atypical lymphocytes and a positive heterophile (Paul–Bunnell/Monospot) test indicate infectious mononucleosis caused by EBV. Amoxicillin/ampicillin should be avoided as it precipitates a florid maculopapular rash. Patients are advised to avoid contact sport for several weeks because of the risk of splenic rupture.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Streptococcal pharyngitis does not produce atypical lymphocytes or a positive heterophile test.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CMV can cause a similar 'mono-like' illness but is typically heterophile-NEGATIVE.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Toxoplasmosis can cause lymphadenopathy but is heterophile-negative and lacks the classic EBV serology.</w:t>
      </w:r>
    </w:p>
    <w:p>
      <w:pPr>
        <w:pBdr>
          <w:bottom w:val="single" w:color="2E75B6" w:sz="2" w:space="4"/>
        </w:pBdr>
        <w:spacing w:after="80" w:before="250"/>
      </w:pPr>
      <w:r>
        <w:rPr>
          <w:rFonts w:ascii="Arial" w:cs="Arial" w:eastAsia="Arial" w:hAnsi="Arial"/>
          <w:b/>
          <w:bCs/>
          <w:color w:val="1F4E79"/>
          <w:sz w:val="22"/>
          <w:szCs w:val="22"/>
        </w:rPr>
        <w:t xml:space="preserve">Q179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organism most commonly causes UTI in young women?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Klebsiella pneumoniae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Escherichia coli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Staphylococcus saprophyticus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Proteus mirabilis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Escherichia coli is by far the commonest cause of uncomplicated urinary tract infection in young women, responsible for ~70–80% of cases, owing to uropathogenic strains with adhesins that colonise the periurethral area and ascend the tract. Empirical therapy (e.g. nitrofurantoin) usually covers it pending sensitivities.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Klebsiella is more associated with healthcare-acquired/complicated UTIs than uncomplicated community infection.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Staphylococcus saprophyticus is the SECOND commonest in young sexually active women, but E. coli predominates.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Proteus mirabilis (urease-producing, associated with struvite stones) is a less common cause.</w:t>
      </w:r>
    </w:p>
    <w:p>
      <w:pPr>
        <w:pBdr>
          <w:bottom w:val="single" w:color="2E75B6" w:sz="2" w:space="4"/>
        </w:pBdr>
        <w:spacing w:after="80" w:before="250"/>
      </w:pPr>
      <w:r>
        <w:rPr>
          <w:rFonts w:ascii="Arial" w:cs="Arial" w:eastAsia="Arial" w:hAnsi="Arial"/>
          <w:b/>
          <w:bCs/>
          <w:color w:val="1F4E79"/>
          <w:sz w:val="22"/>
          <w:szCs w:val="22"/>
        </w:rPr>
        <w:t xml:space="preserve">Q180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latent TB (positive IGRA, normal CXR, asymptomatic) is about to start anti-TNF therapy for rheumatoid arthritis. What TB chemoprophylaxis is recommended?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No prophylaxis needed if CXR is normal</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Isoniazid for 3 months with rifampicin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Full 6-month quadruple therapy</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Isoniazid for 6 months or isoniazid/rifampicin for 3 months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Before starting anti-TNF (or other significant immunosuppression), latent TB should be treated to prevent reactivation. Recommended regimens are isoniazid monotherapy for 6 months OR isoniazid plus rifampicin for 3 months (with pyridoxine to prevent isoniazid neuropathy). This roughly halves–to–90% reduces reactivation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'No prophylaxis if CXR normal' is unsafe — a positive IGRA with planned anti-TNF still warrants latent-TB treatment.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Three months of isoniazid + rifampicin is correct, but the stem's option B is phrased as a partial/incorrect regimen; the recognised options are 6 months isoniazid OR 3 months isoniazid+rifampicin (option 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Full quadruple therapy is for ACTIVE TB, not latent infection.</w:t>
      </w:r>
    </w:p>
    <w:p>
      <w:pPr>
        <w:pBdr>
          <w:bottom w:val="single" w:color="2E75B6" w:sz="2" w:space="4"/>
        </w:pBdr>
        <w:spacing w:after="80" w:before="250"/>
      </w:pPr>
      <w:r>
        <w:rPr>
          <w:rFonts w:ascii="Arial" w:cs="Arial" w:eastAsia="Arial" w:hAnsi="Arial"/>
          <w:b/>
          <w:bCs/>
          <w:color w:val="1F4E79"/>
          <w:sz w:val="22"/>
          <w:szCs w:val="22"/>
        </w:rPr>
        <w:t xml:space="preserve">Q181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Erythema migrans (expanding annular erythematous rash) following a tick bite is pathognomonic for which infection?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Rocky Mountain spotted fever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Lyme disease (Borrelia burgdorferi)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Tularaemia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Ehrlichiosis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Erythema migrans — a slowly expanding annular erythema, often with central clearing, after a tick bite — is pathognomonic of early Lyme disease (Borrelia burgdorferi) and can be diagnosed CLINICALLY without waiting for serology. First-line treatment is doxycycline (amoxicillin if doxycycline is contraindicated). Untreated disease can progress to arthritis, neuropathy and heart block.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Rocky Mountain spotted fever (Rickettsia rickettsii) causes a petechial rash spreading from wrists/ankles, not a single expanding annular lesion.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Tularaemia causes ulceroglandular disease, not erythema migrans.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Ehrlichiosis causes a non-specific febrile illness with cytopenias, not erythema migrans.</w:t>
      </w:r>
    </w:p>
    <w:p>
      <w:pPr>
        <w:pBdr>
          <w:bottom w:val="single" w:color="2E75B6" w:sz="2" w:space="4"/>
        </w:pBdr>
        <w:spacing w:after="80" w:before="250"/>
      </w:pPr>
      <w:r>
        <w:rPr>
          <w:rFonts w:ascii="Arial" w:cs="Arial" w:eastAsia="Arial" w:hAnsi="Arial"/>
          <w:b/>
          <w:bCs/>
          <w:color w:val="1F4E79"/>
          <w:sz w:val="22"/>
          <w:szCs w:val="22"/>
        </w:rPr>
        <w:t xml:space="preserve">Q182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from South Asia presents with fever, weight loss, hepatosplenomegaly, and pancytopenia. Bone marrow aspirate shows amastigotes within macrophages.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Miliary tuberculosis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Visceral leishmaniasis (kala-azar)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Malaria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Brucellosis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Prolonged fever with massive hepatosplenomegaly and pancytopenia, plus amastigotes (Leishman–Donovan bodies) inside macrophages on marrow/splenic aspirate, indicates visceral leishmaniasis (kala-azar; Leishmania donovani). First-line treatment in most settings is liposomal amphotericin B. It is fatal if untreated.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Miliary TB causes disseminated small nodules and fevers but shows acid-fast bacilli/granulomata, not intracellular amastigotes.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Malaria shows parasites within red cells on the blood film, not amastigotes in macrophages.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Brucellosis causes undulant fever and can involve the marrow but is diagnosed serologically/by culture, without amastigotes.</w:t>
      </w:r>
    </w:p>
    <w:p>
      <w:pPr>
        <w:pBdr>
          <w:bottom w:val="single" w:color="2E75B6" w:sz="2" w:space="4"/>
        </w:pBdr>
        <w:spacing w:after="80" w:before="250"/>
      </w:pPr>
      <w:r>
        <w:rPr>
          <w:rFonts w:ascii="Arial" w:cs="Arial" w:eastAsia="Arial" w:hAnsi="Arial"/>
          <w:b/>
          <w:bCs/>
          <w:color w:val="1F4E79"/>
          <w:sz w:val="22"/>
          <w:szCs w:val="22"/>
        </w:rPr>
        <w:t xml:space="preserve">Q183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 prosthetic heart valve develops fever 3 months post-surgery. Blood cultures grow coagulase-negative staphylococci. What is the most likely organism?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Staphylococcus aureus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Staphylococcus epidermidis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Streptococcus bovis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Enterococcus faecalis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Prosthetic-valve endocarditis presenting within a year of surgery is most often caused by coagulase-negative staphylococci — chiefly Staphylococcus epidermidis — acquired perioperatively and forming biofilm on the prosthesis. Management usually needs prolonged combination antibiotics and often surgery.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 aureus causes aggressive endocarditis but the culture here is coagulase-NEGATIVE, i.e. S. epidermidis.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Streptococcus bovis (gallolyticus) endocarditis is linked to colorectal neoplasia and is not a coagulase-negative staphylococcus.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Enterococcus faecalis follows GU/GI procedures and is a different organism from coagulase-negative staphylococci.</w:t>
      </w:r>
    </w:p>
    <w:p>
      <w:pPr>
        <w:pBdr>
          <w:bottom w:val="single" w:color="2E75B6" w:sz="2" w:space="4"/>
        </w:pBdr>
        <w:spacing w:after="80" w:before="250"/>
      </w:pPr>
      <w:r>
        <w:rPr>
          <w:rFonts w:ascii="Arial" w:cs="Arial" w:eastAsia="Arial" w:hAnsi="Arial"/>
          <w:b/>
          <w:bCs/>
          <w:color w:val="1F4E79"/>
          <w:sz w:val="22"/>
          <w:szCs w:val="22"/>
        </w:rPr>
        <w:t xml:space="preserve">Q184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AIDS (CD4 30) develops ring-enhancing cerebral lesions on MRI.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CNS lymphoma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Toxoplasma encephalitis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Tuberculoma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Cryptococcoma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Multiple ring-enhancing cerebral lesions in advanced AIDS (CD4 &lt;100) are most commonly due to cerebral toxoplasmosis (reactivation of Toxoplasma gondii). Empirical sulfadiazine plus pyrimethamine (with folinic acid) is started; failure to improve within ~2 weeks prompts biopsy to exclude primary CNS lymphoma (typically a solitary EBV-associated lesion).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Primary CNS lymphoma is the main differential but usually causes a SINGLE lesion and is diagnosed if toxoplasmosis treatment fails.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CNS tuberculoma is possible but less common than toxoplasmosis as a cause of multiple ring-enhancing lesions in AIDS.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Cryptococcomas are uncommon; cryptococcus more often causes meningitis than ring-enhancing masses.</w:t>
      </w:r>
    </w:p>
    <w:p>
      <w:pPr>
        <w:pBdr>
          <w:bottom w:val="single" w:color="2E75B6" w:sz="2" w:space="4"/>
        </w:pBdr>
        <w:spacing w:after="80" w:before="250"/>
      </w:pPr>
      <w:r>
        <w:rPr>
          <w:rFonts w:ascii="Arial" w:cs="Arial" w:eastAsia="Arial" w:hAnsi="Arial"/>
          <w:b/>
          <w:bCs/>
          <w:color w:val="1F4E79"/>
          <w:sz w:val="22"/>
          <w:szCs w:val="22"/>
        </w:rPr>
        <w:t xml:space="preserve">Q185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hepatitis virus requires co-infection with hepatitis B to replicate?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Hepatitis 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Hepatitis C</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Hepatitis D (delta)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Hepatitis 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Hepatitis D (the delta agent) is a defective RNA virus that CANNOT replicate without hepatitis B surface antigen (HBsAg) to form its envelope, so it only infects those with hepatitis B. Simultaneous co-infection often resolves, but superinfection of a chronic HBV carrier causes more severe hepatitis and accelerated progression to cirrhosis.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Hepatitis A is an independent faeco-oral virus that does not require HBV.</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Hepatitis C replicates independently and does not need HBV.</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Hepatitis E is an independent faeco-oral virus, not HBV-dependent.</w:t>
      </w:r>
    </w:p>
    <w:p>
      <w:pPr>
        <w:pBdr>
          <w:bottom w:val="single" w:color="2E75B6" w:sz="2" w:space="4"/>
        </w:pBdr>
        <w:spacing w:after="80" w:before="250"/>
      </w:pPr>
      <w:r>
        <w:rPr>
          <w:rFonts w:ascii="Arial" w:cs="Arial" w:eastAsia="Arial" w:hAnsi="Arial"/>
          <w:b/>
          <w:bCs/>
          <w:color w:val="1F4E79"/>
          <w:sz w:val="22"/>
          <w:szCs w:val="22"/>
        </w:rPr>
        <w:t xml:space="preserve">Q186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returning traveller from India presents with high fever, relative bradycardia, rose spots on the abdomen, and hepatosplenomegaly. Blood culture grows a gram-negative bacillus. What is the most likely organism?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Escherichia coli</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Salmonella typhi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Brucella melitensis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Yersinia enterocolitica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returning traveller with sustained high fever, RELATIVE bradycardia (pulse–temperature dissociation), rose spots on the trunk, hepatosplenomegaly and constipation has enteric (typhoid) fever due to Salmonella typhi, a Gram-negative bacillus. Blood cultures are positive in the first week. Treatment is with azithromycin or a fluoroquinolone (guided by local resistance).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E. coli causes UTIs/gastroenteritis, not this classic typhoid syndrome with rose spots and relative bradycardia.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Brucella causes undulant fever, arthralgia and sweats, without rose spots.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Yersinia causes mesenteric adenitis/terminal ileitis mimicking appendicitis, not typhoid.</w:t>
      </w:r>
    </w:p>
    <w:p>
      <w:pPr>
        <w:pBdr>
          <w:bottom w:val="single" w:color="2E75B6" w:sz="2" w:space="4"/>
        </w:pBdr>
        <w:spacing w:after="80" w:before="250"/>
      </w:pPr>
      <w:r>
        <w:rPr>
          <w:rFonts w:ascii="Arial" w:cs="Arial" w:eastAsia="Arial" w:hAnsi="Arial"/>
          <w:b/>
          <w:bCs/>
          <w:color w:val="1F4E79"/>
          <w:sz w:val="22"/>
          <w:szCs w:val="22"/>
        </w:rPr>
        <w:t xml:space="preserve">Q187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organism causes a 'rice-water' stool in severe diarrhoeal illness?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Shigella dysenteriae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Vibrio cholerae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Campylobacter jejuni</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Entamoeba histolytica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Cholera (Vibrio cholerae) produces massive secretory diarrhoea described as 'rice-water' stools — clear fluid flecked with mucus — that can cause life-threatening dehydration within hours. The mainstay of treatment is aggressive rehydration (oral rehydration salts or IV fluids); antibiotics (doxycycline/azithromycin) shorten the illness and reduce shedding.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Shigella causes dysentery with bloody, mucoid stools and tenesmus, not rice-water diarrhoea.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Campylobacter causes an inflammatory, often bloody diarrhoea, not rice-water stools.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Entamoeba histolytica causes amoebic dysentery/liver abscess, not profuse watery cholera-type stools.</w:t>
      </w:r>
    </w:p>
    <w:p>
      <w:pPr>
        <w:pBdr>
          <w:bottom w:val="single" w:color="2E75B6" w:sz="2" w:space="4"/>
        </w:pBdr>
        <w:spacing w:after="80" w:before="250"/>
      </w:pPr>
      <w:r>
        <w:rPr>
          <w:rFonts w:ascii="Arial" w:cs="Arial" w:eastAsia="Arial" w:hAnsi="Arial"/>
          <w:b/>
          <w:bCs/>
          <w:color w:val="1F4E79"/>
          <w:sz w:val="22"/>
          <w:szCs w:val="22"/>
        </w:rPr>
        <w:t xml:space="preserve">Q188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develops pneumonia 5 days into a hospital admission. Blood cultures grow MRSA. Which antibiotic is most appropriate?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Flucloxacillin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Vancomycin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Amoxicillin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Ciprofloxacin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MRSA is resistant to ALL beta-lactams (including flucloxacillin) because of the mecA-encoded altered penicillin-binding protein. Serious MRSA infection is treated with a glycopeptide — vancomycin (or teicoplanin); linezolid is an alternative with good lung penetration for MRSA pneumonia. Daptomycin must NOT be used for pneumonia as pulmonary surfactant inactivates 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Flucloxacillin is a beta-lactam and is INEFFECTIVE against MRSA.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Amoxicillin is a beta-lactam and does not cover MRSA.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Ciprofloxacin has unreliable MRSA activity and resistance is common; it is not appropriate empirical MRSA therapy.</w:t>
      </w:r>
    </w:p>
    <w:p>
      <w:pPr>
        <w:pBdr>
          <w:bottom w:val="single" w:color="2E75B6" w:sz="2" w:space="4"/>
        </w:pBdr>
        <w:spacing w:after="80" w:before="250"/>
      </w:pPr>
      <w:r>
        <w:rPr>
          <w:rFonts w:ascii="Arial" w:cs="Arial" w:eastAsia="Arial" w:hAnsi="Arial"/>
          <w:b/>
          <w:bCs/>
          <w:color w:val="1F4E79"/>
          <w:sz w:val="22"/>
          <w:szCs w:val="22"/>
        </w:rPr>
        <w:t xml:space="preserve">Q189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The standard first-line treatment for drug-susceptible pulmonary tuberculosis 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Isoniazid and rifampicin for 6 months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Rifampicin, isoniazid, pyrazinamide, and ethambutol for 2 months, then rifampicin and isoniazid for 4 months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Rifampicin and ethambutol for 9 months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Isoniazid monotherapy for 12 months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Standard treatment for drug-susceptible pulmonary TB is 2 months of four drugs — rifampicin, isoniazid, pyrazinamide and ethambutol (RIPE) — followed by 4 months of rifampicin and isoniazid, a total of 6 months. Pyridoxine is co-prescribed with isoniazid to prevent peripheral neuropathy, and treatment is usually directly observed/supported to ensure adherence.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Rifampicin + isoniazid for 6 months alone omits the essential initial intensive phase (pyrazinamide/ethambutol).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Rifampicin + ethambutol for 9 months is not a standard regimen and lacks isoniazid/pyrazinamide.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Isoniazid monotherapy for 12 months is a latent-TB (not active-TB) approach and would promote resistance if used for active disease.</w:t>
      </w:r>
    </w:p>
    <w:p>
      <w:pPr>
        <w:pBdr>
          <w:bottom w:val="single" w:color="2E75B6" w:sz="2" w:space="4"/>
        </w:pBdr>
        <w:spacing w:after="80" w:before="250"/>
      </w:pPr>
      <w:r>
        <w:rPr>
          <w:rFonts w:ascii="Arial" w:cs="Arial" w:eastAsia="Arial" w:hAnsi="Arial"/>
          <w:b/>
          <w:bCs/>
          <w:color w:val="1F4E79"/>
          <w:sz w:val="22"/>
          <w:szCs w:val="22"/>
        </w:rPr>
        <w:t xml:space="preserve">Q190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bloody diarrhoea, abdominal cramps, and HUS (haemolytic uraemia, thrombocytopenia, renal failure). Which organism produces the Shiga-like toxin responsible?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Salmonella enteritidis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 coli O157:H7 (STEC)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Clostridium perfringens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Staphylococcus aureus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Bloody diarrhoea followed by haemolytic-uraemic syndrome (microangiopathic haemolysis, thrombocytopenia, AKI) is caused by Shiga-toxin-producing E. coli, especially O157:H7. The Shiga-like toxin damages endothelium, triggering microthrombi. Management is SUPPORTIVE; antibiotics are AVOIDED because they may increase toxin release and the risk of HUS.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Salmonella enteritidis causes gastroenteritis but is not the classic Shiga-toxin/HUS organism.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Clostridium perfringens causes toxin-mediated food poisoning with watery diarrhoea, not HUS.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Staphylococcus aureus causes rapid-onset toxin food poisoning (vomiting), not Shiga-toxin HUS.</w:t>
      </w:r>
    </w:p>
    <w:p>
      <w:pPr>
        <w:pBdr>
          <w:bottom w:val="single" w:color="2E75B6" w:sz="2" w:space="4"/>
        </w:pBdr>
        <w:spacing w:after="80" w:before="250"/>
      </w:pPr>
      <w:r>
        <w:rPr>
          <w:rFonts w:ascii="Arial" w:cs="Arial" w:eastAsia="Arial" w:hAnsi="Arial"/>
          <w:b/>
          <w:bCs/>
          <w:color w:val="1F4E79"/>
          <w:sz w:val="22"/>
          <w:szCs w:val="22"/>
        </w:rPr>
        <w:t xml:space="preserve">Q191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infection is most associated with Ghon focus and Ghon complex on chest X-ray?</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Primary pulmonary tuberculosis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Histoplasmosis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Pneumocystis jirovecii pneumonia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Aspergillosis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Ghon focus is the primary parenchymal lesion of primary pulmonary tuberculosis (often mid-zone); together with ipsilateral hilar lymphadenopathy it forms the Ghon (primary) complex, and once calcified it is the Ranke complex. Reactivation (post-primary) TB characteristically affects the upper lobes.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Histoplasmosis can calcify but is not the classic 'Ghon focus/complex' entity, which is TB.</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PCP causes diffuse ground-glass infiltrates in immunocompromised patients, not a Ghon complex.</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Aspergillosis causes cavities/aspergilloma or invasive disease, not a Ghon complex.</w:t>
      </w:r>
    </w:p>
    <w:p>
      <w:pPr>
        <w:pBdr>
          <w:bottom w:val="single" w:color="2E75B6" w:sz="2" w:space="4"/>
        </w:pBdr>
        <w:spacing w:after="80" w:before="250"/>
      </w:pPr>
      <w:r>
        <w:rPr>
          <w:rFonts w:ascii="Arial" w:cs="Arial" w:eastAsia="Arial" w:hAnsi="Arial"/>
          <w:b/>
          <w:bCs/>
          <w:color w:val="1F4E79"/>
          <w:sz w:val="22"/>
          <w:szCs w:val="22"/>
        </w:rPr>
        <w:t xml:space="preserve">Q354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Post-exposure prophylaxis for rabies includes which components?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Oral aciclovir only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Wound cleaning, rabies immunoglobulin (around wound), and rabies vaccine course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Antibiotics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Tetanus toxoid alone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Rabies post-exposure prophylaxis after a high-risk (category III) bite/scratch has three components: immediate thorough WOUND CLEANING (soap and water, then an antiseptic such as povidone-iodine), infiltration of rabies IMMUNOGLOBULIN around the wound (passive immunity), and a course of rabies VACCINE (active immunity, e.g. days 0, 3, 7, 14). Rabies is almost universally fatal once symptomatic, so prophylaxis must be prompt.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Aciclovir treats herpesviruses and has no role against rabies.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Antibiotics address bacterial wound infection but do not prevent rabies.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Tetanus toxoid is given for tetanus prophylaxis and does not protect against rabies.</w:t>
      </w:r>
    </w:p>
    <w:p>
      <w:pPr>
        <w:pStyle w:val="Heading2"/>
        <w:spacing w:after="200" w:before="200"/>
      </w:pPr>
      <w:r>
        <w:rPr>
          <w:rFonts w:ascii="Arial" w:cs="Arial" w:eastAsia="Arial" w:hAnsi="Arial"/>
          <w:b/>
          <w:bCs/>
          <w:color w:val="1F4E79"/>
          <w:sz w:val="28"/>
          <w:szCs w:val="28"/>
        </w:rPr>
        <w:t xml:space="preserve">PHARMACOLOGY (21 Questions)</w:t>
      </w:r>
    </w:p>
    <w:p>
      <w:pPr>
        <w:pBdr>
          <w:bottom w:val="single" w:color="2E75B6" w:sz="2" w:space="4"/>
        </w:pBdr>
        <w:spacing w:after="80" w:before="250"/>
      </w:pPr>
      <w:r>
        <w:rPr>
          <w:rFonts w:ascii="Arial" w:cs="Arial" w:eastAsia="Arial" w:hAnsi="Arial"/>
          <w:b/>
          <w:bCs/>
          <w:color w:val="1F4E79"/>
          <w:sz w:val="22"/>
          <w:szCs w:val="22"/>
        </w:rPr>
        <w:t xml:space="preserve">Q192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warfarin is prescribed clarithromycin for a chest infection. What effect will this have on INR?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No effect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Increased INR (enhanced anticoagulation)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Decreased INR (reduced anticoagulation)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Unpredictable effect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Clarithromycin is a potent CYP3A4 (and CYP1A2) INHIBITOR; warfarin is metabolised partly by CYP3A4/2C9, so co-prescription reduces warfarin clearance, RAISING the INR and the risk of bleeding. The INR should be monitored closely and the warfarin dose reduced (or an alternative antibiotic used).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There is a clinically important interaction, so 'no effect' is wrong.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Enzyme INHIBITION raises, not lowers, warfarin levels, so the INR rises rather than falls.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direction is predictable (INR rises); it is not simply 'unpredictable'.</w:t>
      </w:r>
    </w:p>
    <w:p>
      <w:pPr>
        <w:pBdr>
          <w:bottom w:val="single" w:color="2E75B6" w:sz="2" w:space="4"/>
        </w:pBdr>
        <w:spacing w:after="80" w:before="250"/>
      </w:pPr>
      <w:r>
        <w:rPr>
          <w:rFonts w:ascii="Arial" w:cs="Arial" w:eastAsia="Arial" w:hAnsi="Arial"/>
          <w:b/>
          <w:bCs/>
          <w:color w:val="1F4E79"/>
          <w:sz w:val="22"/>
          <w:szCs w:val="22"/>
        </w:rPr>
        <w:t xml:space="preserve">Q193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carbamazepine for epilepsy is started on the combined oral contraceptive pill. What is the concern?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Carbamazepine levels will increase causing toxicity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The COCP efficacy will be reduced due to enzyme induction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Carbamazepine will cause oestrogen excess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No interaction exists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Carbamazepine is a potent hepatic ENZYME INDUCER (CYP3A4), accelerating metabolism of the oestrogen and progestogen in the combined pill and REDUCING its contraceptive efficacy, risking unplanned pregnancy. A method unaffected by enzyme induction (e.g. copper or levonorgestrel IUD, or depot medroxyprogesterone) should be advised.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Carbamazepine INDUCES enzymes and if anything lowers its own and others' levels; the COCP does not raise carbamazepine to toxicity.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By inducing oestrogen metabolism, carbamazepine REDUCES oestrogen exposure, not causes excess.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clinically significant interaction does exist.</w:t>
      </w:r>
    </w:p>
    <w:p>
      <w:pPr>
        <w:pBdr>
          <w:bottom w:val="single" w:color="2E75B6" w:sz="2" w:space="4"/>
        </w:pBdr>
        <w:spacing w:after="80" w:before="250"/>
      </w:pPr>
      <w:r>
        <w:rPr>
          <w:rFonts w:ascii="Arial" w:cs="Arial" w:eastAsia="Arial" w:hAnsi="Arial"/>
          <w:b/>
          <w:bCs/>
          <w:color w:val="1F4E79"/>
          <w:sz w:val="22"/>
          <w:szCs w:val="22"/>
        </w:rPr>
        <w:t xml:space="preserve">Q194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of the following is the antidote for paracetamol overdose?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Flumazenil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N-acetylcysteine (NAC)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Naloxone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Atropine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antidote for paracetamol overdose is N-acetylcysteine, which replenishes hepatic glutathione and detoxifies the reactive metabolite NAPQI. Treatment is guided by the paracetamol level plotted on the nomogram (or given empirically for staggered/late presentations); it is most effective within 8 hours but is still worthwhile up to and beyond 24 hours in established toxicity.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Flumazenil reverses benzodiazepines, not paracetamol.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Naloxone reverses opioids, not paracetamol.</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Atropine treats bradycardia/organophosphate (cholinergic) toxicity, not paracetamol.</w:t>
      </w:r>
    </w:p>
    <w:p>
      <w:pPr>
        <w:pBdr>
          <w:bottom w:val="single" w:color="2E75B6" w:sz="2" w:space="4"/>
        </w:pBdr>
        <w:spacing w:after="80" w:before="250"/>
      </w:pPr>
      <w:r>
        <w:rPr>
          <w:rFonts w:ascii="Arial" w:cs="Arial" w:eastAsia="Arial" w:hAnsi="Arial"/>
          <w:b/>
          <w:bCs/>
          <w:color w:val="1F4E79"/>
          <w:sz w:val="22"/>
          <w:szCs w:val="22"/>
        </w:rPr>
        <w:t xml:space="preserve">Q195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simvastatin is prescribed amlodipine. Which statin-related adverse effect is increased by this combination?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Hepatotoxicity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Rhabdomyolysis/myopathy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Diabetes mellitus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Peripheral neuropathy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Amlodipine inhibits CYP3A4, which metabolises simvastatin, so co-prescription raises simvastatin levels and increases the risk of MYOPATHY and rhabdomyolysis; the simvastatin dose should not exceed 20 mg with amlodipine. Statins with less CYP3A4 dependence (pravastatin, rosuvastatin) carry lower interaction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Statin hepatotoxicity is uncommon and not the specific risk amplified by this CYP3A4 interaction.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New-onset diabetes is a class effect of statins but is not increased by the amlodipine interaction.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Peripheral neuropathy is not the characteristic statin toxicity potentiated here.</w:t>
      </w:r>
    </w:p>
    <w:p>
      <w:pPr>
        <w:pBdr>
          <w:bottom w:val="single" w:color="2E75B6" w:sz="2" w:space="4"/>
        </w:pBdr>
        <w:spacing w:after="80" w:before="250"/>
      </w:pPr>
      <w:r>
        <w:rPr>
          <w:rFonts w:ascii="Arial" w:cs="Arial" w:eastAsia="Arial" w:hAnsi="Arial"/>
          <w:b/>
          <w:bCs/>
          <w:color w:val="1F4E79"/>
          <w:sz w:val="22"/>
          <w:szCs w:val="22"/>
        </w:rPr>
        <w:t xml:space="preserve">Q196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lithium develops tremor, confusion, and hyperreflexia. Lithium level is 2.8 mmol/L (therapeutic range 0.6-1.0). What precipitated the toxicity?</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Starting ibuprofen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Starting paracetamol</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Increased fluid intake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Starting omeprazole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NSAIDs such as IBUPROFEN reduce renal prostaglandin-mediated blood flow, lowering lithium clearance and causing lithium to accumulate to toxic levels (here 2.8 mmol/L). Other precipitants include dehydration, ACE inhibitors/ARBs and thiazide diuretics. Lithium is renally excreted with a narrow therapeutic index, so such interactions are dangerous.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Paracetamol does not significantly affect renal lithium handling.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Increased fluid intake would tend to LOWER, not raise, lithium levels.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Omeprazole is not a recognised precipitant of lithium toxicity.</w:t>
      </w:r>
    </w:p>
    <w:p>
      <w:pPr>
        <w:pBdr>
          <w:bottom w:val="single" w:color="2E75B6" w:sz="2" w:space="4"/>
        </w:pBdr>
        <w:spacing w:after="80" w:before="250"/>
      </w:pPr>
      <w:r>
        <w:rPr>
          <w:rFonts w:ascii="Arial" w:cs="Arial" w:eastAsia="Arial" w:hAnsi="Arial"/>
          <w:b/>
          <w:bCs/>
          <w:color w:val="1F4E79"/>
          <w:sz w:val="22"/>
          <w:szCs w:val="22"/>
        </w:rPr>
        <w:t xml:space="preserve">Q197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drug is the specific antidote for benzodiazepine overdose?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Naloxone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Flumazenil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N-acetylcysteine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Protamine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Flumazenil is the specific competitive antagonist at the benzodiazepine site of the GABA-A receptor and reverses benzodiazepine-induced sedation and respiratory depression. It is used cautiously: it can precipitate seizures in benzodiazepine-dependent patients or in mixed overdose with proconvulsants such as tricyclic antidepressants.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Naloxone reverses opioids, not benzodiazepines.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N-acetylcysteine is the paracetamol antidote.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Protamine reverses heparin, not benzodiazepines.</w:t>
      </w:r>
    </w:p>
    <w:p>
      <w:pPr>
        <w:pBdr>
          <w:bottom w:val="single" w:color="2E75B6" w:sz="2" w:space="4"/>
        </w:pBdr>
        <w:spacing w:after="80" w:before="250"/>
      </w:pPr>
      <w:r>
        <w:rPr>
          <w:rFonts w:ascii="Arial" w:cs="Arial" w:eastAsia="Arial" w:hAnsi="Arial"/>
          <w:b/>
          <w:bCs/>
          <w:color w:val="1F4E79"/>
          <w:sz w:val="22"/>
          <w:szCs w:val="22"/>
        </w:rPr>
        <w:t xml:space="preserve">Q198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amiodarone develops hypothyroidism. Which aspect of amiodarone's structure explains its thyroid effects?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High iodine content</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Structural similarity to thyroxine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Both A and B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Neither A nor B</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Amiodarone affects the thyroid through BOTH mechanisms: it is ~37% iodine by weight (an enormous iodine load) AND it is structurally similar to thyroxine. This is why it can cause either hypothyroidism (Wolff–Chaikoff effect from iodine excess) or thyrotoxicosis (type 1 iodine-induced or type 2 destructive thyroiditis). Thyroid function should be monitored roughly 6-monthly.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High iodine content is only part of the explanation — structural similarity to thyroxine also contributes.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Structural similarity alone is incomplete; the huge iodine load is also central.</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Both mechanisms operate, so 'neither' is incorrect.</w:t>
      </w:r>
    </w:p>
    <w:p>
      <w:pPr>
        <w:pBdr>
          <w:bottom w:val="single" w:color="2E75B6" w:sz="2" w:space="4"/>
        </w:pBdr>
        <w:spacing w:after="80" w:before="250"/>
      </w:pPr>
      <w:r>
        <w:rPr>
          <w:rFonts w:ascii="Arial" w:cs="Arial" w:eastAsia="Arial" w:hAnsi="Arial"/>
          <w:b/>
          <w:bCs/>
          <w:color w:val="1F4E79"/>
          <w:sz w:val="22"/>
          <w:szCs w:val="22"/>
        </w:rPr>
        <w:t xml:space="preserve">Q199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methotrexate for rheumatoid arthritis develops breathlessness and bilateral pulmonary infiltrates. HRCT shows ground-glass opacification. What is this complication?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Opportunistic infection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Methotrexate pneumonitis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Pulmonary fibrosis from RA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Pulmonary embolism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New breathlessness with bilateral infiltrates and ground-glass change on HRCT in a patient on methotrexate is methotrexate pneumonitis — an idiosyncratic hypersensitivity reaction that is NOT dose-related and can occur at any time. Management is to stop methotrexate, exclude infection, and consider corticosteroids; it can be severe.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Opportunistic infection is an important differential and must be excluded, but the classic drug-related diagnosis here is methotrexate pneumonitis.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RA-associated pulmonary fibrosis is chronic and progressive, not an acute ground-glass pneumonitis temporally linked to the drug.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 causes focal perfusion defects and pleuritic pain, not diffuse ground-glass hypersensitivity change.</w:t>
      </w:r>
    </w:p>
    <w:p>
      <w:pPr>
        <w:pBdr>
          <w:bottom w:val="single" w:color="2E75B6" w:sz="2" w:space="4"/>
        </w:pBdr>
        <w:spacing w:after="80" w:before="250"/>
      </w:pPr>
      <w:r>
        <w:rPr>
          <w:rFonts w:ascii="Arial" w:cs="Arial" w:eastAsia="Arial" w:hAnsi="Arial"/>
          <w:b/>
          <w:bCs/>
          <w:color w:val="1F4E79"/>
          <w:sz w:val="22"/>
          <w:szCs w:val="22"/>
        </w:rPr>
        <w:t xml:space="preserve">Q200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antihypertensive class is CONTRAINDICATED in bilateral renal artery stenosis?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Calcium channel blockers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Beta-blockers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ACE inhibitors/ARBs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Alpha-blockers</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ACE inhibitors and ARBs are contraindicated in bilateral renal-artery stenosis (or stenosis of a single functioning kidney). Glomerular filtration in these kidneys depends on angiotensin-II-mediated constriction of the EFFERENT arteriole; blocking angiotensin II drops the filtration pressure and can precipitate acute kidney injury.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Calcium-channel blockers are safe and useful in renovascular hypertension.</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Beta-blockers are not specifically contraindicated in bilateral RAS.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Alpha-blockers are not contraindicated in this setting.</w:t>
      </w:r>
    </w:p>
    <w:p>
      <w:pPr>
        <w:pBdr>
          <w:bottom w:val="single" w:color="2E75B6" w:sz="2" w:space="4"/>
        </w:pBdr>
        <w:spacing w:after="80" w:before="250"/>
      </w:pPr>
      <w:r>
        <w:rPr>
          <w:rFonts w:ascii="Arial" w:cs="Arial" w:eastAsia="Arial" w:hAnsi="Arial"/>
          <w:b/>
          <w:bCs/>
          <w:color w:val="1F4E79"/>
          <w:sz w:val="22"/>
          <w:szCs w:val="22"/>
        </w:rPr>
        <w:t xml:space="preserve">Q201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Digoxin toxicity is exacerbated by which electrolyte abnormality?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Hyperkalaemia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Hypokalaemia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Hypernatraemia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Hypermagnesaemia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HYPOKALAEMIA potentiates digoxin toxicity because potassium and digoxin compete for the same binding site on the Na⁺/K⁺-ATPase — when potassium is low, more digoxin binds. Hypomagnesaemia and hypercalcaemia also worsen toxicity. Features include nausea, xanthopsia (yellow-tinged vision) and arrhythmias; severe toxicity is reversed with digoxin-specific antibody fragments.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HYPERkalaemia does not potentiate chronic digoxin toxicity in the same way (though acute severe hyperkalaemia is a marker of massive overdose); the classic potentiating abnormality is hypokalaemia.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Hypernatraemia does not potentiate digoxin toxicity.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Hypermagnesaemia is not the potentiating abnormality — it is HYPOmagnesaemia that increases toxicity.</w:t>
      </w:r>
    </w:p>
    <w:p>
      <w:pPr>
        <w:pBdr>
          <w:bottom w:val="single" w:color="2E75B6" w:sz="2" w:space="4"/>
        </w:pBdr>
        <w:spacing w:after="80" w:before="250"/>
      </w:pPr>
      <w:r>
        <w:rPr>
          <w:rFonts w:ascii="Arial" w:cs="Arial" w:eastAsia="Arial" w:hAnsi="Arial"/>
          <w:b/>
          <w:bCs/>
          <w:color w:val="1F4E79"/>
          <w:sz w:val="22"/>
          <w:szCs w:val="22"/>
        </w:rPr>
        <w:t xml:space="preserve">Q202</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phenytoin has a level of 25 mg/L (therapeutic 10-20). Small dose increases cause disproportionately large rises in level. This is because phenytoin follows: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First-order kinetics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Zero-order (saturation) kinetics at therapeutic doses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Second-order kinetics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Linear kinetics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Phenytoin follows ZERO-ORDER (saturable/Michaelis–Menten) kinetics at therapeutic doses: its metabolising enzymes are already near saturation, so a small dose increase can cause a disproportionately large rise in plasma level and tip a patient into toxicity. This non-linear behaviour is why phenytoin needs careful, small dose titration and level monitoring.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First-order kinetics would give proportionate level changes, which is NOT what phenytoin shows at therapeutic doses.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'Second-order' kinetics is not the relevant pharmacokinetic description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Its kinetics are non-linear, so 'linear' is incorrect.</w:t>
      </w:r>
    </w:p>
    <w:p>
      <w:pPr>
        <w:pBdr>
          <w:bottom w:val="single" w:color="2E75B6" w:sz="2" w:space="4"/>
        </w:pBdr>
        <w:spacing w:after="80" w:before="250"/>
      </w:pPr>
      <w:r>
        <w:rPr>
          <w:rFonts w:ascii="Arial" w:cs="Arial" w:eastAsia="Arial" w:hAnsi="Arial"/>
          <w:b/>
          <w:bCs/>
          <w:color w:val="1F4E79"/>
          <w:sz w:val="22"/>
          <w:szCs w:val="22"/>
        </w:rPr>
        <w:t xml:space="preserve">Q203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class of antibiotics is associated with QT prolongation and should be used with caution with other QT-prolonging drugs?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Penicillins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Macrolides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Cephalosporins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Aminoglycosides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MACROLIDES (erythromycin, clarithromycin, and azithromycin to a lesser extent) prolong the QT interval by blocking the hERG potassium channel, so they must be used cautiously with other QT-prolonging drugs (amiodarone, antipsychotics, SSRIs, methadone). The combination raises the risk of torsades de pointes.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Penicillins are not associated with QT prolongation.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Cephalosporins are not classic QT-prolonging antibiotics.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Aminoglycosides cause oto-/nephrotoxicity, not QT prolongation.</w:t>
      </w:r>
    </w:p>
    <w:p>
      <w:pPr>
        <w:pBdr>
          <w:bottom w:val="single" w:color="2E75B6" w:sz="2" w:space="4"/>
        </w:pBdr>
        <w:spacing w:after="80" w:before="250"/>
      </w:pPr>
      <w:r>
        <w:rPr>
          <w:rFonts w:ascii="Arial" w:cs="Arial" w:eastAsia="Arial" w:hAnsi="Arial"/>
          <w:b/>
          <w:bCs/>
          <w:color w:val="1F4E79"/>
          <w:sz w:val="22"/>
          <w:szCs w:val="22"/>
        </w:rPr>
        <w:t xml:space="preserve">Q204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spironolactone and ramipril develops a potassium of 7.2 mmol/L. Which mechanism explains the hyperkalaemia?</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Both drugs reduce renal potassium excretion through different mechanisms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Spironolactone increases potassium absorption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Ramipril causes metabolic alkalosis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Drug interaction producing a novel metabolite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An ACE inhibitor (ramipril) reduces aldosterone production, while spironolactone BLOCKS the aldosterone receptor — two DIFFERENT mechanisms that each reduce renal potassium excretion. Used together (especially with renal impairment) they can cause severe hyperkalaemia, so U&amp;E must be monitored. This is a mechanistic 'additive' interaction, not a novel metabolite.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Spironolactone does not increase gut potassium ABSORPTION; it reduces renal potassium excretion.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Ramipril does not cause the hyperkalaemia via metabolic alkalosis; the mechanism is reduced potassium excretion.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There is no novel metabolite — the effect is additive on renal potassium handling.</w:t>
      </w:r>
    </w:p>
    <w:p>
      <w:pPr>
        <w:pBdr>
          <w:bottom w:val="single" w:color="2E75B6" w:sz="2" w:space="4"/>
        </w:pBdr>
        <w:spacing w:after="80" w:before="250"/>
      </w:pPr>
      <w:r>
        <w:rPr>
          <w:rFonts w:ascii="Arial" w:cs="Arial" w:eastAsia="Arial" w:hAnsi="Arial"/>
          <w:b/>
          <w:bCs/>
          <w:color w:val="1F4E79"/>
          <w:sz w:val="22"/>
          <w:szCs w:val="22"/>
        </w:rPr>
        <w:t xml:space="preserve">Q205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a DOAC (rivaroxaban) presents with life-threatening bleeding. What is the specific reversal agent?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Vitamin K</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Fresh frozen plasma</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Andexanet alfa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Idarucizumab</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Andexanet alfa is the specific reversal agent for the oral factor-Xa inhibitors (rivaroxaban, apixaban, edoxaban); it is a decoy factor-Xa that sequesters the drug. In life-threatening bleeding where andexanet is unavailable, prothrombin complex concentrate is used. (Idarucizumab reverses the direct thrombin inhibitor dabigatran, a different DOAC.)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Vitamin K reverses warfarin, not factor-Xa inhibitors.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FFP is not a specific or reliable reversal agent for DOACs.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Idarucizumab reverses DABIGATRAN, not rivaroxaban.</w:t>
      </w:r>
    </w:p>
    <w:p>
      <w:pPr>
        <w:pBdr>
          <w:bottom w:val="single" w:color="2E75B6" w:sz="2" w:space="4"/>
        </w:pBdr>
        <w:spacing w:after="80" w:before="250"/>
      </w:pPr>
      <w:r>
        <w:rPr>
          <w:rFonts w:ascii="Arial" w:cs="Arial" w:eastAsia="Arial" w:hAnsi="Arial"/>
          <w:b/>
          <w:bCs/>
          <w:color w:val="1F4E79"/>
          <w:sz w:val="22"/>
          <w:szCs w:val="22"/>
        </w:rPr>
        <w:t xml:space="preserve">Q206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class of drugs causes Steven-Johnson syndrome most commonly?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Beta-blockers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Sulfonamides/anticonvulsants (carbamazepine, lamotrigine, phenytoin)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ACE inhibitors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Proton pump inhibitors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Stevens–Johnson syndrome/toxic epidermal necrolysis is most commonly drug-induced, classically by SULFONAMIDES and ANTICONVULSANTS (carbamazepine, phenytoin, lamotrigine), as well as allopurinol and some NSAIDs. Slow lamotrigine titration reduces risk, and HLA-B*5801 screening before allopurinol is advised in high-risk groups.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Beta-blockers are not a leading cause of SJS/TEN.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ACE inhibitors cause angioedema/cough, not typically SJS/TEN.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PPIs are not a classic cause of SJS/TEN.</w:t>
      </w:r>
    </w:p>
    <w:p>
      <w:pPr>
        <w:pBdr>
          <w:bottom w:val="single" w:color="2E75B6" w:sz="2" w:space="4"/>
        </w:pBdr>
        <w:spacing w:after="80" w:before="250"/>
      </w:pPr>
      <w:r>
        <w:rPr>
          <w:rFonts w:ascii="Arial" w:cs="Arial" w:eastAsia="Arial" w:hAnsi="Arial"/>
          <w:b/>
          <w:bCs/>
          <w:color w:val="1F4E79"/>
          <w:sz w:val="22"/>
          <w:szCs w:val="22"/>
        </w:rPr>
        <w:t xml:space="preserve">Q207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Serotonin syndrome can be precipitated by combining which drug classes?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Beta-blocker and calcium channel blocker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SSRI and monoamine oxidase inhibitor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ACE inhibitor and ARB</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Statin and fibrate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Serotonin syndrome results from excess serotonergic activity and is most classically precipitated by combining an SSRI with a MONOAMINE OXIDASE INHIBITOR. It presents with the triad of neuromuscular hyperactivity (clonus, hyperreflexia), autonomic instability and altered mental state. Treatment is stopping the serotonergic drugs, supportive cooling/benzodiazepines and, if severe, cyproheptadine.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beta-blocker plus calcium-channel blocker affects heart rate/BP, not serotonin.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ACE inhibitor with an ARB risks hyperkalaemia/renal impairment, not serotonin syndrome.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statin with a fibrate increases myopathy risk, not serotonin syndrome.</w:t>
      </w:r>
    </w:p>
    <w:p>
      <w:pPr>
        <w:pBdr>
          <w:bottom w:val="single" w:color="2E75B6" w:sz="2" w:space="4"/>
        </w:pBdr>
        <w:spacing w:after="80" w:before="250"/>
      </w:pPr>
      <w:r>
        <w:rPr>
          <w:rFonts w:ascii="Arial" w:cs="Arial" w:eastAsia="Arial" w:hAnsi="Arial"/>
          <w:b/>
          <w:bCs/>
          <w:color w:val="1F4E79"/>
          <w:sz w:val="22"/>
          <w:szCs w:val="22"/>
        </w:rPr>
        <w:t xml:space="preserve">Q208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long-term oral corticosteroids requires an elective cholecystectomy. What perioperative steroid management is needed?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Stop steroids 1 week before surgery</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Continue usual dose, no additional steroids needed</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IV hydrocortisone cover perioperatively (steroid sick-day rules)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Double oral dose for 48 hours post-op</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Long-term corticosteroids suppress the hypothalamic–pituitary–adrenal axis, so the adrenal glands cannot mount the extra cortisol needed for surgical stress. Perioperative IV HYDROCORTISONE cover (steroid 'sick-day' rules — e.g. at induction and for 24–48 h) prevents an Addisonian crisis, after which the usual oral dose is resumed once the patient is eating and drinking.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Stopping steroids before surgery would precipitate adrenal insufficiency — the opposite of what is needed.</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Continuing the usual dose alone is inadequate cover for major surgical stress in an HPA-suppressed patient.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Simply doubling the oral dose post-op does not provide reliable perioperative cover; parenteral hydrocortisone is required around induction/surgery.</w:t>
      </w:r>
    </w:p>
    <w:p>
      <w:pPr>
        <w:pBdr>
          <w:bottom w:val="single" w:color="2E75B6" w:sz="2" w:space="4"/>
        </w:pBdr>
        <w:spacing w:after="80" w:before="250"/>
      </w:pPr>
      <w:r>
        <w:rPr>
          <w:rFonts w:ascii="Arial" w:cs="Arial" w:eastAsia="Arial" w:hAnsi="Arial"/>
          <w:b/>
          <w:bCs/>
          <w:color w:val="1F4E79"/>
          <w:sz w:val="22"/>
          <w:szCs w:val="22"/>
        </w:rPr>
        <w:t xml:space="preserve">Q209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on trimethoprim develops hyperkalaemia. What is the mechanism?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Renal tubular acidosis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Trimethoprim blocks ENaC sodium channels in the collecting duct (amiloride-like effect)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Aldosterone antagonism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Increased potassium absorption from the gut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Trimethoprim structurally resembles the potassium-sparing diuretic AMILORIDE and blocks the epithelial sodium channel (ENaC) in the distal nephron, reducing sodium reabsorption and, with it, potassium excretion — causing hyperkalaemia. The risk is greatest in patients also on ACE inhibitors/ARBs/spironolactone or with renal impairment, so potassium should be monitored.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mechanism is ENaC blockade, not a renal tubular acidosis.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Trimethoprim does not act as an aldosterone antagonist (that is spironolactone); it blocks ENaC directly.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Hyperkalaemia is due to reduced renal excretion, not increased gut absorption.</w:t>
      </w:r>
    </w:p>
    <w:p>
      <w:pPr>
        <w:pBdr>
          <w:bottom w:val="single" w:color="2E75B6" w:sz="2" w:space="4"/>
        </w:pBdr>
        <w:spacing w:after="80" w:before="250"/>
      </w:pPr>
      <w:r>
        <w:rPr>
          <w:rFonts w:ascii="Arial" w:cs="Arial" w:eastAsia="Arial" w:hAnsi="Arial"/>
          <w:b/>
          <w:bCs/>
          <w:color w:val="1F4E79"/>
          <w:sz w:val="22"/>
          <w:szCs w:val="22"/>
        </w:rPr>
        <w:t xml:space="preserve">Q210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antibiotic requires therapeutic drug monitoring due to a narrow therapeutic index and risk of ototoxicity and nephrotoxicity?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Amoxicillin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Gentamicin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Ciprofloxacin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Doxycycline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GENTAMICIN (and other aminoglycosides) has a narrow therapeutic index and requires therapeutic drug monitoring because of dose-dependent OTOTOXICITY (often irreversible) and NEPHROTOXICITY (usually reversible). Extended-interval ('once-daily') dosing with level monitoring improves the safety profile.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Amoxicillin has a wide therapeutic margin and does not need routine level monitoring.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Ciprofloxacin is not routinely monitored by drug levels.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Doxycycline does not require therapeutic drug monitoring.</w:t>
      </w:r>
    </w:p>
    <w:p>
      <w:pPr>
        <w:pBdr>
          <w:bottom w:val="single" w:color="2E75B6" w:sz="2" w:space="4"/>
        </w:pBdr>
        <w:spacing w:after="80" w:before="250"/>
      </w:pPr>
      <w:r>
        <w:rPr>
          <w:rFonts w:ascii="Arial" w:cs="Arial" w:eastAsia="Arial" w:hAnsi="Arial"/>
          <w:b/>
          <w:bCs/>
          <w:color w:val="1F4E79"/>
          <w:sz w:val="22"/>
          <w:szCs w:val="22"/>
        </w:rPr>
        <w:t xml:space="preserve">Q211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Neuroleptic malignant syndrome (NMS) is a life-threatening reaction to which drug class?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Benzodiazepines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Antipsychotics (dopamine antagonists)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SSRIs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Opioids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Neuroleptic malignant syndrome is a life-threatening reaction to DOPAMINE-BLOCKING drugs — antipsychotics (and metoclopramide), or abrupt withdrawal of dopaminergic therapy. It presents with hyperthermia, 'lead-pipe' rigidity, altered consciousness, autonomic instability and a raised creatine kinase. Management is to stop the offending drug and provide supportive care, with dantrolene/bromocriptine in severe cases.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Benzodiazepines do not cause NMS (they are in fact used supportively).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SSRIs cause serotonin syndrome, a related but distinct condition.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Opioids do not cause NMS.</w:t>
      </w:r>
    </w:p>
    <w:p>
      <w:pPr>
        <w:pBdr>
          <w:bottom w:val="single" w:color="2E75B6" w:sz="2" w:space="4"/>
        </w:pBdr>
        <w:spacing w:after="80" w:before="250"/>
      </w:pPr>
      <w:r>
        <w:rPr>
          <w:rFonts w:ascii="Arial" w:cs="Arial" w:eastAsia="Arial" w:hAnsi="Arial"/>
          <w:b/>
          <w:bCs/>
          <w:color w:val="1F4E79"/>
          <w:sz w:val="22"/>
          <w:szCs w:val="22"/>
        </w:rPr>
        <w:t xml:space="preserve">Q355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tamoxifen for breast cancer develops visual disturbance. Ophthalmological examination reveals retinal deposits. This is a known side effect of:</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Long-term tamoxifen use (tamoxifen retinopathy)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Aromatase inhibitors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Trastuzumab</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Methotrexate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Long-term TAMOXIFEN can cause an ocular toxicity — crystalline retinal deposits, macular oedema and cataract ('tamoxifen retinopathy') — so patients on prolonged treatment who develop visual symptoms need ophthalmology review. Other important tamoxifen effects are endometrial cancer risk, venous thromboembolism and hot flushes.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Aromatase inhibitors cause arthralgia and reduced bone density, not crystalline retinal deposits.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Trastuzumab's key toxicity is cardiotoxicity, not retinopathy.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Methotrexate does not cause this crystalline retinopathy.</w:t>
      </w:r>
    </w:p>
    <w:p>
      <w:pPr>
        <w:pStyle w:val="Heading2"/>
        <w:spacing w:after="200" w:before="200"/>
      </w:pPr>
      <w:r>
        <w:rPr>
          <w:rFonts w:ascii="Arial" w:cs="Arial" w:eastAsia="Arial" w:hAnsi="Arial"/>
          <w:b/>
          <w:bCs/>
          <w:color w:val="1F4E79"/>
          <w:sz w:val="28"/>
          <w:szCs w:val="28"/>
        </w:rPr>
        <w:t xml:space="preserve">DERMATOLOGY (15 Questions)</w:t>
      </w:r>
    </w:p>
    <w:p>
      <w:pPr>
        <w:pBdr>
          <w:bottom w:val="single" w:color="2E75B6" w:sz="2" w:space="4"/>
        </w:pBdr>
        <w:spacing w:after="80" w:before="250"/>
      </w:pPr>
      <w:r>
        <w:rPr>
          <w:rFonts w:ascii="Arial" w:cs="Arial" w:eastAsia="Arial" w:hAnsi="Arial"/>
          <w:b/>
          <w:bCs/>
          <w:color w:val="1F4E79"/>
          <w:sz w:val="22"/>
          <w:szCs w:val="22"/>
        </w:rPr>
        <w:t xml:space="preserve">Q212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a pruritic, purple, polygonal, flat-topped papular rash on the flexor wrists with Wickham striae (white lacy pattern).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Eczema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Lichen planus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Psoriasis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Pityriasis rosea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Lichen planus is recalled by the six Ps — Pruritic, Purple/violaceous, Polygonal, Planar (flat-topped) Papules and Plaques — typically on flexor wrists and shins. Fine white lace-like lines on the surface (Wickham striae) are characteristic. It may involve mucosa (oral reticulate lesions), nails and scalp, and is associated with hepatitis C.</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Eczema is ill-defined, itchy and scaly/weepy, without violaceous flat-topped papules or Wickham striae.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Psoriasis gives well-demarcated salmon-pink plaques with silvery scale on extensor surfaces, not violaceous polygonal papules.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Pityriasis rosea shows a herald patch and a truncal 'Christmas-tree' distribution, not flexural violaceous papules with Wickham striae.</w:t>
      </w:r>
    </w:p>
    <w:p>
      <w:pPr>
        <w:pBdr>
          <w:bottom w:val="single" w:color="2E75B6" w:sz="2" w:space="4"/>
        </w:pBdr>
        <w:spacing w:after="80" w:before="250"/>
      </w:pPr>
      <w:r>
        <w:rPr>
          <w:rFonts w:ascii="Arial" w:cs="Arial" w:eastAsia="Arial" w:hAnsi="Arial"/>
          <w:b/>
          <w:bCs/>
          <w:color w:val="1F4E79"/>
          <w:sz w:val="22"/>
          <w:szCs w:val="22"/>
        </w:rPr>
        <w:t xml:space="preserve">Q213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psoriasis develops widespread pustules, fever, and leucocytosis after abruptly stopping systemic corticosteroids. What type of psoriasis is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Plaque psoriasis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Guttate psoriasis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Generalised pustular psoriasis (von Zumbusch)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Erythrodermic psoriasis</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Generalised pustular psoriasis (von Zumbusch) is a dermatological emergency: sheets of sterile pustules on erythematous skin with fever, malaise and leucocytosis. Abrupt withdrawal of systemic corticosteroids is a classic trigger (as here), along with infection and certain drugs. It requires admission, fluid/temperature support and systemic therapy (e.g. aciclovir excluded, then agents such as acitretin, ciclosporin or biologics).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Ordinary plaque psoriasis is stable, scaly and non-pustular, without systemic upset.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Guttate psoriasis is a shower of small 'raindrop' plaques after streptococcal infection, not confluent pustules with fever.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Erythrodermic psoriasis is confluent erythema affecting &gt;90% of the skin surface; the defining feature here is widespread sterile pustulation, i.e. von Zumbusch.</w:t>
      </w:r>
    </w:p>
    <w:p>
      <w:pPr>
        <w:pBdr>
          <w:bottom w:val="single" w:color="2E75B6" w:sz="2" w:space="4"/>
        </w:pBdr>
        <w:spacing w:after="80" w:before="250"/>
      </w:pPr>
      <w:r>
        <w:rPr>
          <w:rFonts w:ascii="Arial" w:cs="Arial" w:eastAsia="Arial" w:hAnsi="Arial"/>
          <w:b/>
          <w:bCs/>
          <w:color w:val="1F4E79"/>
          <w:sz w:val="22"/>
          <w:szCs w:val="22"/>
        </w:rPr>
        <w:t xml:space="preserve">Q214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70-year-old man presents with tense blisters on normal-appearing skin. Immunofluorescence shows linear IgG and C3 deposits along the basement membrane zone.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Pemphigus vulgaris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Bullous pemphigoid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Dermatitis herpetiformis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Linear IgA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Bullous pemphigoid is a subepidermal blistering disease of the elderly: large TENSE blisters on normal or erythematous skin, often preceded by itchy urticarial plaques. Autoantibodies target the hemidesmosomal proteins BP180/BP230, and direct immunofluorescence shows a LINEAR band of IgG and C3 along the basement-membrane zone. It is usually Nikolsky-negative.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Pemphigus vulgaris causes FLACCID blisters with intraepidermal (intercellular 'chicken-wire') IgG against desmogleins and a positive Nikolsky sign.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Dermatitis herpetiformis shows GRANULAR IgA at the dermal papillae and grouped excoriated vesicles, linked to coeliac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Linear IgA disease shows linear IgA (not IgG) at the basement membrane.</w:t>
      </w:r>
    </w:p>
    <w:p>
      <w:pPr>
        <w:pBdr>
          <w:bottom w:val="single" w:color="2E75B6" w:sz="2" w:space="4"/>
        </w:pBdr>
        <w:spacing w:after="80" w:before="250"/>
      </w:pPr>
      <w:r>
        <w:rPr>
          <w:rFonts w:ascii="Arial" w:cs="Arial" w:eastAsia="Arial" w:hAnsi="Arial"/>
          <w:b/>
          <w:bCs/>
          <w:color w:val="1F4E79"/>
          <w:sz w:val="22"/>
          <w:szCs w:val="22"/>
        </w:rPr>
        <w:t xml:space="preserve">Q215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coeliac disease develops intensely pruritic grouped vesicles on the elbows, knees, and buttocks. Skin biopsy shows granular IgA deposits at the dermal papillae.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Bullous pemphigoid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Dermatitis herpetiformis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Pemphigus vulgaris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Contact dermatitis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Dermatitis herpetiformis is the cutaneous expression of coeliac disease: intensely itchy grouped papulovesicles on extensor surfaces (elbows, knees, buttocks, scalp), usually excoriated. Direct immunofluorescence shows GRANULAR IgA deposits at the tips of the dermal papillae. Treatment is a strict gluten-free diet, with dapsone for rapid symptom control.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Bullous pemphigoid gives tense blisters with LINEAR IgG/C3 at the basement membrane, not granular IgA.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Pemphigus vulgaris gives flaccid mucocutaneous erosions with intercellular IgG, not grouped extensor vesicles.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Contact dermatitis is an eczematous reaction confined to areas of allergen/irritant contact, without granular IgA on biopsy.</w:t>
      </w:r>
    </w:p>
    <w:p>
      <w:pPr>
        <w:pBdr>
          <w:bottom w:val="single" w:color="2E75B6" w:sz="2" w:space="4"/>
        </w:pBdr>
        <w:spacing w:after="80" w:before="250"/>
      </w:pPr>
      <w:r>
        <w:rPr>
          <w:rFonts w:ascii="Arial" w:cs="Arial" w:eastAsia="Arial" w:hAnsi="Arial"/>
          <w:b/>
          <w:bCs/>
          <w:color w:val="1F4E79"/>
          <w:sz w:val="22"/>
          <w:szCs w:val="22"/>
        </w:rPr>
        <w:t xml:space="preserve">Q216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skin cancer type arises from melanocytes and has the highest mortality rate?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Basal cell carcinoma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Squamous cell carcinoma</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Malignant melanoma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Merkel cell carcinoma</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Malignant melanoma arises from melanocytes and, despite being less common than keratinocyte cancers, causes the most skin-cancer deaths because of its early metastatic potential. Suspicious lesions are assessed with the ABCDE rule (Asymmetry, Border irregularity, Colour variation, Diameter &gt;6 mm, Evolution). Breslow thickness (depth of invasion) is the single most important prognostic factor.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Basal cell carcinoma is the commonest skin cancer but is locally invasive and almost never metastasises, so mortality is very low.</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Squamous cell carcinoma can metastasise but far less readily than melanoma, with lower overall mortality.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Merkel cell carcinoma is aggressive but rare, and is not the highest-mortality skin cancer overall.</w:t>
      </w:r>
    </w:p>
    <w:p>
      <w:pPr>
        <w:pBdr>
          <w:bottom w:val="single" w:color="2E75B6" w:sz="2" w:space="4"/>
        </w:pBdr>
        <w:spacing w:after="80" w:before="250"/>
      </w:pPr>
      <w:r>
        <w:rPr>
          <w:rFonts w:ascii="Arial" w:cs="Arial" w:eastAsia="Arial" w:hAnsi="Arial"/>
          <w:b/>
          <w:bCs/>
          <w:color w:val="1F4E79"/>
          <w:sz w:val="22"/>
          <w:szCs w:val="22"/>
        </w:rPr>
        <w:t xml:space="preserve">Q217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a rapidly growing dome-shaped nodule with a central keratin-filled crater. It appeared over 6 weeks.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Squamous cell 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Keratoacanthoma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Basal cell carcinoma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Sebaceous cyst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rapidly growing (weeks), dome-shaped nodule with a central keratin-filled crater is the classic description of a keratoacanthoma. Many pathologists regard it as a well-differentiated variant of squamous cell carcinoma; although some involute spontaneously, complete excision is advised because it cannot be reliably distinguished from SCC clinically or on partial biopsy.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Invasive SCC usually grows more slowly and lacks the characteristic symmetrical crateriform architecture; keratoacanthoma is the specific rapidly evolving lesion described (and sits on the SCC spectrum).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BCC is slow-growing with a pearly rolled edge and telangiectasia, not a keratin-filled crater.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sebaceous (epidermoid) cyst is a smooth subcutaneous lump with a punctum, not a rapidly growing keratotic nodule.</w:t>
      </w:r>
    </w:p>
    <w:p>
      <w:pPr>
        <w:pBdr>
          <w:bottom w:val="single" w:color="2E75B6" w:sz="2" w:space="4"/>
        </w:pBdr>
        <w:spacing w:after="80" w:before="250"/>
      </w:pPr>
      <w:r>
        <w:rPr>
          <w:rFonts w:ascii="Arial" w:cs="Arial" w:eastAsia="Arial" w:hAnsi="Arial"/>
          <w:b/>
          <w:bCs/>
          <w:color w:val="1F4E79"/>
          <w:sz w:val="22"/>
          <w:szCs w:val="22"/>
        </w:rPr>
        <w:t xml:space="preserve">Q218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Nikolsky sign (extension of a blister by applying lateral pressure to normal skin) is characteristically positive in which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Bullous pemphigoid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Pemphigus vulgaris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Dermatitis herpetiformis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Epidermolysis bullosa acquisita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positive Nikolsky sign — sliding of the epidermis with gentle lateral pressure on normal-looking skin — reflects loss of keratinocyte cohesion (acantholysis). It is characteristic of pemphigus vulgaris, where anti-desmoglein antibodies split the epidermis intraepidermally, and of toxic epidermal necrolysis. It indicates fragile, superficial blistering.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Bullous pemphigoid splits BELOW the epidermis, so the roof stays intact and Nikolsky is typically negative.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Dermatitis herpetiformis produces grouped vesicles, not a positive Nikolsky sign.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Epidermolysis bullosa acquisita is subepidermal and generally Nikolsky-negative.</w:t>
      </w:r>
    </w:p>
    <w:p>
      <w:pPr>
        <w:pBdr>
          <w:bottom w:val="single" w:color="2E75B6" w:sz="2" w:space="4"/>
        </w:pBdr>
        <w:spacing w:after="80" w:before="250"/>
      </w:pPr>
      <w:r>
        <w:rPr>
          <w:rFonts w:ascii="Arial" w:cs="Arial" w:eastAsia="Arial" w:hAnsi="Arial"/>
          <w:b/>
          <w:bCs/>
          <w:color w:val="1F4E79"/>
          <w:sz w:val="22"/>
          <w:szCs w:val="22"/>
        </w:rPr>
        <w:t xml:space="preserve">Q219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child develops a honey-crusted lesion on the face around the nose and mouth. Swab grows Staphylococcus aureus. What is the diagnosis?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Impetigo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Herpes simplex</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Contact dermatitis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Atopic eczema</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Impetigo is a superficial, highly contagious bacterial skin infection producing golden/honey-coloured crusts, classically around the nose and mouth in children. Non-bullous impetigo (the common form) is caused by Staphylococcus aureus and/or Streptococcus pyogenes. Localised disease is treated with topical antibiotics/antiseptic; widespread disease needs oral flucloxacillin.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Herpes simplex causes grouped painful vesicles that crust, not spreading honey-coloured crusts, and cultures grow virus not S. aureus.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Contact dermatitis is itchy, eczematous and confined to the area of contact, without honey crusts or S. aureus.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Atopic eczema is chronic, itchy and ill-defined; secondary infection can occur, but the primary description of honey-crusts growing S. aureus is impetigo.</w:t>
      </w:r>
    </w:p>
    <w:p>
      <w:pPr>
        <w:pBdr>
          <w:bottom w:val="single" w:color="2E75B6" w:sz="2" w:space="4"/>
        </w:pBdr>
        <w:spacing w:after="80" w:before="250"/>
      </w:pPr>
      <w:r>
        <w:rPr>
          <w:rFonts w:ascii="Arial" w:cs="Arial" w:eastAsia="Arial" w:hAnsi="Arial"/>
          <w:b/>
          <w:bCs/>
          <w:color w:val="1F4E79"/>
          <w:sz w:val="22"/>
          <w:szCs w:val="22"/>
        </w:rPr>
        <w:t xml:space="preserve">Q220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Auspitz sign (pinpoint bleeding when a psoriatic scale is removed) is caused by:</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Dilated capillaries in elongated dermal papillae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Platelet dysfunction</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Autoimmune vasculitis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Epidermal thinning</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Auspitz sign — pinpoint bleeding when psoriatic scale is lifted off — is explained by the underlying histology: the dermal papillae are elongated and the suprapapillary epidermis is thinned, so removing the scale exposes the dilated, superficial capillary loops that then bleed. It reflects the characteristic architecture of psoriasis.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Platelet dysfunction would cause generalised bleeding tendency, not the localised sign of scraping a plaque.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Psoriasis is not primarily a vasculitis; the sign is due to dilated papillary capillaries, not vessel-wall inflammation.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Epidermal thinning alone does not explain it — the key is exposure of dilated dermal-papillary capillaries beneath the thinned epidermis.</w:t>
      </w:r>
    </w:p>
    <w:p>
      <w:pPr>
        <w:pBdr>
          <w:bottom w:val="single" w:color="2E75B6" w:sz="2" w:space="4"/>
        </w:pBdr>
        <w:spacing w:after="80" w:before="250"/>
      </w:pPr>
      <w:r>
        <w:rPr>
          <w:rFonts w:ascii="Arial" w:cs="Arial" w:eastAsia="Arial" w:hAnsi="Arial"/>
          <w:b/>
          <w:bCs/>
          <w:color w:val="1F4E79"/>
          <w:sz w:val="22"/>
          <w:szCs w:val="22"/>
        </w:rPr>
        <w:t xml:space="preserve">Q221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a painless, pearly, rolled-edge nodule with telangiectasia on the nose. What type of skin cancer is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Squamous cell 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Basal cell carcinoma (nodular type)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Malignant melanoma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Sebaceous carcinoma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pearly/translucent papule or nodule with a rolled edge and surface telangiectasia, often on the face (e.g. the nose), is a nodular basal cell carcinoma — the commonest skin cancer overall. BCCs are locally invasive but very rarely metastasise. Treatment is surgical excision, with Mohs micrographic surgery preferred for high-risk facial sites.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SCC typically appears as a keratotic, indurated or ulcerated lesion on sun-damaged skin, not a pearly telangiectatic nodule.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Melanoma is pigmented and irregular (ABCDE features), not pearly with telangiectasia.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Sebaceous carcinoma is a rare periocular tumour, not the classic pearly rolled-edge nodule described.</w:t>
      </w:r>
    </w:p>
    <w:p>
      <w:pPr>
        <w:pBdr>
          <w:bottom w:val="single" w:color="2E75B6" w:sz="2" w:space="4"/>
        </w:pBdr>
        <w:spacing w:after="80" w:before="250"/>
      </w:pPr>
      <w:r>
        <w:rPr>
          <w:rFonts w:ascii="Arial" w:cs="Arial" w:eastAsia="Arial" w:hAnsi="Arial"/>
          <w:b/>
          <w:bCs/>
          <w:color w:val="1F4E79"/>
          <w:sz w:val="22"/>
          <w:szCs w:val="22"/>
        </w:rPr>
        <w:t xml:space="preserve">Q222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Herald patch followed by oval lesions along skin cleavage lines forming a 'Christmas tree' pattern on the trunk is characteristic of:</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Guttate psoriasis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Pityriasis rosea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Secondary syphilis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Tinea corporis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Pityriasis rosea begins with a single larger 'herald patch', followed 1–2 weeks later by smaller oval, scaly plaques distributed along the lines of skin cleavage (Langer lines), creating a 'Christmas-tree' pattern over the trunk. It is self-limiting over 6–8 weeks and linked to HHV-6/7. Secondary syphilis must be excluded as it can look similar.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Guttate psoriasis produces small 'raindrop' plaques after streptococcal infection, without a herald patch or Langer-line distribution.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Secondary syphilis is an important mimic (including palms/soles) but lacks a true herald patch; serology distinguishes it.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Tinea corporis is an annular scaly plaque with central clearing and positive mycology, not a truncal Christmas-tree eruption.</w:t>
      </w:r>
    </w:p>
    <w:p>
      <w:pPr>
        <w:pBdr>
          <w:bottom w:val="single" w:color="2E75B6" w:sz="2" w:space="4"/>
        </w:pBdr>
        <w:spacing w:after="80" w:before="250"/>
      </w:pPr>
      <w:r>
        <w:rPr>
          <w:rFonts w:ascii="Arial" w:cs="Arial" w:eastAsia="Arial" w:hAnsi="Arial"/>
          <w:b/>
          <w:bCs/>
          <w:color w:val="1F4E79"/>
          <w:sz w:val="22"/>
          <w:szCs w:val="22"/>
        </w:rPr>
        <w:t xml:space="preserve">Q223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Erythema nodosum (tender red nodules on the shins) is most commonly associated with which condition in the UK?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Sarcoidosis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Streptococcal infection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Inflammatory bowel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Tuberculosis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Erythema nodosum is a septal panniculitis presenting as tender, red, raised nodules on the shins. In the UK the commonest identifiable trigger is streptococcal infection; other causes include sarcoidosis, inflammatory bowel disease, drugs (COCP, sulfonamides), TB and pregnancy. It is a delayed-type hypersensitivity reaction and usually resolves over weeks.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Sarcoidosis is a recognised cause (Löfgren syndrome) but is less common than streptococcal infection in the UK.</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IBD can cause erythema nodosum but accounts for fewer cases than streptococcal infection.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TB is a classic but now less frequent cause in the UK compared with streptococcal infection.</w:t>
      </w:r>
    </w:p>
    <w:p>
      <w:pPr>
        <w:pBdr>
          <w:bottom w:val="single" w:color="2E75B6" w:sz="2" w:space="4"/>
        </w:pBdr>
        <w:spacing w:after="80" w:before="250"/>
      </w:pPr>
      <w:r>
        <w:rPr>
          <w:rFonts w:ascii="Arial" w:cs="Arial" w:eastAsia="Arial" w:hAnsi="Arial"/>
          <w:b/>
          <w:bCs/>
          <w:color w:val="1F4E79"/>
          <w:sz w:val="22"/>
          <w:szCs w:val="22"/>
        </w:rPr>
        <w:t xml:space="preserve">Q224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 history of organ transplantation develops multiple keratotic lesions on sun-exposed skin. Which skin cancer type are transplant recipients most at risk of?</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Basal cell carcinoma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Squamous cell carcinoma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Malignant melanoma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Kaposi sarcoma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Long-term immunosuppression after solid-organ transplantation dramatically increases the risk of cutaneous squamous cell carcinoma — up to 65–250-fold — reversing the usual BCC-to-SCC ratio. These SCCs are more numerous, arise on sun-exposed skin and behave more aggressively with higher metastatic risk. Sun protection and regular skin surveillance are essential.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BCC risk also rises after transplantation, but far less than SCC, so SCC predominates.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Melanoma risk is modestly increased but is not the dominant post-transplant skin cancer.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Kaposi sarcoma risk rises with immunosuppression (HHV-8) but it is much less common than SCC in transplant recipients.</w:t>
      </w:r>
    </w:p>
    <w:p>
      <w:pPr>
        <w:pBdr>
          <w:bottom w:val="single" w:color="2E75B6" w:sz="2" w:space="4"/>
        </w:pBdr>
        <w:spacing w:after="80" w:before="250"/>
      </w:pPr>
      <w:r>
        <w:rPr>
          <w:rFonts w:ascii="Arial" w:cs="Arial" w:eastAsia="Arial" w:hAnsi="Arial"/>
          <w:b/>
          <w:bCs/>
          <w:color w:val="1F4E79"/>
          <w:sz w:val="22"/>
          <w:szCs w:val="22"/>
        </w:rPr>
        <w:t xml:space="preserve">Q225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Wood's lamp examination with coral-pink fluorescence is characteristic of which skin infection?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Tinea corporis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Erythrasma (Corynebacterium minutissimum)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Pityriasis versicolor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Candidiasis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Erythrasma, caused by Corynebacterium minutissimum, fluoresces coral-pink under Wood's lamp because the organism produces coproporphyrin III. It presents as well-demarcated brown-red patches in warm, moist flexures (groin, axillae, toe-web spaces) and is treated with topical fusidic acid or oral erythromycin.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Tinea corporis does not fluoresce coral-pink; some scalp dermatophytes fluoresce green, but body ringworm is diagnosed by mycology.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Pityriasis versicolor may show pale yellow-green fluorescence, not coral-pink.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Cutaneous candidiasis does not produce coral-pink fluorescence.</w:t>
      </w:r>
    </w:p>
    <w:p>
      <w:pPr>
        <w:pBdr>
          <w:bottom w:val="single" w:color="2E75B6" w:sz="2" w:space="4"/>
        </w:pBdr>
        <w:spacing w:after="80" w:before="250"/>
      </w:pPr>
      <w:r>
        <w:rPr>
          <w:rFonts w:ascii="Arial" w:cs="Arial" w:eastAsia="Arial" w:hAnsi="Arial"/>
          <w:b/>
          <w:bCs/>
          <w:color w:val="1F4E79"/>
          <w:sz w:val="22"/>
          <w:szCs w:val="22"/>
        </w:rPr>
        <w:t xml:space="preserve">Q226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Target (iris) lesions are the hallmark of which dermatological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Urticaria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Erythema multiforme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Psoriasis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Granuloma annulare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Target (iris) lesions — concentric rings of a dusky centre, a pale oedematous ring and a peripheral erythematous halo — are the hallmark of erythema multiforme. It is most often triggered by herpes simplex virus (&gt;50% of cases) or Mycoplasma. EM minor affects skin only; EM major involves mucosa. It is distinct from the more severe SJS/TEN spectrum.</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Urticaria produces transient migrating weals, not fixed target lesions.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Psoriasis produces scaly plaques, not target lesions.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Granuloma annulare forms smooth annular dermal plaques without the three-zone target morphology.</w:t>
      </w:r>
    </w:p>
    <w:p>
      <w:pPr>
        <w:pStyle w:val="Heading2"/>
        <w:spacing w:after="200" w:before="200"/>
      </w:pPr>
      <w:r>
        <w:rPr>
          <w:rFonts w:ascii="Arial" w:cs="Arial" w:eastAsia="Arial" w:hAnsi="Arial"/>
          <w:b/>
          <w:bCs/>
          <w:color w:val="1F4E79"/>
          <w:sz w:val="28"/>
          <w:szCs w:val="28"/>
        </w:rPr>
        <w:t xml:space="preserve">IMMUNOLOGY (12 Questions)</w:t>
      </w:r>
    </w:p>
    <w:p>
      <w:pPr>
        <w:pBdr>
          <w:bottom w:val="single" w:color="2E75B6" w:sz="2" w:space="4"/>
        </w:pBdr>
        <w:spacing w:after="80" w:before="250"/>
      </w:pPr>
      <w:r>
        <w:rPr>
          <w:rFonts w:ascii="Arial" w:cs="Arial" w:eastAsia="Arial" w:hAnsi="Arial"/>
          <w:b/>
          <w:bCs/>
          <w:color w:val="1F4E79"/>
          <w:sz w:val="22"/>
          <w:szCs w:val="22"/>
        </w:rPr>
        <w:t xml:space="preserve">Q227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child presents with recurrent sino-pulmonary infections. Immunoglobulin levels show very low IgG, IgA, and IgM. Flow cytometry shows absent B cells.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Common variable immunodeficiency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X-linked agammaglobulinaemia (Bruton's)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Selective IgA deficiency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DiGeorge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Recurrent sinopulmonary infections in a boy from around 6 months of age (as maternal IgG wanes), with VERY low IgG, IgA and IgM and ABSENT B cells on flow cytometry, indicate X-linked agammaglobulinaemia (Bruton's). A BTK gene mutation blocks B-cell maturation, so no mature B cells or antibodies are produced. Treatment is lifelong immunoglobulin replacement and prompt antibiotics.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CVID has LOW but not absent immunoglobulins and PRESENT (if dysfunctional) B cells, usually presenting later in life.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Selective IgA deficiency has low IgA only, with normal IgG/IgM and normal B cells — not panhypogammaglobulinaemia.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DiGeorge syndrome is a T-cell defect (thymic hypoplasia) with hypocalcaemia and cardiac anomalies, not absent B cells and antibodies.</w:t>
      </w:r>
    </w:p>
    <w:p>
      <w:pPr>
        <w:pBdr>
          <w:bottom w:val="single" w:color="2E75B6" w:sz="2" w:space="4"/>
        </w:pBdr>
        <w:spacing w:after="80" w:before="250"/>
      </w:pPr>
      <w:r>
        <w:rPr>
          <w:rFonts w:ascii="Arial" w:cs="Arial" w:eastAsia="Arial" w:hAnsi="Arial"/>
          <w:b/>
          <w:bCs/>
          <w:color w:val="1F4E79"/>
          <w:sz w:val="22"/>
          <w:szCs w:val="22"/>
        </w:rPr>
        <w:t xml:space="preserve">Q228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recurrent angioedema without urticaria has low C4 levels. C1 esterase inhibitor level is reduced.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Allergic angioedema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Hereditary angioedema (HAE)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ACE inhibitor-induced angioedema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Idiopathic angioedema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Recurrent angioedema WITHOUT urticaria, with a low C4 and reduced C1-esterase inhibitor, is hereditary angioedema. C1-INH deficiency allows unopposed bradykinin generation, producing episodic non-itchy swelling of skin, gut (colic) and potentially the airway. A low C4 is a useful screen. Acute attacks are treated with C1-INH concentrate or icatibant (a bradykinin-B2 antagonist), not adrenaline/antihistamines.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Allergic angioedema is IgE-mediated and typically accompanied by URTICARIA and itch, with normal complement.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ACE-inhibitor angioedema is also bradykinin-mediated but is drug-induced with NORMAL C1-INH/C4; the reduced C1-INH here defines hereditary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Idiopathic angioedema is a diagnosis of exclusion with normal complement studies.</w:t>
      </w:r>
    </w:p>
    <w:p>
      <w:pPr>
        <w:pBdr>
          <w:bottom w:val="single" w:color="2E75B6" w:sz="2" w:space="4"/>
        </w:pBdr>
        <w:spacing w:after="80" w:before="250"/>
      </w:pPr>
      <w:r>
        <w:rPr>
          <w:rFonts w:ascii="Arial" w:cs="Arial" w:eastAsia="Arial" w:hAnsi="Arial"/>
          <w:b/>
          <w:bCs/>
          <w:color w:val="1F4E79"/>
          <w:sz w:val="22"/>
          <w:szCs w:val="22"/>
        </w:rPr>
        <w:t xml:space="preserve">Q229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immunodeficiency is associated with absent thymic shadow on CXR, hypocalcaemia, and cardiac defects?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Bruton agammaglobulinaemia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DiGeorge syndrome (22q11.2 deletion)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Severe combined immunodeficiency (SCID)</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Wiskott-Aldrich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absent thymic shadow with hypocalcaemia and congenital cardiac defects is the DiGeorge (22q11.2 deletion) syndrome. Failure of the third/fourth pharyngeal pouches causes thymic hypoplasia (T-cell deficiency), hypoparathyroidism (hypocalcaemia) and conotruncal cardiac anomalies (e.g. truncus arteriosus, tetralogy). The CATCH-22 mnemonic captures Cardiac, Abnormal facies, Thymic hypoplasia, Cleft palate and Hypocalcaemia.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Bruton's is a B-cell/antibody defect without thymic or parathyroid/cardiac features.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SCID involves combined T- and B-cell failure but is not defined by hypocalcaemia and conotruncal cardiac defects from a 22q11 deletion.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Wiskott–Aldrich (eczema, thrombocytopenia with small platelets, immunodeficiency) is X-linked and unrelated to thymic aplasia with hypocalcaemia.</w:t>
      </w:r>
    </w:p>
    <w:p>
      <w:pPr>
        <w:pBdr>
          <w:bottom w:val="single" w:color="2E75B6" w:sz="2" w:space="4"/>
        </w:pBdr>
        <w:spacing w:after="80" w:before="250"/>
      </w:pPr>
      <w:r>
        <w:rPr>
          <w:rFonts w:ascii="Arial" w:cs="Arial" w:eastAsia="Arial" w:hAnsi="Arial"/>
          <w:b/>
          <w:bCs/>
          <w:color w:val="1F4E79"/>
          <w:sz w:val="22"/>
          <w:szCs w:val="22"/>
        </w:rPr>
        <w:t xml:space="preserve">Q230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Anaphylaxis is a Type I hypersensitivity reaction mediated by which immunoglobulin?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IgG</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IgM</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IgE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IgA</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Anaphylaxis is a type I (immediate) hypersensitivity reaction mediated by IgE. Allergen cross-links IgE on mast cells and basophils, triggering rapid degranulation with histamine and other mediators, causing bronchospasm, vasodilation, angioedema and shock within minutes. First-line treatment is intramuscular adrenaline.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IgG mediates type II (cytotoxic) and contributes to type III (immune-complex) reactions, not the immediate IgE-driven anaphylaxis.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IgM activates complement in type II/III reactions but is not the mediator of type I anaphylaxis.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IgA guards mucosal surfaces and is not the mediator of anaphylaxis.</w:t>
      </w:r>
    </w:p>
    <w:p>
      <w:pPr>
        <w:pBdr>
          <w:bottom w:val="single" w:color="2E75B6" w:sz="2" w:space="4"/>
        </w:pBdr>
        <w:spacing w:after="80" w:before="250"/>
      </w:pPr>
      <w:r>
        <w:rPr>
          <w:rFonts w:ascii="Arial" w:cs="Arial" w:eastAsia="Arial" w:hAnsi="Arial"/>
          <w:b/>
          <w:bCs/>
          <w:color w:val="1F4E79"/>
          <w:sz w:val="22"/>
          <w:szCs w:val="22"/>
        </w:rPr>
        <w:t xml:space="preserve">Q231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Type III hypersensitivity reactions involve which mechanism?</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IgE-mediated mast cell degranulation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Immune complex deposition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Cell-mediated (T cell) response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Antibody-mediated cell destruction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Type III hypersensitivity is mediated by IMMUNE-COMPLEX deposition: antigen–antibody complexes lodge in tissues (vessels, joints, kidneys), fix complement and drive neutrophilic inflammation. Examples include serum sickness, SLE, post-streptococcal glomerulonephritis and hypersensitivity pneumonitis.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IgE-mediated mast-cell degranulation is type I (immediate) hypersensitivity.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cell-mediated (T-cell) response is type IV (delayed) hypersensitivity.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Antibody-mediated destruction of cells (e.g. against a cell-surface antigen) is type II hypersensitivity.</w:t>
      </w:r>
    </w:p>
    <w:p>
      <w:pPr>
        <w:pBdr>
          <w:bottom w:val="single" w:color="2E75B6" w:sz="2" w:space="4"/>
        </w:pBdr>
        <w:spacing w:after="80" w:before="250"/>
      </w:pPr>
      <w:r>
        <w:rPr>
          <w:rFonts w:ascii="Arial" w:cs="Arial" w:eastAsia="Arial" w:hAnsi="Arial"/>
          <w:b/>
          <w:bCs/>
          <w:color w:val="1F4E79"/>
          <w:sz w:val="22"/>
          <w:szCs w:val="22"/>
        </w:rPr>
        <w:t xml:space="preserve">Q232</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develops fever, rash, arthralgia, and lymphadenopathy 10 days after starting a new medication. C3 and C4 are low. What is this reaction?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Type I hypersensitivity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Serum sickness (Type III hypersensitivity)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Drug rash with eosinophilia and systemic symptoms (DRESS)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Stevens-Johnson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Fever, rash, arthralgia and lymphadenopathy appearing ~7–14 days after a new drug (classically certain antibiotics or biologics), with LOW C3/C4, is serum sickness — a type III (immune-complex) reaction. Circulating complexes deposit in tissues and consume complement. It resolves on stopping the drug, with supportive treatment (antihistamines, NSAIDs, steroids if severe).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Type I reactions occur within minutes and cause urticaria/anaphylaxis, not a delayed complement-consuming illness.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DRESS features prominent EOSINOPHILIA, facial oedema and organ (often hepatic) involvement rather than the low-complement immune-complex picture of serum sickness.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SJS causes mucocutaneous blistering and epidermal detachment, not fever/arthralgia with low complement.</w:t>
      </w:r>
    </w:p>
    <w:p>
      <w:pPr>
        <w:pBdr>
          <w:bottom w:val="single" w:color="2E75B6" w:sz="2" w:space="4"/>
        </w:pBdr>
        <w:spacing w:after="80" w:before="250"/>
      </w:pPr>
      <w:r>
        <w:rPr>
          <w:rFonts w:ascii="Arial" w:cs="Arial" w:eastAsia="Arial" w:hAnsi="Arial"/>
          <w:b/>
          <w:bCs/>
          <w:color w:val="1F4E79"/>
          <w:sz w:val="22"/>
          <w:szCs w:val="22"/>
        </w:rPr>
        <w:t xml:space="preserve">Q233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Selective IgA deficiency is the most common primary immunodeficiency. What is a key clinical concern regarding blood transfusion?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Increased risk of transfusion-related acute lung injury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Risk of anaphylaxis to IgA-containing blood products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Increased risk of graft-versus-host disease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Iron overload</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People with selective IgA deficiency can form anti-IgA antibodies and suffer ANAPHYLAXIS when exposed to IgA in transfused blood products. They should receive IgA-deficient/washed cellular products. Most individuals with the deficiency are otherwise asymptomatic, but this transfusion risk is a key safety point.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TRALI is due to donor anti-leucocyte antibodies and is not specific to IgA-deficient recipients.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Transfusion-associated graft-versus-host disease relates to viable donor lymphocytes in immunocompromised/related-donor settings, not IgA deficiency.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Iron overload results from repeated transfusion (e.g. thalassaemia), not from IgA deficiency.</w:t>
      </w:r>
    </w:p>
    <w:p>
      <w:pPr>
        <w:pBdr>
          <w:bottom w:val="single" w:color="2E75B6" w:sz="2" w:space="4"/>
        </w:pBdr>
        <w:spacing w:after="80" w:before="250"/>
      </w:pPr>
      <w:r>
        <w:rPr>
          <w:rFonts w:ascii="Arial" w:cs="Arial" w:eastAsia="Arial" w:hAnsi="Arial"/>
          <w:b/>
          <w:bCs/>
          <w:color w:val="1F4E79"/>
          <w:sz w:val="22"/>
          <w:szCs w:val="22"/>
        </w:rPr>
        <w:t xml:space="preserve">Q234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complement component deficiency is most strongly associated with recurrent Neisseria meningitidis infections?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C1 deficiency</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C3 deficiency</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C5-C9 (terminal complement) deficiency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Factor B deficiency</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Deficiency of the TERMINAL complement components (C5–C9) prevents formation of the membrane-attack complex, which is essential for lysing Neisseria. Affected individuals suffer recurrent Neisseria meningitidis (and gonococcal) infections and should be vaccinated against meningococcus. (Properdin deficiency also predisposes to Neisseria.)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C1 deficiency is linked to immune-complex disease (SLE-like) rather than recurrent Neisseria.</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C3 deficiency causes broad susceptibility to ENCAPSULATED bacteria and immune-complex disease, not specifically recurrent Neisseria.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Factor B is part of the alternative pathway; its deficiency is rare and not the classic Neisseria association (terminal-pathway defects are).</w:t>
      </w:r>
    </w:p>
    <w:p>
      <w:pPr>
        <w:pBdr>
          <w:bottom w:val="single" w:color="2E75B6" w:sz="2" w:space="4"/>
        </w:pBdr>
        <w:spacing w:after="80" w:before="250"/>
      </w:pPr>
      <w:r>
        <w:rPr>
          <w:rFonts w:ascii="Arial" w:cs="Arial" w:eastAsia="Arial" w:hAnsi="Arial"/>
          <w:b/>
          <w:bCs/>
          <w:color w:val="1F4E79"/>
          <w:sz w:val="22"/>
          <w:szCs w:val="22"/>
        </w:rPr>
        <w:t xml:space="preserve">Q235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contact dermatitis reaction to nickel jewellery is an example of which type of hypersensitivity?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Type I</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Type II</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Type III</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Type IV (delayed-type)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Allergic contact dermatitis (e.g. to nickel) is the classic type IV (delayed, cell-mediated) hypersensitivity reaction. Previously sensitised T cells respond to the hapten–protein complex in the skin over 48–72 hours, producing the eczematous reaction. Other type IV examples are the tuberculin (Mantoux) response, granulomatous inflammation and graft rejection.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Type I is immediate IgE-mediated allergy (e.g. urticaria, anaphylaxis), not a 48–72-hour eczematous reaction.</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Type II is antibody-mediated cytotoxicity against cell-surface antigens.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Type III is immune-complex mediated (e.g. serum sickness), not the T-cell response of contact dermatitis.</w:t>
      </w:r>
    </w:p>
    <w:p>
      <w:pPr>
        <w:pBdr>
          <w:bottom w:val="single" w:color="2E75B6" w:sz="2" w:space="4"/>
        </w:pBdr>
        <w:spacing w:after="80" w:before="250"/>
      </w:pPr>
      <w:r>
        <w:rPr>
          <w:rFonts w:ascii="Arial" w:cs="Arial" w:eastAsia="Arial" w:hAnsi="Arial"/>
          <w:b/>
          <w:bCs/>
          <w:color w:val="1F4E79"/>
          <w:sz w:val="22"/>
          <w:szCs w:val="22"/>
        </w:rPr>
        <w:t xml:space="preserve">Q236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baby born with SCID (severe combined immunodeficiency) presents with failure to thrive, recurrent infections, and absent lymphoid tissue. What is the definitive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Lifelong prophylactic antibiotics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Haematopoietic stem cell transplantation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immunoglobulin replacement</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Gene therapy alone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Severe combined immunodeficiency is a paediatric emergency, and the definitive CURATIVE treatment is haematopoietic stem-cell transplantation, ideally within the first few months of life before infections accumulate. Untreated SCID is fatal in infancy. Supportive measures (IVIG, prophylaxis, PCP prophylaxis, irradiated CMV-negative blood) bridge to transplant; gene therapy is available for specific genotypes.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Prophylactic antibiotics reduce infections but cannot reconstitute the immune system or cure SCID.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IVIG replaces antibody but does not restore T-cell immunity, so it is supportive, not curative.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Gene therapy is curative only for specific SCID types; HSCT remains the established definitive treatment overall.</w:t>
      </w:r>
    </w:p>
    <w:p>
      <w:pPr>
        <w:pBdr>
          <w:bottom w:val="single" w:color="2E75B6" w:sz="2" w:space="4"/>
        </w:pBdr>
        <w:spacing w:after="80" w:before="250"/>
      </w:pPr>
      <w:r>
        <w:rPr>
          <w:rFonts w:ascii="Arial" w:cs="Arial" w:eastAsia="Arial" w:hAnsi="Arial"/>
          <w:b/>
          <w:bCs/>
          <w:color w:val="1F4E79"/>
          <w:sz w:val="22"/>
          <w:szCs w:val="22"/>
        </w:rPr>
        <w:t xml:space="preserve">Q237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Chronic granulomatous disease (CGD) is characterised by defective: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 cell function</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T cell function</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Neutrophil oxidative burst (NADPH oxidase)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Complement activation</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Chronic granulomatous disease results from defective NADPH oxidase, so phagocytes cannot generate the respiratory (oxidative) burst needed to kill CATALASE-POSITIVE organisms (e.g. S. aureus, Aspergillus, Serratia, Burkholderia). Recurrent deep infections and granulomata result. Diagnosis is by the dihydrorhodamine (DHR) flow test or nitroblue-tetrazolium (NBT) test.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B-cell/antibody function is intact in CGD; the defect is in phagocyte killing.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T-cell function is normal in CGD.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Complement activation is normal; the problem is the neutrophil oxidative burst.</w:t>
      </w:r>
    </w:p>
    <w:p>
      <w:pPr>
        <w:pBdr>
          <w:bottom w:val="single" w:color="2E75B6" w:sz="2" w:space="4"/>
        </w:pBdr>
        <w:spacing w:after="80" w:before="250"/>
      </w:pPr>
      <w:r>
        <w:rPr>
          <w:rFonts w:ascii="Arial" w:cs="Arial" w:eastAsia="Arial" w:hAnsi="Arial"/>
          <w:b/>
          <w:bCs/>
          <w:color w:val="1F4E79"/>
          <w:sz w:val="22"/>
          <w:szCs w:val="22"/>
        </w:rPr>
        <w:t xml:space="preserve">Q238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monoclonal antibody targets CD20 on B cells and is used to treat B-cell lymphomas and autoimmune diseases?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Infliximab</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Rituximab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Adalimumab</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Trastuzumab</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Rituximab is an anti-CD20 monoclonal antibody that depletes B cells and is used in B-cell lymphomas (e.g. DLBCL, follicular lymphoma) and many autoimmune diseases (rheumatoid arthritis, ANCA-associated vasculitis). Hepatitis B must be screened for before use (reactivation risk), and rare progressive multifocal leukoencephalopathy can occur.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Infliximab is an anti-TNF-α agent used in inflammatory arthritis/IBD, not an anti-CD20 antibody.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Adalimumab is also an anti-TNF-α agent, not anti-CD20.</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Trastuzumab targets HER2 in breast/gastric cancer, not CD20.</w:t>
      </w:r>
    </w:p>
    <w:p>
      <w:pPr>
        <w:pStyle w:val="Heading2"/>
        <w:spacing w:after="200" w:before="200"/>
      </w:pPr>
      <w:r>
        <w:rPr>
          <w:rFonts w:ascii="Arial" w:cs="Arial" w:eastAsia="Arial" w:hAnsi="Arial"/>
          <w:b/>
          <w:bCs/>
          <w:color w:val="1F4E79"/>
          <w:sz w:val="28"/>
          <w:szCs w:val="28"/>
        </w:rPr>
        <w:t xml:space="preserve">ONCOLOGY (15 Questions)</w:t>
      </w:r>
    </w:p>
    <w:p>
      <w:pPr>
        <w:pBdr>
          <w:bottom w:val="single" w:color="2E75B6" w:sz="2" w:space="4"/>
        </w:pBdr>
        <w:spacing w:after="80" w:before="250"/>
      </w:pPr>
      <w:r>
        <w:rPr>
          <w:rFonts w:ascii="Arial" w:cs="Arial" w:eastAsia="Arial" w:hAnsi="Arial"/>
          <w:b/>
          <w:bCs/>
          <w:color w:val="1F4E79"/>
          <w:sz w:val="22"/>
          <w:szCs w:val="22"/>
        </w:rPr>
        <w:t xml:space="preserve">Q239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Tumour lysis syndrome is characterised by which biochemical abnormalities?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Hyperkalaemia, hyperuricaemia, hyperphosphataemia, hypocalcaemia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Hypokalaemia, hypouricaemia, hypophosphataemia, hypercalcaemia</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Hypernatraemia, hyperkalaemia, raised LDH</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Metabolic alkalosis with hypokalaemia</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Tumour lysis syndrome follows rapid tumour cell death (often after starting chemotherapy in bulky, chemosensitive tumours), releasing intracellular contents: HYPERKALAEMIA, HYPERPHOSPHATAEMIA (which chelates calcium, causing HYPOCALCAEMIA) and HYPERURICAEMIA from purine breakdown, precipitating acute kidney injury. Prevention is vigorous hydration with rasburicase or allopurinol.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This 'hypo-everything with hypercalcaemia' pattern is the exact opposite of TLS.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Hypernatraemia is not a defining feature; the key derangements are potassium, phosphate, urate and calcium (LDH is a marker of turnover, not part of the metabolic triad).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TLS causes a metabolic ACIDOSIS with the electrolyte derangements above, not a hypokalaemic alkalosis.</w:t>
      </w:r>
    </w:p>
    <w:p>
      <w:pPr>
        <w:pBdr>
          <w:bottom w:val="single" w:color="2E75B6" w:sz="2" w:space="4"/>
        </w:pBdr>
        <w:spacing w:after="80" w:before="250"/>
      </w:pPr>
      <w:r>
        <w:rPr>
          <w:rFonts w:ascii="Arial" w:cs="Arial" w:eastAsia="Arial" w:hAnsi="Arial"/>
          <w:b/>
          <w:bCs/>
          <w:color w:val="1F4E79"/>
          <w:sz w:val="22"/>
          <w:szCs w:val="22"/>
        </w:rPr>
        <w:t xml:space="preserve">Q240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65-year-old man presents with back pain and a serum protein electrophoresis showing a monoclonal band (paraprotein). Bone marrow shows 35% plasma cells. Which investigation confirms lytic bone lesions?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Bone scintigraphy (isotope bone scan)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Whole-body low-dose CT or PET-CT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Plain X-ray skeletal survey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MRI spine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myeloma bone disease, whole-body low-dose CT (or PET-CT/whole-body MRI) is the recommended imaging (NICE), being far more sensitive than the old skeletal survey for detecting lytic lesions. Isotope BONE SCANS are unhelpful in myeloma because the purely lytic lesions lack the osteoblastic activity needed to take up the tracer.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bone scintigraphy scan misses myeloma lesions because they are osteolytic without osteoblastic tracer uptake.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Plain skeletal survey is insensitive and has been superseded by cross-sectional imaging.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MRI spine alone would miss disease elsewhere; whole-body imaging is preferred.</w:t>
      </w:r>
    </w:p>
    <w:p>
      <w:pPr>
        <w:pBdr>
          <w:bottom w:val="single" w:color="2E75B6" w:sz="2" w:space="4"/>
        </w:pBdr>
        <w:spacing w:after="80" w:before="250"/>
      </w:pPr>
      <w:r>
        <w:rPr>
          <w:rFonts w:ascii="Arial" w:cs="Arial" w:eastAsia="Arial" w:hAnsi="Arial"/>
          <w:b/>
          <w:bCs/>
          <w:color w:val="1F4E79"/>
          <w:sz w:val="22"/>
          <w:szCs w:val="22"/>
        </w:rPr>
        <w:t xml:space="preserve">Q241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Superior vena cava obstruction is most commonly caused by which malignancy?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Breast cancer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Lung cancer (especially small cell)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Lymphoma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Renal cell carcinoma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Superior vena cava obstruction is most commonly caused by LUNG CANCER (especially small-cell), which accounts for the majority of cases, producing facial/upper-limb swelling, distended neck/chest veins, dyspnoea and headache. Management includes corticosteroids, endovascular stenting, and radiotherapy or chemotherapy directed at the tumour.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Breast cancer can cause SVCO via mediastinal spread but is a much less common cause than lung cancer.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Lymphoma is the SECOND commonest cause but still less frequent than lung cancer.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Renal cell carcinoma is a rare cause of SVCO.</w:t>
      </w:r>
    </w:p>
    <w:p>
      <w:pPr>
        <w:pBdr>
          <w:bottom w:val="single" w:color="2E75B6" w:sz="2" w:space="4"/>
        </w:pBdr>
        <w:spacing w:after="80" w:before="250"/>
      </w:pPr>
      <w:r>
        <w:rPr>
          <w:rFonts w:ascii="Arial" w:cs="Arial" w:eastAsia="Arial" w:hAnsi="Arial"/>
          <w:b/>
          <w:bCs/>
          <w:color w:val="1F4E79"/>
          <w:sz w:val="22"/>
          <w:szCs w:val="22"/>
        </w:rPr>
        <w:t xml:space="preserve">Q242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Spinal cord compression in malignancy requires which immediate pharmacological intervention?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NSAIDs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dexamethasone 16mg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cyclophosphamide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Oral morphine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Malignant spinal-cord compression is an oncological emergency; immediate high-dose DEXAMETHASONE (16 mg) reduces peritumoral vasogenic oedema and can preserve neurological function while urgent whole-spine MRI is obtained. Definitive treatment is surgical decompression (if the patient is fit) or radiotherapy, ideally within 24 hours.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NSAIDs provide analgesia but do not reduce cord oedema or protect neurological function.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IV cyclophosphamide is not the emergency intervention for cord compression.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Oral morphine treats pain but does nothing to relieve the compression/oedema threatening the cord.</w:t>
      </w:r>
    </w:p>
    <w:p>
      <w:pPr>
        <w:pBdr>
          <w:bottom w:val="single" w:color="2E75B6" w:sz="2" w:space="4"/>
        </w:pBdr>
        <w:spacing w:after="80" w:before="250"/>
      </w:pPr>
      <w:r>
        <w:rPr>
          <w:rFonts w:ascii="Arial" w:cs="Arial" w:eastAsia="Arial" w:hAnsi="Arial"/>
          <w:b/>
          <w:bCs/>
          <w:color w:val="1F4E79"/>
          <w:sz w:val="22"/>
          <w:szCs w:val="22"/>
        </w:rPr>
        <w:t xml:space="preserve">Q243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breast cancer has an ER-positive, HER2-negative tumour. What is the mainstay of adjuvant systemic therapy?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Trastuzumab (Herceptin)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Endocrine therapy (tamoxifen or aromatase inhibitor)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Platinum-based chemotherapy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Checkpoint immunotherapy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ER-positive, HER2-negative breast cancer is driven by oestrogen, so the mainstay of adjuvant systemic therapy is ENDOCRINE therapy — tamoxifen in premenopausal women and an aromatase inhibitor in postmenopausal women — typically for 5–10 years, reducing recurrence by roughly 40%. Chemotherapy is added selectively based on risk.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Trastuzumab targets HER2 and is used only in HER2-POSITIVE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Platinum-based chemotherapy is not the mainstay of adjuvant therapy for hormone-receptor-positive disease; endocrine therapy 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Checkpoint immunotherapy is used in some triple-negative disease, not ER-positive HER2-negative cancer.</w:t>
      </w:r>
    </w:p>
    <w:p>
      <w:pPr>
        <w:pBdr>
          <w:bottom w:val="single" w:color="2E75B6" w:sz="2" w:space="4"/>
        </w:pBdr>
        <w:spacing w:after="80" w:before="250"/>
      </w:pPr>
      <w:r>
        <w:rPr>
          <w:rFonts w:ascii="Arial" w:cs="Arial" w:eastAsia="Arial" w:hAnsi="Arial"/>
          <w:b/>
          <w:bCs/>
          <w:color w:val="1F4E79"/>
          <w:sz w:val="22"/>
          <w:szCs w:val="22"/>
        </w:rPr>
        <w:t xml:space="preserve">Q244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Febrile neutropenia (temperature ≥38°C with neutrophil count &lt;0.5 × 10⁹/L) in a chemotherapy patient requires which urgent action?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Observe for 24 hours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Oral antibiotics at home</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Immediate IV broad-spectrum antibiotics (e.g., piperacillin-tazobactam)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Blood cultures only, then review results</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Febrile neutropenia is a medical emergency: after taking blood cultures, empirical broad-spectrum IV antibiotics (e.g. piperacillin–tazobactam) must be given IMMEDIATELY — within one hour — because delay increases mortality. Cultures should not delay antibiotics.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Observing for 24 hours risks fatal deterioration; treatment cannot wait.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Oral antibiotics at home are inadequate for a neutropenic patient with fever and possible sepsis.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Taking cultures and awaiting results before treating is dangerous; antibiotics are given empirically at once.</w:t>
      </w:r>
    </w:p>
    <w:p>
      <w:pPr>
        <w:pBdr>
          <w:bottom w:val="single" w:color="2E75B6" w:sz="2" w:space="4"/>
        </w:pBdr>
        <w:spacing w:after="80" w:before="250"/>
      </w:pPr>
      <w:r>
        <w:rPr>
          <w:rFonts w:ascii="Arial" w:cs="Arial" w:eastAsia="Arial" w:hAnsi="Arial"/>
          <w:b/>
          <w:bCs/>
          <w:color w:val="1F4E79"/>
          <w:sz w:val="22"/>
          <w:szCs w:val="22"/>
        </w:rPr>
        <w:t xml:space="preserve">Q245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Paraneoplastic syndrome of inappropriate ADH secretion (SIADH) is most commonly associated with which lung cancer type?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Adenocarcinoma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Squamous cell carcinoma</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Small cell lung carcinoma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Large cell carcinoma</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Ectopic ADH secretion causing paraneoplastic SIADH is most strongly associated with SMALL-CELL lung carcinoma, which also classically produces ectopic ACTH (Cushing's) and Lambert–Eaton syndrome. Squamous-cell tumours instead secrete PTHrP (hypercalcaemia). These paraneoplastic effects can be the presenting feature.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Adenocarcinoma is associated with hypertrophic pulmonary osteoarthropathy rather than being the classic SIADH cause.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Squamous-cell carcinoma classically causes HYPERCALCAEMIA via PTHrP, not SIADH.</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Large-cell carcinoma is not the classic SIADH-producing subtype.</w:t>
      </w:r>
    </w:p>
    <w:p>
      <w:pPr>
        <w:pBdr>
          <w:bottom w:val="single" w:color="2E75B6" w:sz="2" w:space="4"/>
        </w:pBdr>
        <w:spacing w:after="80" w:before="250"/>
      </w:pPr>
      <w:r>
        <w:rPr>
          <w:rFonts w:ascii="Arial" w:cs="Arial" w:eastAsia="Arial" w:hAnsi="Arial"/>
          <w:b/>
          <w:bCs/>
          <w:color w:val="1F4E79"/>
          <w:sz w:val="22"/>
          <w:szCs w:val="22"/>
        </w:rPr>
        <w:t xml:space="preserve">Q246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metastatic melanoma has a BRAF V600E mutation. Which targeted therapy is appropriate?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Imatinib</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Vemurafenib (BRAF inhibitor)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Trastuzumab</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Bevacizumab</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About half of melanomas carry a BRAF V600E mutation, and these are treated with a BRAF inhibitor such as VEMURAFENIB (or dabrafenib), typically combined with a MEK inhibitor to delay resistance. Immune-checkpoint inhibitors (e.g. nivolumab, pembrolizumab, ipilimumab) are the alternative/complementary systemic approach.</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Imatinib targets BCR-ABL/KIT (CML, GIST), not BRAF-mutant melanoma.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Trastuzumab targets HER2 in breast/gastric cancer.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Bevacizumab is an anti-VEGF antibody, not a BRAF-targeted therapy.</w:t>
      </w:r>
    </w:p>
    <w:p>
      <w:pPr>
        <w:pBdr>
          <w:bottom w:val="single" w:color="2E75B6" w:sz="2" w:space="4"/>
        </w:pBdr>
        <w:spacing w:after="80" w:before="250"/>
      </w:pPr>
      <w:r>
        <w:rPr>
          <w:rFonts w:ascii="Arial" w:cs="Arial" w:eastAsia="Arial" w:hAnsi="Arial"/>
          <w:b/>
          <w:bCs/>
          <w:color w:val="1F4E79"/>
          <w:sz w:val="22"/>
          <w:szCs w:val="22"/>
        </w:rPr>
        <w:t xml:space="preserve">Q247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Cancer antigen 125 (CA-125) is a tumour marker most commonly elevated in which malignancy?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Colorectal cancer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Ovarian cancer (epithelial)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Pancreatic cancer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Prostate cancer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CA-125 is the principal tumour marker for epithelial OVARIAN cancer and is used with imaging in the Risk of Malignancy Index to triage pelvic masses. It is not specific: it can rise in endometriosis, pelvic inflammatory disease, menstruation, cirrhosis/ascites and pregnancy, so it must be interpreted in context.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Colorectal cancer is followed with CEA, not CA-125.</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Pancreatic (and biliary) cancer is associated with CA 19-9.</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Prostate cancer is monitored with PSA.</w:t>
      </w:r>
    </w:p>
    <w:p>
      <w:pPr>
        <w:pBdr>
          <w:bottom w:val="single" w:color="2E75B6" w:sz="2" w:space="4"/>
        </w:pBdr>
        <w:spacing w:after="80" w:before="250"/>
      </w:pPr>
      <w:r>
        <w:rPr>
          <w:rFonts w:ascii="Arial" w:cs="Arial" w:eastAsia="Arial" w:hAnsi="Arial"/>
          <w:b/>
          <w:bCs/>
          <w:color w:val="1F4E79"/>
          <w:sz w:val="22"/>
          <w:szCs w:val="22"/>
        </w:rPr>
        <w:t xml:space="preserve">Q248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Immunotherapy with checkpoint inhibitors (anti-PD-1 antibodies such as nivolumab) can cause which unique class of adverse effects?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Bone marrow suppression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Immune-related adverse events (irAEs)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Cardiotoxicity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Peripheral neuropathy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Immune-checkpoint inhibitors (e.g. anti-PD-1 nivolumab) cause a distinctive class of IMMUNE-RELATED ADVERSE EVENTS by 'releasing the brakes' on T cells: colitis, hepatitis, pneumonitis, dermatitis, endocrinopathies (thyroiditis, hypophysitis, adrenalitis) and myocarditis. Management is corticosteroids and holding/stopping the drug according to severity grade.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Marked bone-marrow suppression is typical of cytotoxic chemotherapy, not the autoimmune toxicity of checkpoint inhibitors.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Cardiotoxicity (myocarditis) can occur but is only ONE of many irAEs — 'cardiotoxicity only' is too narrow.</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Peripheral neuropathy is characteristic of agents like vincristine/platinum, and is not the defining checkpoint-inhibitor toxicity.</w:t>
      </w:r>
    </w:p>
    <w:p>
      <w:pPr>
        <w:pBdr>
          <w:bottom w:val="single" w:color="2E75B6" w:sz="2" w:space="4"/>
        </w:pBdr>
        <w:spacing w:after="80" w:before="250"/>
      </w:pPr>
      <w:r>
        <w:rPr>
          <w:rFonts w:ascii="Arial" w:cs="Arial" w:eastAsia="Arial" w:hAnsi="Arial"/>
          <w:b/>
          <w:bCs/>
          <w:color w:val="1F4E79"/>
          <w:sz w:val="22"/>
          <w:szCs w:val="22"/>
        </w:rPr>
        <w:t xml:space="preserve">Q249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man presents with testicular mass. Serum AFP is elevated, beta-hCG is mildly elevated, and LDH is raised. Histology shows a non-seminomatous germ cell tumour. Which tumour marker is most specific for non-seminoma?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CA-125</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Alpha-fetoprotein (AFP)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PSA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CEA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ALPHA-FETOPROTEIN is the tumour marker specific for NON-SEMINOMATOUS germ-cell tumours (produced by yolk-sac elements) and is NOT raised in pure seminoma. Because of this, any testicular tumour with a raised AFP is managed as non-seminoma regardless of histology. β-hCG can be raised in both types, and LDH reflects tumour bulk.</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CA-125 is an ovarian marker, not a germ-cell marker.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PSA is prostate-specific and irrelevant to testicular germ-cell tumours.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CEA is a marker for colorectal and other adenocarcinomas, not germ-cell tumours.</w:t>
      </w:r>
    </w:p>
    <w:p>
      <w:pPr>
        <w:pBdr>
          <w:bottom w:val="single" w:color="2E75B6" w:sz="2" w:space="4"/>
        </w:pBdr>
        <w:spacing w:after="80" w:before="250"/>
      </w:pPr>
      <w:r>
        <w:rPr>
          <w:rFonts w:ascii="Arial" w:cs="Arial" w:eastAsia="Arial" w:hAnsi="Arial"/>
          <w:b/>
          <w:bCs/>
          <w:color w:val="1F4E79"/>
          <w:sz w:val="22"/>
          <w:szCs w:val="22"/>
        </w:rPr>
        <w:t xml:space="preserve">Q250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scoring system is used to assess performance status in oncology patients and guides treatment decisions?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Glasgow Coma Scale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ECOG/WHO performance status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APACHE II score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Barthel index</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ECOG (WHO) performance-status scale grades functional capacity 0–4 (0 = fully active; 1 = restricted in strenuous activity; 2 = ambulatory and self-caring but unable to work, up &gt;50% of waking hours; 3 = confined to bed/chair &gt;50%; 4 = completely disabled). It guides oncological treatment decisions — a status of ≥2 often predicts reduced benefit and tolerance of chemotherapy.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Glasgow Coma Scale assesses conscious level, not oncological performance status.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APACHE II is an intensive-care severity/mortality score.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Barthel index measures activities of daily living in rehabilitation, not oncology performance status specifically.</w:t>
      </w:r>
    </w:p>
    <w:p>
      <w:pPr>
        <w:pBdr>
          <w:bottom w:val="single" w:color="2E75B6" w:sz="2" w:space="4"/>
        </w:pBdr>
        <w:spacing w:after="80" w:before="250"/>
      </w:pPr>
      <w:r>
        <w:rPr>
          <w:rFonts w:ascii="Arial" w:cs="Arial" w:eastAsia="Arial" w:hAnsi="Arial"/>
          <w:b/>
          <w:bCs/>
          <w:color w:val="1F4E79"/>
          <w:sz w:val="22"/>
          <w:szCs w:val="22"/>
        </w:rPr>
        <w:t xml:space="preserve">Q251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Lynch syndrome (hereditary non-polyposis colorectal cancer) is caused by mutations in which genes?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APC gene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DNA mismatch repair genes (MLH1, MSH2, MSH6, PMS2)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BRCA1/BRCA2</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TP53</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Lynch syndrome (hereditary non-polyposis colorectal cancer) is an autosomal-dominant disorder caused by germline mutations in DNA MISMATCH-REPAIR genes (MLH1, MSH2, MSH6, PMS2), producing microsatellite instability. It markedly raises the risk of colorectal and endometrial cancer (and others). Amsterdam/Bethesda criteria and MMR/MSI testing identify affected families for surveillance.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APC mutations cause familial adenomatous polyposis (hundreds of polyps), a different syndrome.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BRCA1/2 mutations cause hereditary breast/ovarian cancer, not Lynch syndrome.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TP53 germline mutation causes Li–Fraumeni syndrome (sarcomas, breast, brain, adrenal).</w:t>
      </w:r>
    </w:p>
    <w:p>
      <w:pPr>
        <w:pBdr>
          <w:bottom w:val="single" w:color="2E75B6" w:sz="2" w:space="4"/>
        </w:pBdr>
        <w:spacing w:after="80" w:before="250"/>
      </w:pPr>
      <w:r>
        <w:rPr>
          <w:rFonts w:ascii="Arial" w:cs="Arial" w:eastAsia="Arial" w:hAnsi="Arial"/>
          <w:b/>
          <w:bCs/>
          <w:color w:val="1F4E79"/>
          <w:sz w:val="22"/>
          <w:szCs w:val="22"/>
        </w:rPr>
        <w:t xml:space="preserve">Q252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Neutropenic sepsis in a cancer patient should be treated within what time frame?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Within 6 hours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Within 1 hour of presentation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Within 24 hours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Within 4 hours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Neutropenic sepsis must be treated with empirical IV broad-spectrum antibiotics WITHIN ONE HOUR of presentation (NICE 'door-to-needle' target), because every hour of delay increases mortality. Blood cultures are taken but must not hold up antibiotics.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Six hours is far too long for neutropenic sepsis — the target is within 1 hour.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Twenty-four hours would risk death; treatment is urgent.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Four hours still exceeds the 1-hour target for this emergency.</w:t>
      </w:r>
    </w:p>
    <w:p>
      <w:pPr>
        <w:pBdr>
          <w:bottom w:val="single" w:color="2E75B6" w:sz="2" w:space="4"/>
        </w:pBdr>
        <w:spacing w:after="80" w:before="250"/>
      </w:pPr>
      <w:r>
        <w:rPr>
          <w:rFonts w:ascii="Arial" w:cs="Arial" w:eastAsia="Arial" w:hAnsi="Arial"/>
          <w:b/>
          <w:bCs/>
          <w:color w:val="1F4E79"/>
          <w:sz w:val="22"/>
          <w:szCs w:val="22"/>
        </w:rPr>
        <w:t xml:space="preserve">Q253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Raised serum PSA (prostate-specific antigen) should prompt investigation for prostate cancer, but which benign condition can also cause PSA elevation?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Benign prostatic hyperplasia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Renal cyst</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Bladder diverticulum</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Inguinal hernia</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PSA is prostate-SPECIFIC but not cancer-specific, so it is commonly raised by BENIGN PROSTATIC HYPERPLASIA, as well as by prostatitis, urinary infection, recent ejaculation, vigorous exercise, urinary retention and recent instrumentation/biopsy. Age-specific ranges and PSA density help improve its specificity for cancer.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renal cyst does not involve the prostate and does not raise PSA.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bladder diverticulum does not raise PSA.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 inguinal hernia is unrelated to prostatic PSA production.</w:t>
      </w:r>
    </w:p>
    <w:p>
      <w:pPr>
        <w:pStyle w:val="Heading2"/>
        <w:spacing w:after="200" w:before="200"/>
      </w:pPr>
      <w:r>
        <w:rPr>
          <w:rFonts w:ascii="Arial" w:cs="Arial" w:eastAsia="Arial" w:hAnsi="Arial"/>
          <w:b/>
          <w:bCs/>
          <w:color w:val="1F4E79"/>
          <w:sz w:val="28"/>
          <w:szCs w:val="28"/>
        </w:rPr>
        <w:t xml:space="preserve">GERIATRIC MEDICINE (12 Questions)</w:t>
      </w:r>
    </w:p>
    <w:p>
      <w:pPr>
        <w:pBdr>
          <w:bottom w:val="single" w:color="2E75B6" w:sz="2" w:space="4"/>
        </w:pBdr>
        <w:spacing w:after="80" w:before="250"/>
      </w:pPr>
      <w:r>
        <w:rPr>
          <w:rFonts w:ascii="Arial" w:cs="Arial" w:eastAsia="Arial" w:hAnsi="Arial"/>
          <w:b/>
          <w:bCs/>
          <w:color w:val="1F4E79"/>
          <w:sz w:val="22"/>
          <w:szCs w:val="22"/>
        </w:rPr>
        <w:t xml:space="preserve">Q254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An 80-year-old woman on polypharmacy has recurrent falls. Which medication class is most strongly associated with falls in the elderly?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Statins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Benzodiazepines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Proton pump inhibitors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Antihistamines (non-sedating)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Benzodiazepines are the drug class most strongly linked to falls in older people: sedation, slowed reaction time, impaired balance, cognitive clouding and muscle relaxation all contribute, and the risk is worse with long-acting agents. Falls assessment should include a structured medication review; other high-risk drugs include opioids, antihypertensives (postural drop), antipsychotics and anticholinergics.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Statins are not a recognised significant cause of falls.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PPIs may raise fracture risk with long-term use but are not a direct cause of falls.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Non-sedating antihistamines have minimal CNS effect; it is the SEDATING/anticholinergic antihistamines that increase falls.</w:t>
      </w:r>
    </w:p>
    <w:p>
      <w:pPr>
        <w:pBdr>
          <w:bottom w:val="single" w:color="2E75B6" w:sz="2" w:space="4"/>
        </w:pBdr>
        <w:spacing w:after="80" w:before="250"/>
      </w:pPr>
      <w:r>
        <w:rPr>
          <w:rFonts w:ascii="Arial" w:cs="Arial" w:eastAsia="Arial" w:hAnsi="Arial"/>
          <w:b/>
          <w:bCs/>
          <w:color w:val="1F4E79"/>
          <w:sz w:val="22"/>
          <w:szCs w:val="22"/>
        </w:rPr>
        <w:t xml:space="preserve">Q255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Delirium (acute confusional state) is distinguished from dementia by which key feature?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Impaired memory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Acute onset with fluctuating course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Presence of hallucinations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Age over 70</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feature that best distinguishes delirium from dementia is its ACUTE onset with a FLUCTUATING course, accompanied by inattention and an altered level of consciousness. Dementia develops insidiously over months to years with a clear sensorium. Delirium is frequently superimposed on dementia and is treated by identifying and correcting the precipitant (infection, drugs, metabolic upset, pain, retention).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Memory impairment occurs in BOTH conditions, so it does not discriminate between them.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Hallucinations can occur in delirium and some dementias (e.g. Lewy body), so their presence is not distinguishing.</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Age is a risk factor for both and is not a distinguishing feature.</w:t>
      </w:r>
    </w:p>
    <w:p>
      <w:pPr>
        <w:pBdr>
          <w:bottom w:val="single" w:color="2E75B6" w:sz="2" w:space="4"/>
        </w:pBdr>
        <w:spacing w:after="80" w:before="250"/>
      </w:pPr>
      <w:r>
        <w:rPr>
          <w:rFonts w:ascii="Arial" w:cs="Arial" w:eastAsia="Arial" w:hAnsi="Arial"/>
          <w:b/>
          <w:bCs/>
          <w:color w:val="1F4E79"/>
          <w:sz w:val="22"/>
          <w:szCs w:val="22"/>
        </w:rPr>
        <w:t xml:space="preserve">Q256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An elderly patient has a FRAX score indicating high fracture risk. DXA scan shows a T-score of -3.0 at the hip. What is the first-line pharmacological treatment for osteoporosis?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Calcium and vitamin D alone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Oral bisphosphonate (alendronate) with calcium and vitamin 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Raloxifene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Teriparatide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osteoporosis (here a hip T-score of −3.0 with high FRAX risk), first-line pharmacological treatment is an oral bisphosphonate (e.g. alendronate 70 mg weekly or risedronate) taken with calcium and vitamin D. Bisphosphonates inhibit osteoclastic bone resorption and reduce fracture risk. Anabolic therapy (teriparatide) is reserved for severe disease or bisphosphonate failure.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Calcium and vitamin D alone are adjuncts and do not adequately reduce fracture risk in established osteoporosis.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Raloxifene is a second-line option (e.g. for vertebral protection when bisphosphonates are unsuitable), not first-line.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Teriparatide is a specialist anabolic agent reserved for severe/refractory osteoporosis, not first-line.</w:t>
      </w:r>
    </w:p>
    <w:p>
      <w:pPr>
        <w:pBdr>
          <w:bottom w:val="single" w:color="2E75B6" w:sz="2" w:space="4"/>
        </w:pBdr>
        <w:spacing w:after="80" w:before="250"/>
      </w:pPr>
      <w:r>
        <w:rPr>
          <w:rFonts w:ascii="Arial" w:cs="Arial" w:eastAsia="Arial" w:hAnsi="Arial"/>
          <w:b/>
          <w:bCs/>
          <w:color w:val="1F4E79"/>
          <w:sz w:val="22"/>
          <w:szCs w:val="22"/>
        </w:rPr>
        <w:t xml:space="preserve">Q257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Anticholinergic burden in elderly patients can cause which combination of adverse effects?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Diarrhoea, sweating, bradycardia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Constipation, urinary retention, confusion, dry mouth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Hypotension, diarrhoea, miosis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Tremor, salivation, lacrimation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anticholinergic toxidrome in older adults comprises dry mouth, blurred vision, constipation, urinary retention, tachycardia and — importantly — confusion/cognitive impairment ('mad as a hatter, dry as a bone'). Cumulative burden from drugs such as amitriptyline, oxybutynin, chlorphenamine and hyoscine is quantified by anticholinergic burden scales; deprescribing improves cognition and reduces falls.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Diarrhoea, sweating and bradycardia are CHOLINERGIC (muscarinic-excess) effects — the opposite of anticholinergic.</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Miosis is cholinergic; anticholinergics cause MYDRIASIS (dilated pupils).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Salivation and lacrimation are cholinergic features, not anticholinergic.</w:t>
      </w:r>
    </w:p>
    <w:p>
      <w:pPr>
        <w:pBdr>
          <w:bottom w:val="single" w:color="2E75B6" w:sz="2" w:space="4"/>
        </w:pBdr>
        <w:spacing w:after="80" w:before="250"/>
      </w:pPr>
      <w:r>
        <w:rPr>
          <w:rFonts w:ascii="Arial" w:cs="Arial" w:eastAsia="Arial" w:hAnsi="Arial"/>
          <w:b/>
          <w:bCs/>
          <w:color w:val="1F4E79"/>
          <w:sz w:val="22"/>
          <w:szCs w:val="22"/>
        </w:rPr>
        <w:t xml:space="preserve">Q258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Comprehensive geriatric assessment (CGA) has been shown to improve outcomes for elderly inpatients. Which components does it include?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Medical assessment only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Medical, functional, psychological, and social assessment with multidisciplinary team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Cognitive testing and medication review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Physical examination and blood tests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Comprehensive geriatric assessment is a holistic, multidimensional evaluation across MEDICAL (comorbidity, medications), FUNCTIONAL (mobility, activities of daily living, falls), PSYCHOLOGICAL (cognition, mood) and SOCIAL (carers, housing, finances) domains, delivered by a multidisciplinary team with a coordinated care plan. This approach improves survival and the likelihood of remaining independent at home.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medical assessment alone omits the functional, psychological and social domains central to CGA.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Cognition and medication review are only part of CGA, not the whole.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Examination and blood tests are components of the medical review but not the full multidimensional, MDT-based CGA.</w:t>
      </w:r>
    </w:p>
    <w:p>
      <w:pPr>
        <w:pBdr>
          <w:bottom w:val="single" w:color="2E75B6" w:sz="2" w:space="4"/>
        </w:pBdr>
        <w:spacing w:after="80" w:before="250"/>
      </w:pPr>
      <w:r>
        <w:rPr>
          <w:rFonts w:ascii="Arial" w:cs="Arial" w:eastAsia="Arial" w:hAnsi="Arial"/>
          <w:b/>
          <w:bCs/>
          <w:color w:val="1F4E79"/>
          <w:sz w:val="22"/>
          <w:szCs w:val="22"/>
        </w:rPr>
        <w:t xml:space="preserve">Q259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Postural (orthostatic) hypotension is defined as a drop in systolic BP of at least how much on standing?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10 mmHg</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20 mmHg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30 mmHg</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40 mmHg</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Orthostatic (postural) hypotension is defined as a fall of ≥20 mmHg systolic (or ≥10 mmHg diastolic) within 3 minutes of standing. It is common in older adults from impaired baroreflexes, volume depletion and drugs (antihypertensives, diuretics, alpha-blockers). Management starts with slow positional changes, adequate hydration and medication review; compression garments and, if needed, drugs such as fludrocortisone/midodrine.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10 mmHg SYSTOLIC fall does not meet the threshold (the 10 mmHg criterion applies to diastolic pressure).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30 mmHg drop exceeds the definition; the diagnostic threshold is ≥20 mmHg systolic.</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40 mmHg drop is well beyond the threshold; the defining cut-off is ≥20 mmHg systolic.</w:t>
      </w:r>
    </w:p>
    <w:p>
      <w:pPr>
        <w:pBdr>
          <w:bottom w:val="single" w:color="2E75B6" w:sz="2" w:space="4"/>
        </w:pBdr>
        <w:spacing w:after="80" w:before="250"/>
      </w:pPr>
      <w:r>
        <w:rPr>
          <w:rFonts w:ascii="Arial" w:cs="Arial" w:eastAsia="Arial" w:hAnsi="Arial"/>
          <w:b/>
          <w:bCs/>
          <w:color w:val="1F4E79"/>
          <w:sz w:val="22"/>
          <w:szCs w:val="22"/>
        </w:rPr>
        <w:t xml:space="preserve">Q260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Abbreviated Mental Test Score (AMTS) is out of 10. A score below which threshold suggests cognitive impairment?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5</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7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8</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9</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Abbreviated Mental Test Score is a rapid 10-point cognitive screen (orientation, registration/recall, attention, recognition). A score of ≤7/10 suggests cognitive impairment and warrants fuller assessment (e.g. MoCA or ACE-III) and a search for delirium or dementia. It screens rather than diagnoses.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cut-off of ≤5 would miss many impaired patients; the accepted threshold is ≤7.</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≤8 is not the standard threshold; 7 or below is used.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≤9 would over-flag normal individuals; the conventional cut-off is 7.</w:t>
      </w:r>
    </w:p>
    <w:p>
      <w:pPr>
        <w:pBdr>
          <w:bottom w:val="single" w:color="2E75B6" w:sz="2" w:space="4"/>
        </w:pBdr>
        <w:spacing w:after="80" w:before="250"/>
      </w:pPr>
      <w:r>
        <w:rPr>
          <w:rFonts w:ascii="Arial" w:cs="Arial" w:eastAsia="Arial" w:hAnsi="Arial"/>
          <w:b/>
          <w:bCs/>
          <w:color w:val="1F4E79"/>
          <w:sz w:val="22"/>
          <w:szCs w:val="22"/>
        </w:rPr>
        <w:t xml:space="preserve">Q261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An elderly patient with Parkinson disease is admitted to hospital. Their dopaminergic medication is omitted for 48 hours. What is the risk?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Mild tremor exacerbation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Neuroleptic malignant-like syndrome (parkinsonism-hyperpyrexia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Seizures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Hypertensive crisis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Abruptly stopping dopaminergic therapy in Parkinson's disease can precipitate a parkinsonism-hyperpyrexia (neuroleptic-malignant-like) syndrome: rigidity, hyperthermia, altered consciousness, autonomic instability and a raised creatine kinase, which can be fatal. Parkinson's medications must therefore be given on time and never omitted in hospital; alternative routes (e.g. patches, NG) are used if the patient cannot swallow.</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risk is far more serious than mild tremor; it is a potentially life-threatening hyperpyrexia–rigidity syndrome.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Seizures are not the characteristic consequence of dopaminergic withdrawal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Hypertensive crisis is associated with MAOI–tyramine interactions, not dopaminergic withdrawal in Parkinson's.</w:t>
      </w:r>
    </w:p>
    <w:p>
      <w:pPr>
        <w:pBdr>
          <w:bottom w:val="single" w:color="2E75B6" w:sz="2" w:space="4"/>
        </w:pBdr>
        <w:spacing w:after="80" w:before="250"/>
      </w:pPr>
      <w:r>
        <w:rPr>
          <w:rFonts w:ascii="Arial" w:cs="Arial" w:eastAsia="Arial" w:hAnsi="Arial"/>
          <w:b/>
          <w:bCs/>
          <w:color w:val="1F4E79"/>
          <w:sz w:val="22"/>
          <w:szCs w:val="22"/>
        </w:rPr>
        <w:t xml:space="preserve">Q262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type of urinary incontinence is characterised by leakage with coughing, sneezing, or exercise?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Urge incontinence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Stress incontinence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Overflow incontinence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Functional incontinence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Stress incontinence is involuntary leakage on effort or exertion — coughing, sneezing, laughing or exercise — due to a weak pelvic floor/urethral sphincter, commonly after childbirth or with age. First-line treatment is supervised pelvic-floor muscle training; duloxetine or surgery are later options. It contrasts with urge incontinence (leakage with urgency from detrusor overactivity).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Urge incontinence is leakage accompanied by a sudden compelling urge (overactive bladder), not effort-related leakage.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Overflow incontinence is dribbling from a chronically distended, poorly emptying bladder (e.g. outflow obstruction).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Functional incontinence is inability to reach the toilet in time due to mobility/cognitive problems, with a normally functioning bladder.</w:t>
      </w:r>
    </w:p>
    <w:p>
      <w:pPr>
        <w:pBdr>
          <w:bottom w:val="single" w:color="2E75B6" w:sz="2" w:space="4"/>
        </w:pBdr>
        <w:spacing w:after="80" w:before="250"/>
      </w:pPr>
      <w:r>
        <w:rPr>
          <w:rFonts w:ascii="Arial" w:cs="Arial" w:eastAsia="Arial" w:hAnsi="Arial"/>
          <w:b/>
          <w:bCs/>
          <w:color w:val="1F4E79"/>
          <w:sz w:val="22"/>
          <w:szCs w:val="22"/>
        </w:rPr>
        <w:t xml:space="preserve">Q263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75-year-old man on warfarin presents with a subdural haematoma after a fall. CT shows a crescent-shaped hyperdense collection. What is the priority management?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tranexamic acid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Reversal of anticoagulation (IV vitamin K and prothrombin complex concentrate)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Observation with repeat CT in 6 hours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Oral vitamin K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acute subdural haematoma in an anticoagulated patient is a neurosurgical emergency, and the priority is IMMEDIATE reversal of anticoagulation — IV vitamin K PLUS prothrombin complex concentrate (PCC/Beriplex), which restores clotting factors within minutes (far faster than FFP). This limits haematoma expansion while urgent neurosurgical assessment for evacuation is arranged.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Tranexamic acid is an antifibrinolytic adjunct and does not reverse warfarin's factor deficiency.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Simple observation risks catastrophic haematoma expansion in an anticoagulated patient with an acute bleed.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Oral vitamin K alone works too slowly (hours) to control an acute intracranial bleed; PCC is needed for rapid reversal.</w:t>
      </w:r>
    </w:p>
    <w:p>
      <w:pPr>
        <w:pBdr>
          <w:bottom w:val="single" w:color="2E75B6" w:sz="2" w:space="4"/>
        </w:pBdr>
        <w:spacing w:after="80" w:before="250"/>
      </w:pPr>
      <w:r>
        <w:rPr>
          <w:rFonts w:ascii="Arial" w:cs="Arial" w:eastAsia="Arial" w:hAnsi="Arial"/>
          <w:b/>
          <w:bCs/>
          <w:color w:val="1F4E79"/>
          <w:sz w:val="22"/>
          <w:szCs w:val="22"/>
        </w:rPr>
        <w:t xml:space="preserve">Q264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STOPP/START criteria are used to identify which issue in elderly patients?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Inappropriate prescribing and prescribing omissions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Surgical risk assessment</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Nutritional deficiency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Cognitive decline trajectory</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STOPP/START criteria are an explicit medication-review tool for older adults: STOPP flags potentially inappropriate prescriptions (drugs to STOP), and START flags evidence-based treatments that have been omitted (drugs to START). Applying them reduces adverse drug reactions, falls, hospitalisation and costs.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They address prescribing appropriateness, not surgical/anaesthetic risk (that is assessed by tools such as ASA grade).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They are not a nutritional-screening tool (e.g. MUST).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They do not track cognitive-decline trajectory; they optimise medications.</w:t>
      </w:r>
    </w:p>
    <w:p>
      <w:pPr>
        <w:pBdr>
          <w:bottom w:val="single" w:color="2E75B6" w:sz="2" w:space="4"/>
        </w:pBdr>
        <w:spacing w:after="80" w:before="250"/>
      </w:pPr>
      <w:r>
        <w:rPr>
          <w:rFonts w:ascii="Arial" w:cs="Arial" w:eastAsia="Arial" w:hAnsi="Arial"/>
          <w:b/>
          <w:bCs/>
          <w:color w:val="1F4E79"/>
          <w:sz w:val="22"/>
          <w:szCs w:val="22"/>
        </w:rPr>
        <w:t xml:space="preserve">Q265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Sarcopenia in the elderly is defined as: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Weight loss &gt;10% in 6 months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Progressive loss of skeletal muscle mass and strength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Bone mineral density T-score &lt;-2.5</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BMI &lt;18.5 kg/m²</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Sarcopenia is the progressive, generalised loss of skeletal muscle MASS together with muscle STRENGTH and function that accompanies ageing. It increases the risk of falls, frailty, disability and death. Diagnosis centres on reduced muscle strength (e.g. grip strength/chair-stand), confirmed by low muscle quantity; the mainstays of treatment are resistance exercise and adequate protein intake.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Unintentional weight loss &gt;10% is a marker of cachexia/malnutrition, not the specific definition of sarcopenia.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T-score &lt;−2.5 defines OSTEOPOROSIS (bone), not sarcopenia (muscle).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low BMI (&lt;18.5) indicates being underweight, which is not the same as loss of muscle mass and strength.</w:t>
      </w:r>
    </w:p>
    <w:p>
      <w:pPr>
        <w:pStyle w:val="Heading2"/>
        <w:spacing w:after="200" w:before="200"/>
      </w:pPr>
      <w:r>
        <w:rPr>
          <w:rFonts w:ascii="Arial" w:cs="Arial" w:eastAsia="Arial" w:hAnsi="Arial"/>
          <w:b/>
          <w:bCs/>
          <w:color w:val="1F4E79"/>
          <w:sz w:val="28"/>
          <w:szCs w:val="28"/>
        </w:rPr>
        <w:t xml:space="preserve">ACUTE MEDICINE (17 Questions)</w:t>
      </w:r>
    </w:p>
    <w:p>
      <w:pPr>
        <w:pBdr>
          <w:bottom w:val="single" w:color="2E75B6" w:sz="2" w:space="4"/>
        </w:pBdr>
        <w:spacing w:after="80" w:before="250"/>
      </w:pPr>
      <w:r>
        <w:rPr>
          <w:rFonts w:ascii="Arial" w:cs="Arial" w:eastAsia="Arial" w:hAnsi="Arial"/>
          <w:b/>
          <w:bCs/>
          <w:color w:val="1F4E79"/>
          <w:sz w:val="22"/>
          <w:szCs w:val="22"/>
        </w:rPr>
        <w:t xml:space="preserve">Q266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acute severe asthma. Which of the following defines life-threatening asthma?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PEFR 50-75% predicted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SpO2 &lt;92%, PEFR &lt;33% predicted, silent chest, altered consciousness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PEFR 33-50% predicted with normal SpO2</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Heart rate &gt;110 bpm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Life-threatening acute asthma is defined by any of: PEFR &lt;33% predicted, SpO₂ &lt;92% (or PaO₂ &lt;8 kPa), a NORMAL PaCO₂ (a red flag in a breathless asthmatic), silent chest, cyanosis, feeble respiratory effort, exhaustion, arrhythmia or hypotension. Recognising these features mandates high-flow oxygen, back-to-back nebulised salbutamol and ipratropium, systemic steroids, IV magnesium and critical-care involvement.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PEFR 50–75% predicted is a MODERATE exacerbation.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PEFR 33–50% predicted defines an ACUTE SEVERE (not life-threatening) attack.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heart rate &gt;110 bpm is a feature of an acute SEVERE attack, not a life-threatening marker on its own.</w:t>
      </w:r>
    </w:p>
    <w:p>
      <w:pPr>
        <w:pBdr>
          <w:bottom w:val="single" w:color="2E75B6" w:sz="2" w:space="4"/>
        </w:pBdr>
        <w:spacing w:after="80" w:before="250"/>
      </w:pPr>
      <w:r>
        <w:rPr>
          <w:rFonts w:ascii="Arial" w:cs="Arial" w:eastAsia="Arial" w:hAnsi="Arial"/>
          <w:b/>
          <w:bCs/>
          <w:color w:val="1F4E79"/>
          <w:sz w:val="22"/>
          <w:szCs w:val="22"/>
        </w:rPr>
        <w:t xml:space="preserve">Q267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50-year-old man presents to A&amp;E with acute upper GI bleeding. He is haemodynamically unstable (HR 120, BP 85/50). What is the Rockall score used for?</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Predicting rebleeding and mortality after upper GI haemorrhage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Assessing severity of liver cirrhosis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Grading oesophageal varices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Determining anticoagulation safety</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Rockall score risk-stratifies patients after upper-GI haemorrhage, predicting the risk of rebleeding and death. It combines pre-endoscopic variables (age, shock, comorbidity) with endoscopic findings (diagnosis and stigmata of recent haemorrhage). It is used after endoscopy; the Glasgow–Blatchford score is the pre-endoscopy tool that identifies very-low-risk patients suitable for outpatient management.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Cirrhosis severity is graded by the Child–Pugh or MELD scores, not Rockall.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Varices are graded endoscopically by size/appearance, not by the Rockall score.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Anticoagulation-related bleeding risk is assessed with tools such as HAS-BLED, not Rockall.</w:t>
      </w:r>
    </w:p>
    <w:p>
      <w:pPr>
        <w:pBdr>
          <w:bottom w:val="single" w:color="2E75B6" w:sz="2" w:space="4"/>
        </w:pBdr>
        <w:spacing w:after="80" w:before="250"/>
      </w:pPr>
      <w:r>
        <w:rPr>
          <w:rFonts w:ascii="Arial" w:cs="Arial" w:eastAsia="Arial" w:hAnsi="Arial"/>
          <w:b/>
          <w:bCs/>
          <w:color w:val="1F4E79"/>
          <w:sz w:val="22"/>
          <w:szCs w:val="22"/>
        </w:rPr>
        <w:t xml:space="preserve">Q268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suspected anaphylaxis has stridor, hypotension, and urticaria. What is the first-line drug and route?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chlorphenamine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IM adrenaline 0.5mg (1:1000)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IV hydrocortisone 200mg</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Nebulised salbutamol</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Anaphylaxis is a clinical diagnosis (airway/breathing/circulation compromise with skin changes), and the immediate life-saving treatment is intramuscular adrenaline 500 micrograms (0.5 mL of 1:1000) into the anterolateral thigh, repeated every 5 minutes as needed. Adjuncts include high-flow oxygen, IV fluids for hypotension, and — after adrenaline — antihistamines and steroids. IV adrenaline is reserved for expert/critical-care settings.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IV chlorphenamine is only an adjunct that helps with cutaneous symptoms; it does not treat airway or cardiovascular collapse and must not delay adrenaline.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IV hydrocortisone has a slow onset and is a second-line adjunct, not the first-line agent.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Nebulised salbutamol may help bronchospasm but does not address the airway oedema or hypotension of anaphylaxis.</w:t>
      </w:r>
    </w:p>
    <w:p>
      <w:pPr>
        <w:pBdr>
          <w:bottom w:val="single" w:color="2E75B6" w:sz="2" w:space="4"/>
        </w:pBdr>
        <w:spacing w:after="80" w:before="250"/>
      </w:pPr>
      <w:r>
        <w:rPr>
          <w:rFonts w:ascii="Arial" w:cs="Arial" w:eastAsia="Arial" w:hAnsi="Arial"/>
          <w:b/>
          <w:bCs/>
          <w:color w:val="1F4E79"/>
          <w:sz w:val="22"/>
          <w:szCs w:val="22"/>
        </w:rPr>
        <w:t xml:space="preserve">Q269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Surviving Sepsis Campaign recommends the 'hour-1 bundle'. Which interventions must be initiated within 1 hour?</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Blood cultures, IV antibiotics, lactate measurement, fluid resuscitation, vasopressors if needed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CT scan, central venous catheter, arterial line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Blood cultures and observation only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Oral antibiotics and oral fluids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Surviving Sepsis 'hour-1' bundle bundles the interventions shown to improve outcome: measure lactate (repeat if &gt;2), take blood cultures BEFORE antibiotics, give broad-spectrum IV antibiotics, start rapid crystalloid (30 mL/kg) for hypotension or lactate ≥4 mmol/L, and add vasopressors if hypotension persists to keep MAP ≥65 mmHg. Prompt, parallel delivery of these steps reduces mortality.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Imaging and invasive lines may follow but are not the time-critical first-hour priorities.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Cultures with 'observation only' omits the essential antibiotics and fluids.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Oral antibiotics/fluids are inadequate for sepsis — the intravenous route is required.</w:t>
      </w:r>
    </w:p>
    <w:p>
      <w:pPr>
        <w:pBdr>
          <w:bottom w:val="single" w:color="2E75B6" w:sz="2" w:space="4"/>
        </w:pBdr>
        <w:spacing w:after="80" w:before="250"/>
      </w:pPr>
      <w:r>
        <w:rPr>
          <w:rFonts w:ascii="Arial" w:cs="Arial" w:eastAsia="Arial" w:hAnsi="Arial"/>
          <w:b/>
          <w:bCs/>
          <w:color w:val="1F4E79"/>
          <w:sz w:val="22"/>
          <w:szCs w:val="22"/>
        </w:rPr>
        <w:t xml:space="preserve">Q270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 GCS of 8 after a drug overdose is brought to A&amp;E. Pinpoint pupils are noted. RR is 6/min. Which drug is most likely responsible and what is the antidote?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Benzodiazepine; flumazenil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Opioid; naloxone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Paracetamol; NAC</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Tricyclic antidepressant; sodium bicarbonate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triad of pinpoint pupils (miosis), reduced conscious level and a low respiratory rate is classic opioid toxicity. Naloxone, a competitive opioid-receptor antagonist, is the specific antidote, given IV/IM/IN and titrated to restore adequate ventilation (not full alertness). Because naloxone is short-acting, repeated boluses or an infusion may be needed, especially with long-acting opioids such as methadone.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Benzodiazepine overdose causes sedation and respiratory depression but with NORMAL or dilated pupils; flumazenil is its antagonist but is used cautiously.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Paracetamol overdose does not cause miosis or early respiratory depression; NAC treats hepatotoxicity, guided by levels.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TCA overdose causes DILATED pupils, tachycardia, seizures and QRS widening; sodium bicarbonate treats the cardiotoxicity.</w:t>
      </w:r>
    </w:p>
    <w:p>
      <w:pPr>
        <w:pBdr>
          <w:bottom w:val="single" w:color="2E75B6" w:sz="2" w:space="4"/>
        </w:pBdr>
        <w:spacing w:after="80" w:before="250"/>
      </w:pPr>
      <w:r>
        <w:rPr>
          <w:rFonts w:ascii="Arial" w:cs="Arial" w:eastAsia="Arial" w:hAnsi="Arial"/>
          <w:b/>
          <w:bCs/>
          <w:color w:val="1F4E79"/>
          <w:sz w:val="22"/>
          <w:szCs w:val="22"/>
        </w:rPr>
        <w:t xml:space="preserve">Q271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DKA diagnostic criteria include all of the following EXCEPT: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Blood glucose &gt;11 mmol/L</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Blood ketones &gt;3 mmol/L or ketonuria 2+</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Venous pH &lt;7.3 or bicarbonate &lt;15 mmol/L</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Serum sodium &gt;150 mmol/L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The diagnostic triad for diabetic ketoacidosis is: hyperglycaemia (glucose &gt;11 mmol/L, or known diabetes), ketosis (blood ketones &gt;3 mmol/L or ketonuria ≥2+), and acidosis (venous pH &lt;7.3 and/or bicarbonate &lt;15 mmol/L). Serum sodium is NOT a diagnostic criterion — it is often low or spuriously altered by hyperglycaemia. Treatment is IV 0.9% saline, a fixed-rate insulin infusion and careful potassium replacement.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Hyperglycaemia (&gt;11 mmol/L) IS a diagnostic criterion.</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Ketonaemia/ketonuria IS a diagnostic criterion.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Acidosis (pH &lt;7.3 or bicarbonate &lt;15) IS a diagnostic criterion.</w:t>
      </w:r>
    </w:p>
    <w:p>
      <w:pPr>
        <w:pBdr>
          <w:bottom w:val="single" w:color="2E75B6" w:sz="2" w:space="4"/>
        </w:pBdr>
        <w:spacing w:after="80" w:before="250"/>
      </w:pPr>
      <w:r>
        <w:rPr>
          <w:rFonts w:ascii="Arial" w:cs="Arial" w:eastAsia="Arial" w:hAnsi="Arial"/>
          <w:b/>
          <w:bCs/>
          <w:color w:val="1F4E79"/>
          <w:sz w:val="22"/>
          <w:szCs w:val="22"/>
        </w:rPr>
        <w:t xml:space="preserve">Q272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an acute asthma attack has a PaCO2 of 6.0 kPa (elevated/normal). Why is this concerning?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It indicates hyperventilation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 normal or rising PaCO2 in acute asthma indicates tiring/near-fatal asthma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It is expected and reassuring</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It indicates metabolic acidosis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breathless patient in acute asthma should be hyperventilating and hypocapnic; a NORMAL or rising PaCO₂ therefore signals that the patient is tiring and can no longer sustain the work of breathing. This is a marker of near-fatal asthma and demands urgent senior/critical-care input and consideration of ventilatory support, alongside maximal medical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Hyperventilation would produce a LOW PaCO₂; a normal/high value indicates the opposite problem.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It is not reassuring — a 'normalising' CO₂ in a severe attack is an ominous sign, not an expected one.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normal PaCO₂ does not indicate a primary metabolic acidosis; it reflects failing ventilation.</w:t>
      </w:r>
    </w:p>
    <w:p>
      <w:pPr>
        <w:pBdr>
          <w:bottom w:val="single" w:color="2E75B6" w:sz="2" w:space="4"/>
        </w:pBdr>
        <w:spacing w:after="80" w:before="250"/>
      </w:pPr>
      <w:r>
        <w:rPr>
          <w:rFonts w:ascii="Arial" w:cs="Arial" w:eastAsia="Arial" w:hAnsi="Arial"/>
          <w:b/>
          <w:bCs/>
          <w:color w:val="1F4E79"/>
          <w:sz w:val="22"/>
          <w:szCs w:val="22"/>
        </w:rPr>
        <w:t xml:space="preserve">Q273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massive haematemesis. After initial resuscitation, what is the target for red cell transfusion in non-variceal upper GI bleeding?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Hb &gt;100 g/L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Hb &gt;70 g/L (restrictive transfusion strategy)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Hb &gt;90 g/L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Transfuse to Hb &gt;120 g/L</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For haemodynamically stable acute upper-GI bleeding, a RESTRICTIVE transfusion strategy (transfuse to keep Hb &gt;70 g/L) improves outcomes: liberal transfusion raises portal pressure and is associated with more rebleeding and higher mortality (Villanueva trial; NICE/BSG). A higher threshold (~80 g/L) is used in acute coronary syndrome.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target &gt;100 g/L is over-transfusion and worsens outcomes in stable GI bleeding.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target &gt;90 g/L is still higher than the evidence-based restrictive threshold.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Transfusing to &gt;120 g/L is clearly excessive and potentially harmful.</w:t>
      </w:r>
    </w:p>
    <w:p>
      <w:pPr>
        <w:pBdr>
          <w:bottom w:val="single" w:color="2E75B6" w:sz="2" w:space="4"/>
        </w:pBdr>
        <w:spacing w:after="80" w:before="250"/>
      </w:pPr>
      <w:r>
        <w:rPr>
          <w:rFonts w:ascii="Arial" w:cs="Arial" w:eastAsia="Arial" w:hAnsi="Arial"/>
          <w:b/>
          <w:bCs/>
          <w:color w:val="1F4E79"/>
          <w:sz w:val="22"/>
          <w:szCs w:val="22"/>
        </w:rPr>
        <w:t xml:space="preserve">Q274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collapses with a witnessed cardiac arrest. The rhythm is ventricular fibrillation. What is the first intervention?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adrenaline 1mg</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IV amiodarone 300mg</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Defibrillation (shock)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Intubation</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For a shockable arrest rhythm (VF or pulseless VT), immediate defibrillation is the single most important intervention and the strongest determinant of survival. High-quality CPR continues around the shocks; adrenaline 1 mg and amiodarone 300 mg are given after the third shock (adrenaline then every 3–5 minutes). Every minute of delay to defibrillation reduces survival.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Adrenaline is given only AFTER the third shock in a shockable rhythm, not first.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Amiodarone is also given after the third shock, not as the initial action.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Intubation must not delay defibrillation; airway management is secondary to early shocks and compressions.</w:t>
      </w:r>
    </w:p>
    <w:p>
      <w:pPr>
        <w:pBdr>
          <w:bottom w:val="single" w:color="2E75B6" w:sz="2" w:space="4"/>
        </w:pBdr>
        <w:spacing w:after="80" w:before="250"/>
      </w:pPr>
      <w:r>
        <w:rPr>
          <w:rFonts w:ascii="Arial" w:cs="Arial" w:eastAsia="Arial" w:hAnsi="Arial"/>
          <w:b/>
          <w:bCs/>
          <w:color w:val="1F4E79"/>
          <w:sz w:val="22"/>
          <w:szCs w:val="22"/>
        </w:rPr>
        <w:t xml:space="preserve">Q275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Trousseau sign (carpopedal spasm on BP cuff inflation) indicates which electrolyte abnormality?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Hyperkalaemia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Hypocalcaemia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Hypermagnesaemia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Hyponatraemia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Trousseau's sign — carpopedal spasm induced by inflating a BP cuff above systolic pressure for ~3 minutes — reflects the neuromuscular irritability of hypocalcaemia. It is more sensitive than Chvostek's sign. Causes include hypoparathyroidism (e.g. post-thyroidectomy), vitamin-D deficiency, CKD, pancreatitis and hypomagnesaemia; severe cases need IV calcium.</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Hyperkalaemia causes peaked T waves and weakness, not carpopedal spasm.</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Hypermagnesaemia depresses neuromuscular transmission (hyporeflexia), the opposite of the hyperexcitability seen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Hyponatraemia causes neurological features (confusion, seizures) but not carpopedal spasm.</w:t>
      </w:r>
    </w:p>
    <w:p>
      <w:pPr>
        <w:pBdr>
          <w:bottom w:val="single" w:color="2E75B6" w:sz="2" w:space="4"/>
        </w:pBdr>
        <w:spacing w:after="80" w:before="250"/>
      </w:pPr>
      <w:r>
        <w:rPr>
          <w:rFonts w:ascii="Arial" w:cs="Arial" w:eastAsia="Arial" w:hAnsi="Arial"/>
          <w:b/>
          <w:bCs/>
          <w:color w:val="1F4E79"/>
          <w:sz w:val="22"/>
          <w:szCs w:val="22"/>
        </w:rPr>
        <w:t xml:space="preserve">Q276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acute pancreatitis develops respiratory failure, renal failure, and DIC within 48 hours. CT shows &gt;50% pancreatic necrosis. What does the modified Atlanta classification call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Mild acute pancreatitis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Moderately severe acute pancreatitis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Severe acute pancreatitis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Chronic pancreatitis</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Under the revised Atlanta classification, SEVERE acute pancreatitis is defined by PERSISTENT organ failure lasting &gt;48 hours. This patient has multi-organ failure (respiratory, renal, DIC) with extensive necrosis, placing them firmly in the severe category, which carries a mortality above 30% and warrants critical care.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Mild disease has no organ failure and no local/systemic complications.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Moderately severe disease has only TRANSIENT organ failure (&lt;48 h) or local complications — not sustained multi-organ failure.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Chronic pancreatitis is a separate, long-standing fibro-inflammatory disease, not an acute severity grade.</w:t>
      </w:r>
    </w:p>
    <w:p>
      <w:pPr>
        <w:pBdr>
          <w:bottom w:val="single" w:color="2E75B6" w:sz="2" w:space="4"/>
        </w:pBdr>
        <w:spacing w:after="80" w:before="250"/>
      </w:pPr>
      <w:r>
        <w:rPr>
          <w:rFonts w:ascii="Arial" w:cs="Arial" w:eastAsia="Arial" w:hAnsi="Arial"/>
          <w:b/>
          <w:bCs/>
          <w:color w:val="1F4E79"/>
          <w:sz w:val="22"/>
          <w:szCs w:val="22"/>
        </w:rPr>
        <w:t xml:space="preserve">Q277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Glasgow Coma Scale (GCS) has three components. What is the maximum score?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12</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14</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15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16</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The Glasgow Coma Scale sums best eye-opening (max 4), verbal (max 5) and motor (max 6) responses, giving a maximum of 15 (E4V5M6) and a minimum of 3. A GCS ≤8 indicates the patient cannot protect their airway and usually needs intubation. The motor score carries the most prognostic weight.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12 is not the maximum — it undercounts the components.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14 is one below the true maximum.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16 exceeds the sum of the three component maxima (4+5+6=15).</w:t>
      </w:r>
    </w:p>
    <w:p>
      <w:pPr>
        <w:pBdr>
          <w:bottom w:val="single" w:color="2E75B6" w:sz="2" w:space="4"/>
        </w:pBdr>
        <w:spacing w:after="80" w:before="250"/>
      </w:pPr>
      <w:r>
        <w:rPr>
          <w:rFonts w:ascii="Arial" w:cs="Arial" w:eastAsia="Arial" w:hAnsi="Arial"/>
          <w:b/>
          <w:bCs/>
          <w:color w:val="1F4E79"/>
          <w:sz w:val="22"/>
          <w:szCs w:val="22"/>
        </w:rPr>
        <w:t xml:space="preserve">Q278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Corrected QT interval prolongation increases the risk of which arrhythmia?</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Atrial fibrillation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Torsades de pointes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Ventricular fibrillation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Supraventricular tachycardia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prolonged QTc delays ventricular repolarisation and predisposes to torsades de pointes, a polymorphic VT that can degenerate into VF and cause sudden death. Precipitants include QT-prolonging drugs (antipsychotics, macrolides, methadone, ondansetron), hypokalaemia, hypomagnesaemia, hypothermia and congenital LQTS. Treatment is IV magnesium, correcting electrolytes, and pacing/isoprenaline to shorten the QT.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Atrial fibrillation is driven by atrial substrate/re-entry, not by QT prolongation.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VF can be the end result of torsades, but the specific arrhythmia caused by a long QT is torsades de pointes.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SVT is a supraventricular re-entrant/automatic rhythm unrelated to QT length.</w:t>
      </w:r>
    </w:p>
    <w:p>
      <w:pPr>
        <w:pBdr>
          <w:bottom w:val="single" w:color="2E75B6" w:sz="2" w:space="4"/>
        </w:pBdr>
        <w:spacing w:after="80" w:before="250"/>
      </w:pPr>
      <w:r>
        <w:rPr>
          <w:rFonts w:ascii="Arial" w:cs="Arial" w:eastAsia="Arial" w:hAnsi="Arial"/>
          <w:b/>
          <w:bCs/>
          <w:color w:val="1F4E79"/>
          <w:sz w:val="22"/>
          <w:szCs w:val="22"/>
        </w:rPr>
        <w:t xml:space="preserve">Q279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acute severe headache, neck stiffness, and photophobia. CSF shows turbid fluid with high WCC (predominantly neutrophils), low glucose, and high protein.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Viral meningitis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Bacterial meningitis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Subarachnoid haemorrhage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Tuberculous meningitis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CSF picture — turbid fluid, a high neutrophil count, LOW glucose (&lt;60% of paired serum) and high protein — is classic bacterial meningitis. This demands immediate empirical IV ceftriaxone (plus amoxicillin if Listeria is a concern) with dexamethasone. Recognising the neutrophilic, low-glucose pattern differentiates it from viral and TB meningitis.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Viral meningitis gives CLEAR CSF with lymphocytes, NORMAL glucose and only mildly raised protein.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SAH gives uniformly blood-stained/xanthochromic CSF, not a neutrophilic low-glucose picture.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TB meningitis is lymphocytic with VERY low glucose and VERY high protein and a more subacute course, not an acute neutrophilic pattern.</w:t>
      </w:r>
    </w:p>
    <w:p>
      <w:pPr>
        <w:pBdr>
          <w:bottom w:val="single" w:color="2E75B6" w:sz="2" w:space="4"/>
        </w:pBdr>
        <w:spacing w:after="80" w:before="250"/>
      </w:pPr>
      <w:r>
        <w:rPr>
          <w:rFonts w:ascii="Arial" w:cs="Arial" w:eastAsia="Arial" w:hAnsi="Arial"/>
          <w:b/>
          <w:bCs/>
          <w:color w:val="1F4E79"/>
          <w:sz w:val="22"/>
          <w:szCs w:val="22"/>
        </w:rPr>
        <w:t xml:space="preserve">Q280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Acute severe hyperkalaemia (K+ &gt;6.5 mmol/L with ECG changes) is treated with which sequence?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Calcium gluconate → insulin/dextrose → salbutamol → calcium resonium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Insulin/dextrose → calcium gluconate → dialysis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Calcium resonium → insulin/dextrose → dialysis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Sodium bicarbonate → calcium gluconate → furosemide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Severe hyperkalaemia with ECG changes is managed in a defined order: (1) IV calcium gluconate to stabilise the myocardium (it protects the heart but does NOT lower potassium); (2) insulin with dextrose to shift potassium intracellularly; (3) nebulised salbutamol as an additional shift; (4) a potassium binder (calcium resonium or sodium zirconium cyclosilicate) to remove potassium from the body; and (5) dialysis if refractory. Getting the sequence right — protect, shift, then remove — is essential.</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Giving insulin/dextrose before calcium delays myocardial protection; calcium must come first when there are ECG changes.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Calcium resonium works too slowly to be the first step in an emergency with ECG changes and does not protect the heart.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Sodium bicarbonate is not the primary agent and furosemide is unreliable; neither provides the immediate cardioprotection that calcium does.</w:t>
      </w:r>
    </w:p>
    <w:p>
      <w:pPr>
        <w:pBdr>
          <w:bottom w:val="single" w:color="2E75B6" w:sz="2" w:space="4"/>
        </w:pBdr>
        <w:spacing w:after="80" w:before="250"/>
      </w:pPr>
      <w:r>
        <w:rPr>
          <w:rFonts w:ascii="Arial" w:cs="Arial" w:eastAsia="Arial" w:hAnsi="Arial"/>
          <w:b/>
          <w:bCs/>
          <w:color w:val="1F4E79"/>
          <w:sz w:val="22"/>
          <w:szCs w:val="22"/>
        </w:rPr>
        <w:t xml:space="preserve">Q357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presents with unilateral leg swelling. Wells score for DVT is 3 (likely). D-dimer is elevated. What is the recommended next investigation?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Repeat D-dimer in 1 week</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Compression (proximal leg vein) ultrasound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CT venography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Venography (gold standard but rarely used)</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When the two-level Wells score makes DVT 'likely' (≥2), the recommended test is a proximal leg-vein compression ultrasound. If positive, anticoagulation is started; if negative but clinical suspicion remains high, the scan is repeated in 6–8 days (or a whole-leg scan performed). A raised D-dimer is most useful to EXCLUDE DVT in 'unlikely' patients, not to confirm it here.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Simply repeating the D-dimer does not image the vein and cannot confirm or exclude a clot in a 'likely' patient.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CT venography is not the first-line test for lower-limb DVT; ultrasound is safer and readily available.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Contrast venography is the historical gold standard but is invasive and rarely used now that ultrasound is first-line.</w:t>
      </w:r>
    </w:p>
    <w:p>
      <w:pPr>
        <w:pBdr>
          <w:bottom w:val="single" w:color="2E75B6" w:sz="2" w:space="4"/>
        </w:pBdr>
        <w:spacing w:after="80" w:before="250"/>
      </w:pPr>
      <w:r>
        <w:rPr>
          <w:rFonts w:ascii="Arial" w:cs="Arial" w:eastAsia="Arial" w:hAnsi="Arial"/>
          <w:b/>
          <w:bCs/>
          <w:color w:val="1F4E79"/>
          <w:sz w:val="22"/>
          <w:szCs w:val="22"/>
        </w:rPr>
        <w:t xml:space="preserve">Q365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community-acquired pneumonia develops bilateral pulmonary infiltrates, PaO2/FiO2 ratio of 150 mmHg, and no evidence of cardiogenic pulmonary oedema. By the Berlin definition, what severity of ARDS is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Mild ARDS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Moderate ARDS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Severe ARDS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Not ARDS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Under the Berlin definition, ARDS requires acute onset (within 1 week), bilateral opacities not fully explained by effusion/collapse, and respiratory failure not fully explained by cardiac failure or fluid overload, with hypoxaemia graded by the PaO₂/FiO₂ ratio on PEEP ≥5 cmH₂O: mild 200–300, moderate 100–200, severe &lt;100 mmHg. A P/F of 150 falls in the MODERATE band.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Mild ARDS is a P/F of 200–300; 150 is below this.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Severe ARDS is a P/F &lt;100; 150 is above this.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criteria are met (acute, bilateral, non-cardiogenic hypoxaemia), so this is ARDS, not 'not ARDS'.</w:t>
      </w:r>
    </w:p>
    <w:p>
      <w:pPr>
        <w:pStyle w:val="Heading2"/>
        <w:spacing w:after="200" w:before="200"/>
      </w:pPr>
      <w:r>
        <w:rPr>
          <w:rFonts w:ascii="Arial" w:cs="Arial" w:eastAsia="Arial" w:hAnsi="Arial"/>
          <w:b/>
          <w:bCs/>
          <w:color w:val="1F4E79"/>
          <w:sz w:val="28"/>
          <w:szCs w:val="28"/>
        </w:rPr>
        <w:t xml:space="preserve">STATISTICS (10 Questions)</w:t>
      </w:r>
    </w:p>
    <w:p>
      <w:pPr>
        <w:pBdr>
          <w:bottom w:val="single" w:color="2E75B6" w:sz="2" w:space="4"/>
        </w:pBdr>
        <w:spacing w:after="80" w:before="250"/>
      </w:pPr>
      <w:r>
        <w:rPr>
          <w:rFonts w:ascii="Arial" w:cs="Arial" w:eastAsia="Arial" w:hAnsi="Arial"/>
          <w:b/>
          <w:bCs/>
          <w:color w:val="1F4E79"/>
          <w:sz w:val="22"/>
          <w:szCs w:val="22"/>
        </w:rPr>
        <w:t xml:space="preserve">Q281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Sensitivity of a test refers to:</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The proportion of those without disease who test negative (true negatives)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The proportion of those with disease who test positive (true positives)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The proportion of positive test results that are true positives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The overall accuracy of the test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SENSITIVITY is the proportion of people WITH the disease who test positive: TP/(TP+FN). A highly sensitive test has few false negatives, so a negative result is good for ruling disease OUT (the 'SnNout' rule). It is a property of the test itself, independent of prevalence.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That describes SPECIFICITY (true negatives among the non-diseased), not sensitivity.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That describes POSITIVE PREDICTIVE VALUE (true positives among positive results), not sensitivity.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Overall accuracy combines several measures and is not the definition of sensitivity.</w:t>
      </w:r>
    </w:p>
    <w:p>
      <w:pPr>
        <w:pBdr>
          <w:bottom w:val="single" w:color="2E75B6" w:sz="2" w:space="4"/>
        </w:pBdr>
        <w:spacing w:after="80" w:before="250"/>
      </w:pPr>
      <w:r>
        <w:rPr>
          <w:rFonts w:ascii="Arial" w:cs="Arial" w:eastAsia="Arial" w:hAnsi="Arial"/>
          <w:b/>
          <w:bCs/>
          <w:color w:val="1F4E79"/>
          <w:sz w:val="22"/>
          <w:szCs w:val="22"/>
        </w:rPr>
        <w:t xml:space="preserve">Q282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In a randomised controlled trial, which method helps minimise the effect of confounders?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Case-control design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Randomisation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Cross-sectional design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Retrospective analysis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RANDOMISATION is the design feature that minimises confounding: allocating participants by chance distributes both KNOWN and UNKNOWN confounders evenly across groups, so differences in outcome can be attributed to the intervention. Blinding and intention-to-treat analysis further protect against bias.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case-control design is observational and susceptible to confounding, which it must adjust for rather than prevent.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cross-sectional design measures a snapshot and cannot control confounding by allocation.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Retrospective analysis is prone to confounding and recall/selection biases.</w:t>
      </w:r>
    </w:p>
    <w:p>
      <w:pPr>
        <w:pBdr>
          <w:bottom w:val="single" w:color="2E75B6" w:sz="2" w:space="4"/>
        </w:pBdr>
        <w:spacing w:after="80" w:before="250"/>
      </w:pPr>
      <w:r>
        <w:rPr>
          <w:rFonts w:ascii="Arial" w:cs="Arial" w:eastAsia="Arial" w:hAnsi="Arial"/>
          <w:b/>
          <w:bCs/>
          <w:color w:val="1F4E79"/>
          <w:sz w:val="22"/>
          <w:szCs w:val="22"/>
        </w:rPr>
        <w:t xml:space="preserve">Q283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The positive predictive value (PPV) of a screening test is influenced most by which factor?</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Sensitivity of the test</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Specificity of the test</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Prevalence of the disease in the population being tested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Sample size</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The positive predictive value depends heavily on DISEASE PREVALENCE in the tested population: as prevalence falls, false positives outnumber true positives and PPV drops, even with excellent sensitivity and specificity. This is why screening is targeted at higher-risk (higher-prevalence) groups.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Sensitivity influences PPV but is a fixed test property; prevalence is the dominant driver of PPV.</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Specificity also matters but, again, PPV is most sensitive to changes in prevalence.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Sample size affects precision (confidence intervals), not the underlying PPV.</w:t>
      </w:r>
    </w:p>
    <w:p>
      <w:pPr>
        <w:pBdr>
          <w:bottom w:val="single" w:color="2E75B6" w:sz="2" w:space="4"/>
        </w:pBdr>
        <w:spacing w:after="80" w:before="250"/>
      </w:pPr>
      <w:r>
        <w:rPr>
          <w:rFonts w:ascii="Arial" w:cs="Arial" w:eastAsia="Arial" w:hAnsi="Arial"/>
          <w:b/>
          <w:bCs/>
          <w:color w:val="1F4E79"/>
          <w:sz w:val="22"/>
          <w:szCs w:val="22"/>
        </w:rPr>
        <w:t xml:space="preserve">Q284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Number needed to treat (NNT) is calculated as: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1 / absolute risk reduction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Relative risk × baseline risk</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Odds ratio / relative risk</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Absolute risk reduction × 100</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number needed to treat is 1 ÷ ABSOLUTE RISK REDUCTION (ARR = control event rate − treatment event rate). It is the number of patients who must be treated to prevent one additional adverse outcome; a lower NNT means a more effective treatment.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'Relative risk × baseline risk' is not the NNT formula.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'Odds ratio / relative risk' does not define NNT.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'ARR × 100' gives a percentage, not the reciprocal that defines NNT.</w:t>
      </w:r>
    </w:p>
    <w:p>
      <w:pPr>
        <w:pBdr>
          <w:bottom w:val="single" w:color="2E75B6" w:sz="2" w:space="4"/>
        </w:pBdr>
        <w:spacing w:after="80" w:before="250"/>
      </w:pPr>
      <w:r>
        <w:rPr>
          <w:rFonts w:ascii="Arial" w:cs="Arial" w:eastAsia="Arial" w:hAnsi="Arial"/>
          <w:b/>
          <w:bCs/>
          <w:color w:val="1F4E79"/>
          <w:sz w:val="22"/>
          <w:szCs w:val="22"/>
        </w:rPr>
        <w:t xml:space="preserve">Q285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type I error (alpha error) in hypothesis testing means: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Failing to reject a false null hypothesis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Rejecting a true null hypothesis (false positive)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Correctly rejecting a false null hypothesis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Correctly accepting a true null hypothesis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TYPE I (alpha) error is REJECTING a TRUE null hypothesis — a false positive, concluding there is an effect when there is none. It is conventionally capped at α = 0.05. (A type II/beta error is failing to reject a false null — a false negative.)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Failing to reject a FALSE null hypothesis is a type II error, not type I.</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Correctly rejecting a false null is a correct decision (statistical power), not an error.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Correctly accepting a true null is also a correct decision, not an error.</w:t>
      </w:r>
    </w:p>
    <w:p>
      <w:pPr>
        <w:pBdr>
          <w:bottom w:val="single" w:color="2E75B6" w:sz="2" w:space="4"/>
        </w:pBdr>
        <w:spacing w:after="80" w:before="250"/>
      </w:pPr>
      <w:r>
        <w:rPr>
          <w:rFonts w:ascii="Arial" w:cs="Arial" w:eastAsia="Arial" w:hAnsi="Arial"/>
          <w:b/>
          <w:bCs/>
          <w:color w:val="1F4E79"/>
          <w:sz w:val="22"/>
          <w:szCs w:val="22"/>
        </w:rPr>
        <w:t xml:space="preserve">Q286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An odds ratio of 1.0 in a case-control study indicates: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The exposure doubles disease risk</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No association between exposure and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 protective effect of the exposure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The study is invalid</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odds ratio of 1.0 means NO ASSOCIATION between exposure and outcome. An OR &gt;1 suggests increased odds (positive association) and &lt;1 suggests a protective effect; if the confidence interval crosses 1.0, the result is not statistically significant.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Doubling of risk would be an OR of about 2.0, not 1.0.</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 protective effect corresponds to an OR &lt;1.0.</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 OR of 1.0 is a valid result (no association), not evidence that the study is invalid.</w:t>
      </w:r>
    </w:p>
    <w:p>
      <w:pPr>
        <w:pBdr>
          <w:bottom w:val="single" w:color="2E75B6" w:sz="2" w:space="4"/>
        </w:pBdr>
        <w:spacing w:after="80" w:before="250"/>
      </w:pPr>
      <w:r>
        <w:rPr>
          <w:rFonts w:ascii="Arial" w:cs="Arial" w:eastAsia="Arial" w:hAnsi="Arial"/>
          <w:b/>
          <w:bCs/>
          <w:color w:val="1F4E79"/>
          <w:sz w:val="22"/>
          <w:szCs w:val="22"/>
        </w:rPr>
        <w:t xml:space="preserve">Q287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study design is most appropriate for studying the aetiology of a rare disease?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Randomised controlled trial</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Cohort study</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Case-control study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Cross-sectional study</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For a RARE disease, the CASE-CONTROL design is most efficient: it starts by selecting people who already have the disease (cases) and suitable controls, then looks back at exposures. This avoids having to follow enormous cohorts for long periods to accrue enough cases, making it quicker and cheaper.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 RCT is for testing interventions, not efficiently studying the aetiology of a rare disease.</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 cohort study would need to follow huge numbers for a long time to capture enough rare cases.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cross-sectional study gives only a snapshot and is poorly suited to rare-disease aetiology.</w:t>
      </w:r>
    </w:p>
    <w:p>
      <w:pPr>
        <w:pBdr>
          <w:bottom w:val="single" w:color="2E75B6" w:sz="2" w:space="4"/>
        </w:pBdr>
        <w:spacing w:after="80" w:before="250"/>
      </w:pPr>
      <w:r>
        <w:rPr>
          <w:rFonts w:ascii="Arial" w:cs="Arial" w:eastAsia="Arial" w:hAnsi="Arial"/>
          <w:b/>
          <w:bCs/>
          <w:color w:val="1F4E79"/>
          <w:sz w:val="22"/>
          <w:szCs w:val="22"/>
        </w:rPr>
        <w:t xml:space="preserve">Q288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Lead-time bias in cancer screening refers to:</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Detecting cancer earlier without actually improving survival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Detecting only slow-growing cancers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Over-diagnosing cancers that would never cause symptoms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Under-estimating the benefits of screening</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LEAD-TIME BIAS occurs when screening detects disease EARLIER, so the measured survival time from diagnosis appears longer even though the date of death is unchanged — an illusion of benefit. Only trials measuring MORTALITY reduction (not survival from diagnosis) can overcome 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Preferential detection of slow-growing tumours is LENGTH-time bias, a different phenomenon.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Detecting cancers that would never have caused harm is OVER-diagnosis, not lead-time bias.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Lead-time bias tends to OVER-state, not under-state, screening benefit.</w:t>
      </w:r>
    </w:p>
    <w:p>
      <w:pPr>
        <w:pBdr>
          <w:bottom w:val="single" w:color="2E75B6" w:sz="2" w:space="4"/>
        </w:pBdr>
        <w:spacing w:after="80" w:before="250"/>
      </w:pPr>
      <w:r>
        <w:rPr>
          <w:rFonts w:ascii="Arial" w:cs="Arial" w:eastAsia="Arial" w:hAnsi="Arial"/>
          <w:b/>
          <w:bCs/>
          <w:color w:val="1F4E79"/>
          <w:sz w:val="22"/>
          <w:szCs w:val="22"/>
        </w:rPr>
        <w:t xml:space="preserve">Q289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incidence of a disease refers to:</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The total number of existing cases at a point in time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The number of new cases occurring in a population over a specified time period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The proportion of the population affected at any time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The mortality rate from the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INCIDENCE is the number of NEW cases arising in a defined population over a specified time period — a measure of risk. Prevalence, by contrast, counts all EXISTING cases at a point (or over a period) and reflects disease burden; roughly, prevalence ≈ incidence × duration.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total existing cases at a point in time is POINT PREVALENCE, not incidence.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 proportion affected at any time is prevalence, not incidence.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Mortality rate measures deaths, not new-case occurrence.</w:t>
      </w:r>
    </w:p>
    <w:p>
      <w:pPr>
        <w:pBdr>
          <w:bottom w:val="single" w:color="2E75B6" w:sz="2" w:space="4"/>
        </w:pBdr>
        <w:spacing w:after="80" w:before="250"/>
      </w:pPr>
      <w:r>
        <w:rPr>
          <w:rFonts w:ascii="Arial" w:cs="Arial" w:eastAsia="Arial" w:hAnsi="Arial"/>
          <w:b/>
          <w:bCs/>
          <w:color w:val="1F4E79"/>
          <w:sz w:val="22"/>
          <w:szCs w:val="22"/>
        </w:rPr>
        <w:t xml:space="preserve">Q290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Intention-to-treat analysis in an RCT means: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Analysing only patients who completed the study</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Analysing all patients according to the group they were randomised to, regardless of compliance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Analysing only patients who received the intervention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Excluding crossover patients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INTENTION-TO-TREAT analysis includes ALL randomised participants analysed in their ORIGINALLY ASSIGNED groups, regardless of compliance, crossover or completion. This preserves the balance created by randomisation, avoids attrition bias and reflects real-world effectiveness. (Per-protocol analysis, by contrast, includes only fully compliant patients.)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Analysing only completers is a per-protocol/completer analysis, which can reintroduce bias.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Analysing only those who actually received the intervention breaks randomisation.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Excluding crossover patients also violates the intention-to-treat principle.</w:t>
      </w:r>
    </w:p>
    <w:p>
      <w:pPr>
        <w:pStyle w:val="Heading2"/>
        <w:spacing w:after="200" w:before="200"/>
      </w:pPr>
      <w:r>
        <w:rPr>
          <w:rFonts w:ascii="Arial" w:cs="Arial" w:eastAsia="Arial" w:hAnsi="Arial"/>
          <w:b/>
          <w:bCs/>
          <w:color w:val="1F4E79"/>
          <w:sz w:val="28"/>
          <w:szCs w:val="28"/>
        </w:rPr>
        <w:t xml:space="preserve">GENETICS (8 Questions)</w:t>
      </w:r>
    </w:p>
    <w:p>
      <w:pPr>
        <w:pBdr>
          <w:bottom w:val="single" w:color="2E75B6" w:sz="2" w:space="4"/>
        </w:pBdr>
        <w:spacing w:after="80" w:before="250"/>
      </w:pPr>
      <w:r>
        <w:rPr>
          <w:rFonts w:ascii="Arial" w:cs="Arial" w:eastAsia="Arial" w:hAnsi="Arial"/>
          <w:b/>
          <w:bCs/>
          <w:color w:val="1F4E79"/>
          <w:sz w:val="22"/>
          <w:szCs w:val="22"/>
        </w:rPr>
        <w:t xml:space="preserve">Q291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Huntington disease is inherited in which pattern?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Autosomal recessive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Autosomal dominant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X-linked recessive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Mitochondrial</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Huntington's disease is autosomal dominant, caused by an expanded CAG trinucleotide repeat in the HTT gene on chromosome 4 (≥36 repeats). It shows anticipation — earlier onset in successive generations as the repeat expands, especially through the paternal line — and presents in mid-adult life with chorea, psychiatric disturbance and progressive dementia.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Autosomal recessive inheritance would require two mutant alleles; a single expanded HTT allele is sufficient to cause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HTT is on an autosome (chromosome 4), not the X chromosome, and both sexes are equally affected.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Mitochondrial inheritance is maternal and affects energy-dependent tissues; Huntington's is nuclear autosomal dominant.</w:t>
      </w:r>
    </w:p>
    <w:p>
      <w:pPr>
        <w:pBdr>
          <w:bottom w:val="single" w:color="2E75B6" w:sz="2" w:space="4"/>
        </w:pBdr>
        <w:spacing w:after="80" w:before="250"/>
      </w:pPr>
      <w:r>
        <w:rPr>
          <w:rFonts w:ascii="Arial" w:cs="Arial" w:eastAsia="Arial" w:hAnsi="Arial"/>
          <w:b/>
          <w:bCs/>
          <w:color w:val="1F4E79"/>
          <w:sz w:val="22"/>
          <w:szCs w:val="22"/>
        </w:rPr>
        <w:t xml:space="preserve">Q292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couple is concerned about cystic fibrosis. Both are carriers (heterozygous). What is the probability their child will be affected?</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25% (1 in 4)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50% (1 in 2)</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75% (3 in 4)</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100%</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Cystic fibrosis is autosomal recessive (CFTR gene). When both parents are carriers (Cc × Cc), each child has a 1-in-4 (25%) chance of being affected (cc), a 1-in-2 chance of being an unaffected carrier (Cc) and a 1-in-4 chance of being genotypically normal (CC). ΔF508 is the commonest UK mutation.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50% is the chance of being a CARRIER, not of being affected.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75% is the chance of NOT being affected (carrier or normal), not the affected risk.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100% affected would occur only if both parents were affected (cc × cc), not carriers.</w:t>
      </w:r>
    </w:p>
    <w:p>
      <w:pPr>
        <w:pBdr>
          <w:bottom w:val="single" w:color="2E75B6" w:sz="2" w:space="4"/>
        </w:pBdr>
        <w:spacing w:after="80" w:before="250"/>
      </w:pPr>
      <w:r>
        <w:rPr>
          <w:rFonts w:ascii="Arial" w:cs="Arial" w:eastAsia="Arial" w:hAnsi="Arial"/>
          <w:b/>
          <w:bCs/>
          <w:color w:val="1F4E79"/>
          <w:sz w:val="22"/>
          <w:szCs w:val="22"/>
        </w:rPr>
        <w:t xml:space="preserve">Q293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boy presents with intellectual disability, macro-orchidism, long face, and prominent ears. Genetic testing reveals a CGG trinucleotide repeat expansion on the X chromosome.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Down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Fragile X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Klinefelter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Angelman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boy with intellectual disability, a long face, large ears and post-pubertal macro-orchidism, with a CGG repeat expansion in FMR1 on the X chromosome, has fragile X syndrome — the commonest inherited cause of intellectual disability. Associated features include autism-spectrum behaviour and joint hypermobility; premutation carriers may develop fragile-X tremor/ataxia syndrome (FXTAS) or premature ovarian insufficiency.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Down syndrome is caused by trisomy 21 with characteristic facies and a single palmar crease, not a CGG expansion.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Klinefelter syndrome (47,XXY) causes tall stature, small testes and gynaecomastia, not macro-orchidism or a CGG expansion.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Angelman syndrome (maternal 15q deletion) causes ataxia, seizures and a happy demeanour, unrelated to FMR1.</w:t>
      </w:r>
    </w:p>
    <w:p>
      <w:pPr>
        <w:pBdr>
          <w:bottom w:val="single" w:color="2E75B6" w:sz="2" w:space="4"/>
        </w:pBdr>
        <w:spacing w:after="80" w:before="250"/>
      </w:pPr>
      <w:r>
        <w:rPr>
          <w:rFonts w:ascii="Arial" w:cs="Arial" w:eastAsia="Arial" w:hAnsi="Arial"/>
          <w:b/>
          <w:bCs/>
          <w:color w:val="1F4E79"/>
          <w:sz w:val="22"/>
          <w:szCs w:val="22"/>
        </w:rPr>
        <w:t xml:space="preserve">Q294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Turner syndrome (45,X) presents with which features?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Tall stature, delayed puberty, learning difficulties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Short stature, primary amenorrhoea, webbed neck, shield chest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Ambiguous genitalia and salt-wasting</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Intellectual disability and obesity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Turner syndrome (45,X or mosaic) presents with short stature, primary amenorrhoea from streak (dysgenetic) ovaries, a webbed neck and a shield chest with widely spaced nipples. Associated features include coarctation of the aorta, a bicuspid aortic valve, horseshoe kidney and neonatal lymphoedema. Intelligence is usually normal; treatment includes growth hormone and oestrogen replacement.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Turner girls are SHORT, not tall, and intelligence is typically normal.</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Ambiguous genitalia and salt-wasting suggest congenital adrenal hyperplasia, not Turner syndrome.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Intellectual disability with obesity suggests other syndromes (e.g. Prader–Willi); Turner has normal intellect and short stature.</w:t>
      </w:r>
    </w:p>
    <w:p>
      <w:pPr>
        <w:pBdr>
          <w:bottom w:val="single" w:color="2E75B6" w:sz="2" w:space="4"/>
        </w:pBdr>
        <w:spacing w:after="80" w:before="250"/>
      </w:pPr>
      <w:r>
        <w:rPr>
          <w:rFonts w:ascii="Arial" w:cs="Arial" w:eastAsia="Arial" w:hAnsi="Arial"/>
          <w:b/>
          <w:bCs/>
          <w:color w:val="1F4E79"/>
          <w:sz w:val="22"/>
          <w:szCs w:val="22"/>
        </w:rPr>
        <w:t xml:space="preserve">Q295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condition is caused by a deletion on chromosome 15q11-13 of paternal origin (or maternal uniparental disomy)?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Angelman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Prader-Willi syndrome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DiGeorge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Williams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Prader–Willi syndrome results from loss of PATERNALLY expressed genes at 15q11–13 (paternal deletion or maternal uniparental disomy). It causes neonatal hypotonia and poor feeding, followed by childhood hyperphagia with obesity, short stature, hypogonadism and intellectual disability. The same region deleted on the MATERNAL allele causes Angelman syndrome — a classic example of genomic imprinting.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Angelman syndrome arises from the MATERNAL 15q deletion (or paternal UPD) and causes ataxia, seizures and a happy affect — the imprinting counterpart, not Prader–Willi.</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DiGeorge syndrome is a 22q11 deletion with cardiac, thymic and parathyroid defects.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Williams syndrome is a 7q11 deletion with supravalvular aortic stenosis and an over-friendly personality.</w:t>
      </w:r>
    </w:p>
    <w:p>
      <w:pPr>
        <w:pBdr>
          <w:bottom w:val="single" w:color="2E75B6" w:sz="2" w:space="4"/>
        </w:pBdr>
        <w:spacing w:after="80" w:before="250"/>
      </w:pPr>
      <w:r>
        <w:rPr>
          <w:rFonts w:ascii="Arial" w:cs="Arial" w:eastAsia="Arial" w:hAnsi="Arial"/>
          <w:b/>
          <w:bCs/>
          <w:color w:val="1F4E79"/>
          <w:sz w:val="22"/>
          <w:szCs w:val="22"/>
        </w:rPr>
        <w:t xml:space="preserve">Q296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couple has a child with Down syndrome (trisomy 21). Karyotype shows a Robertsonian translocation t(14;21). Which parent should be karyotyped and why?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Mother only, as Down syndrome is always maternal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Both parents, to identify if either carries a balanced translocation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Father only, as translocations are paternal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Neither, as this is a de novo event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When a child has translocation Down syndrome (e.g. a Robertsonian t(14;21)), BOTH parents should be karyotyped to see whether either carries a balanced translocation. A balanced-carrier parent has a much higher recurrence risk (roughly 10–15% if the mother, ~3–5% if the father) than the age-related risk of trisomy 21, so identifying this is essential for genetic counselling.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Down syndrome is not 'always maternal'; a translocation can be inherited from either parent, so testing the mother alone is inadequate.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Translocations are not exclusively paternal; the mother must also be tested.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It should not be assumed to be de novo — a parental balanced translocation must be excluded because it changes recurrence risk substantially.</w:t>
      </w:r>
    </w:p>
    <w:p>
      <w:pPr>
        <w:pBdr>
          <w:bottom w:val="single" w:color="2E75B6" w:sz="2" w:space="4"/>
        </w:pBdr>
        <w:spacing w:after="80" w:before="250"/>
      </w:pPr>
      <w:r>
        <w:rPr>
          <w:rFonts w:ascii="Arial" w:cs="Arial" w:eastAsia="Arial" w:hAnsi="Arial"/>
          <w:b/>
          <w:bCs/>
          <w:color w:val="1F4E79"/>
          <w:sz w:val="22"/>
          <w:szCs w:val="22"/>
        </w:rPr>
        <w:t xml:space="preserve">Q297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Haemochromatosis is most commonly caused by a mutation in which gene?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HFE gene (C282Y homozygosity)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ATP7B gene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SERPINA1 gene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CFTR gene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Hereditary haemochromatosis is most often autosomal-recessive C282Y homozygosity in the HFE gene, causing excessive intestinal iron absorption. Iron deposits in the liver (cirrhosis, hepatocellular carcinoma), pancreas (diabetes), heart (cardiomyopathy), joints, skin ('bronze' pigmentation) and pituitary (hypogonadism). Treatment is regular venesection to deplete iron stores.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ATP7B mutations cause Wilson's disease (copper overload), not iron overload.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SERPINA1 mutations cause alpha-1 antitrypsin deficiency.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CFTR mutations cause cystic fibrosis.</w:t>
      </w:r>
    </w:p>
    <w:p>
      <w:pPr>
        <w:pBdr>
          <w:bottom w:val="single" w:color="2E75B6" w:sz="2" w:space="4"/>
        </w:pBdr>
        <w:spacing w:after="80" w:before="250"/>
      </w:pPr>
      <w:r>
        <w:rPr>
          <w:rFonts w:ascii="Arial" w:cs="Arial" w:eastAsia="Arial" w:hAnsi="Arial"/>
          <w:b/>
          <w:bCs/>
          <w:color w:val="1F4E79"/>
          <w:sz w:val="22"/>
          <w:szCs w:val="22"/>
        </w:rPr>
        <w:t xml:space="preserve">Q298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Klinefelter syndrome (47,XXY) presents with which features in adulthood?</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Short stature, webbed neck, primary amenorrhoea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Tall stature, small testes, gynaecomastia, infertility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Ambiguous genitalia, salt-wasting crisis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Normal male phenotype with increased cancer risk</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Klinefelter syndrome (47,XXY) is the commonest sex-chromosome aneuploidy in males. Adults are typically tall with long limbs, have small firm testes, gynaecomastia, sparse body hair and are infertile (azoospermia) due to primary hypogonadism (low testosterone, high LH/FSH). Learning/behavioural difficulties may occur; testosterone replacement is often needed.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Short stature, webbed neck and primary amenorrhoea describe TURNER syndrome in females (45,X).</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Ambiguous genitalia with salt-wasting suggests congenital adrenal hyperplasia.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Klinefelter is not a normal male phenotype — it features hypogonadism, gynaecomastia and infertility.</w:t>
      </w:r>
    </w:p>
    <w:p>
      <w:pPr>
        <w:pStyle w:val="Heading2"/>
        <w:spacing w:after="200" w:before="200"/>
      </w:pPr>
      <w:r>
        <w:rPr>
          <w:rFonts w:ascii="Arial" w:cs="Arial" w:eastAsia="Arial" w:hAnsi="Arial"/>
          <w:b/>
          <w:bCs/>
          <w:color w:val="1F4E79"/>
          <w:sz w:val="28"/>
          <w:szCs w:val="28"/>
        </w:rPr>
        <w:t xml:space="preserve">METABOLIC MEDICINE (10 Questions)</w:t>
      </w:r>
    </w:p>
    <w:p>
      <w:pPr>
        <w:pBdr>
          <w:bottom w:val="single" w:color="2E75B6" w:sz="2" w:space="4"/>
        </w:pBdr>
        <w:spacing w:after="80" w:before="250"/>
      </w:pPr>
      <w:r>
        <w:rPr>
          <w:rFonts w:ascii="Arial" w:cs="Arial" w:eastAsia="Arial" w:hAnsi="Arial"/>
          <w:b/>
          <w:bCs/>
          <w:color w:val="1F4E79"/>
          <w:sz w:val="22"/>
          <w:szCs w:val="22"/>
        </w:rPr>
        <w:t xml:space="preserve">Q299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recurrent kidney stones, chondrocalcinosis, and arthritis. Serum uric acid is markedly elevated. 24-hour urine uric acid is elevated. Urinalysis shows orange-red crystals. Which enzyme deficiency causes this X-linked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Xanthine oxidase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Hypoxanthine-guanine phosphoribosyltransferase (HGPRT)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Adenosine deaminase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Glucose-6-phosphatase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Lesch–Nyhan syndrome is an X-linked recessive deficiency of hypoxanthine–guanine phosphoribosyltransferase (HGPRT), the purine-salvage enzyme. Loss of salvage massively increases uric-acid production, causing hyperuricaemia, gouty arthritis, orange-red urinary urate crystals and renal stones, plus a neurological syndrome with dystonia and compulsive self-mutilation. Partial deficiency (Kelley–Seegmiller) gives gout/stones without the neurological features.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Xanthine oxidase deficiency lowers uric acid (xanthinuria), the opposite of the marked hyperuricaemia here (and it is the enzyme allopurinol inhibits).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Adenosine deaminase deficiency causes a form of SCID, not hyperuricaemic gout with self-mutilation.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Glucose-6-phosphatase deficiency causes von Gierke glycogen storage disease (hypoglycaemia, hepatomegaly), not the HGPRT phenotype.</w:t>
      </w:r>
    </w:p>
    <w:p>
      <w:pPr>
        <w:pBdr>
          <w:bottom w:val="single" w:color="2E75B6" w:sz="2" w:space="4"/>
        </w:pBdr>
        <w:spacing w:after="80" w:before="250"/>
      </w:pPr>
      <w:r>
        <w:rPr>
          <w:rFonts w:ascii="Arial" w:cs="Arial" w:eastAsia="Arial" w:hAnsi="Arial"/>
          <w:b/>
          <w:bCs/>
          <w:color w:val="1F4E79"/>
          <w:sz w:val="22"/>
          <w:szCs w:val="22"/>
        </w:rPr>
        <w:t xml:space="preserve">Q300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acute intermittent porphyria presents with severe abdominal pain, vomiting, confusion, and seizures. Urine turns dark red/purple on standing. What is the immediate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Chlorpromazine for pain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IV haem arginate (human hemin)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Phenytoin for seizures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IV morphine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An acute porphyria attack (severe abdominal pain, vomiting, neuropsychiatric features, seizures, urine darkening on standing) is treated specifically with IV haem arginate (human hemin), which replenishes the haem pool and switches off the rate-limiting enzyme ALA synthase, cutting production of the toxic porphyrin precursors. High-dose IV glucose is a temporising measure. Many common drugs are porphyrinogenic and must be avoided.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Chlorpromazine is an enzyme inducer that can WORSEN porphyria and is unsafe.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Phenytoin is porphyrinogenic and can precipitate/worsen attacks, so it is contraindicated.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Opioids treat pain symptomatically but do not address the underlying overproduction of precursors; haem arginate is the specific therapy.</w:t>
      </w:r>
    </w:p>
    <w:p>
      <w:pPr>
        <w:pBdr>
          <w:bottom w:val="single" w:color="2E75B6" w:sz="2" w:space="4"/>
        </w:pBdr>
        <w:spacing w:after="80" w:before="250"/>
      </w:pPr>
      <w:r>
        <w:rPr>
          <w:rFonts w:ascii="Arial" w:cs="Arial" w:eastAsia="Arial" w:hAnsi="Arial"/>
          <w:b/>
          <w:bCs/>
          <w:color w:val="1F4E79"/>
          <w:sz w:val="22"/>
          <w:szCs w:val="22"/>
        </w:rPr>
        <w:t xml:space="preserve">Q301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Phenylketonuria (PKU) is caused by deficiency of which enzyme?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Homogentisic acid oxidase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Phenylalanine hydroxylase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Tyrosinase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Cystathionine beta-synthase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Phenylketonuria is an autosomal-recessive deficiency of phenylalanine hydroxylase, which normally converts phenylalanine to tyrosine. Accumulating phenylalanine is neurotoxic, causing severe intellectual disability if untreated. It is detected on newborn blood-spot (Guthrie) screening and managed with a lifelong phenylalanine-restricted diet.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Homogentisic-acid-oxidase deficiency causes alkaptonuria, not PKU.</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Tyrosinase deficiency causes oculocutaneous albinism.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Cystathionine-beta-synthase deficiency causes homocystinuria.</w:t>
      </w:r>
    </w:p>
    <w:p>
      <w:pPr>
        <w:pBdr>
          <w:bottom w:val="single" w:color="2E75B6" w:sz="2" w:space="4"/>
        </w:pBdr>
        <w:spacing w:after="80" w:before="250"/>
      </w:pPr>
      <w:r>
        <w:rPr>
          <w:rFonts w:ascii="Arial" w:cs="Arial" w:eastAsia="Arial" w:hAnsi="Arial"/>
          <w:b/>
          <w:bCs/>
          <w:color w:val="1F4E79"/>
          <w:sz w:val="22"/>
          <w:szCs w:val="22"/>
        </w:rPr>
        <w:t xml:space="preserve">Q302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Gaucher disease is the most common lysosomal storage disorder. What accumulates and in which cells?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Glucocerebroside in macrophages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Sphingomyelin in neurons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GM2 ganglioside in neurons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Galactocerebroside in oligodendrocytes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Gaucher disease, the commonest lysosomal storage disorder, results from glucocerebrosidase deficiency, so GLUCOCEREBROSIDE accumulates within MACROPHAGES ('Gaucher cells' with a crinkled tissue-paper cytoplasm). Type 1 (non-neuronopathic) causes hepatosplenomegaly, bone disease (crises, avascular necrosis), anaemia and thrombocytopenia; enzyme-replacement therapy (imiglucerase) is effective.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Sphingomyelin accumulation is Niemann–Pick disease (sphingomyelinase deficiency), not Gaucher.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GM2-ganglioside accumulation in neurons is Tay–Sachs disease (hexosaminidase A deficiency).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Galactocerebroside accumulation is Krabbe disease (galactocerebrosidase deficiency).</w:t>
      </w:r>
    </w:p>
    <w:p>
      <w:pPr>
        <w:pBdr>
          <w:bottom w:val="single" w:color="2E75B6" w:sz="2" w:space="4"/>
        </w:pBdr>
        <w:spacing w:after="80" w:before="250"/>
      </w:pPr>
      <w:r>
        <w:rPr>
          <w:rFonts w:ascii="Arial" w:cs="Arial" w:eastAsia="Arial" w:hAnsi="Arial"/>
          <w:b/>
          <w:bCs/>
          <w:color w:val="1F4E79"/>
          <w:sz w:val="22"/>
          <w:szCs w:val="22"/>
        </w:rPr>
        <w:t xml:space="preserve">Q303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newborn presents with poor feeding, vomiting, lethargy, and a sweet maple syrup odour to the urine.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Phenylketonuria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Maple syrup urine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Galactosaemia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Homocystinuria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neonate with poor feeding, vomiting, lethargy and a characteristic SWEET/maple-syrup urine odour has maple syrup urine disease — deficiency of branched-chain α-ketoacid dehydrogenase, causing toxic accumulation of leucine, isoleucine and valine and their ketoacids. Untreated it causes encephalopathy and death; management is urgent branched-chain amino-acid restriction and metabolic support.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PKU is usually detected on screening rather than by a maple-syrup odour, and produces a musty smell if anything.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Galactosaemia presents with jaundice, hepatomegaly, E. coli sepsis and cataracts, not a maple-syrup odour.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Homocystinuria presents later with lens dislocation and thrombosis, not neonatal maple-syrup-smelling urine.</w:t>
      </w:r>
    </w:p>
    <w:p>
      <w:pPr>
        <w:pBdr>
          <w:bottom w:val="single" w:color="2E75B6" w:sz="2" w:space="4"/>
        </w:pBdr>
        <w:spacing w:after="80" w:before="250"/>
      </w:pPr>
      <w:r>
        <w:rPr>
          <w:rFonts w:ascii="Arial" w:cs="Arial" w:eastAsia="Arial" w:hAnsi="Arial"/>
          <w:b/>
          <w:bCs/>
          <w:color w:val="1F4E79"/>
          <w:sz w:val="22"/>
          <w:szCs w:val="22"/>
        </w:rPr>
        <w:t xml:space="preserve">Q304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young man presents with lens subluxation (ectopia lentis), marfanoid habitus, intellectual disability, and thromboembolic events. Urine amino acid analysis shows elevated homocysteine.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Marfan syndrome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Homocystinuria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Ehlers-Danlos syndrome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Alkaptonuria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Homocystinuria (usually cystathionine-β-synthase deficiency) causes a marfanoid habitus with DOWNWARD lens subluxation, intellectual disability and a marked tendency to arterial/venous THROMBOSIS (the main cause of death), together with osteoporosis. Raised urinary/plasma homocysteine confirms it. It is distinguished from Marfan by intellectual disability, thrombosis and the direction of lens dislocation.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Marfan syndrome has UPWARD lens dislocation, NORMAL intellect and no hyperhomocysteinaemia; aortic-root dissection, not thrombosis, is the main risk.</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Ehlers–Danlos causes hyperextensible skin/joints and vascular fragility, without elevated homocysteine or ectopia lentis as the hallmark.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Alkaptonuria causes ochronosis and dark urine, not marfanoid features with high homocysteine.</w:t>
      </w:r>
    </w:p>
    <w:p>
      <w:pPr>
        <w:pBdr>
          <w:bottom w:val="single" w:color="2E75B6" w:sz="2" w:space="4"/>
        </w:pBdr>
        <w:spacing w:after="80" w:before="250"/>
      </w:pPr>
      <w:r>
        <w:rPr>
          <w:rFonts w:ascii="Arial" w:cs="Arial" w:eastAsia="Arial" w:hAnsi="Arial"/>
          <w:b/>
          <w:bCs/>
          <w:color w:val="1F4E79"/>
          <w:sz w:val="22"/>
          <w:szCs w:val="22"/>
        </w:rPr>
        <w:t xml:space="preserve">Q305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Fabry disease is an X-linked lysosomal storage disorder caused by deficiency of which enzyme?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Alpha-galactosidase 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Beta-glucosidase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Sphingomyelinase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Hexosaminidase A</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Fabry disease is an X-linked deficiency of α-galactosidase A, causing globotriaosylceramide (Gb3) to accumulate in vascular endothelium and other tissues. Features include painful acroparaesthesiae, angiokeratomas, corneal verticillata, progressive renal failure, cardiomyopathy and stroke; heterozygous females can be affected. Enzyme-replacement therapy is available.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β-glucosidase (glucocerebrosidase) deficiency is Gaucher disease.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Sphingomyelinase deficiency is Niemann–Pick disease.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Hexosaminidase A deficiency is Tay–Sachs disease.</w:t>
      </w:r>
    </w:p>
    <w:p>
      <w:pPr>
        <w:pBdr>
          <w:bottom w:val="single" w:color="2E75B6" w:sz="2" w:space="4"/>
        </w:pBdr>
        <w:spacing w:after="80" w:before="250"/>
      </w:pPr>
      <w:r>
        <w:rPr>
          <w:rFonts w:ascii="Arial" w:cs="Arial" w:eastAsia="Arial" w:hAnsi="Arial"/>
          <w:b/>
          <w:bCs/>
          <w:color w:val="1F4E79"/>
          <w:sz w:val="22"/>
          <w:szCs w:val="22"/>
        </w:rPr>
        <w:t xml:space="preserve">Q306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Alkaptonuria is characterised by which clinical finding?</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Dark urine that turns black on standing (homogentisic aciduria)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Maple syrup-smelling urine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Green-coloured urine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Frothy proteinuric urine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Alkaptonuria (homogentisic-acid-oxidase deficiency, autosomal recessive) leads to accumulation of homogentisic acid, which oxidises to a dark pigment — so the URINE turns brown/black on standing. Chronic deposition (ochronosis) discolours cartilage, sclerae and ear cartilage and causes a degenerative arthropathy of the spine and large joints.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Maple-syrup-smelling urine indicates maple syrup urine disease, not alkaptonuria.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Green urine suggests propofol/methylene blue or certain infections, not alkaptonuria.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Frothy proteinuric urine indicates significant proteinuria (e.g. nephrotic syndrome), unrelated to homogentisic aciduria.</w:t>
      </w:r>
    </w:p>
    <w:p>
      <w:pPr>
        <w:pBdr>
          <w:bottom w:val="single" w:color="2E75B6" w:sz="2" w:space="4"/>
        </w:pBdr>
        <w:spacing w:after="80" w:before="250"/>
      </w:pPr>
      <w:r>
        <w:rPr>
          <w:rFonts w:ascii="Arial" w:cs="Arial" w:eastAsia="Arial" w:hAnsi="Arial"/>
          <w:b/>
          <w:bCs/>
          <w:color w:val="1F4E79"/>
          <w:sz w:val="22"/>
          <w:szCs w:val="22"/>
        </w:rPr>
        <w:t xml:space="preserve">Q307</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total parenteral nutrition develops Wernicke encephalopathy. What is the classic triad of clinical features?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Headache, vomiting, papilloedema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Ophthalmoplegia, ataxia, confusion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Tremor, rigidity, bradykinesia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Ptosis, miosis, anhidrosis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Wernicke's encephalopathy (thiamine/B1 deficiency, e.g. with alcohol or unsupplemented TPN) classically presents with the triad of OPHTHALMOPLEGIA (often a lateral-rectus/CN VI palsy, nystagmus), CEREBELLAR ATAXIA and CONFUSION, though the full triad appears in only ~10%. Treatment is urgent IV thiamine BEFORE any glucose load; untreated it progresses to irreversible Korsakoff amnesia.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Headache, vomiting and papilloedema indicate raised intracranial pressure, not Wernicke's.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Tremor, rigidity and bradykinesia describe parkinsonism.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Ptosis, miosis and anhidrosis are Horner's syndrome, not Wernicke's.</w:t>
      </w:r>
    </w:p>
    <w:p>
      <w:pPr>
        <w:pBdr>
          <w:bottom w:val="single" w:color="2E75B6" w:sz="2" w:space="4"/>
        </w:pBdr>
        <w:spacing w:after="80" w:before="250"/>
      </w:pPr>
      <w:r>
        <w:rPr>
          <w:rFonts w:ascii="Arial" w:cs="Arial" w:eastAsia="Arial" w:hAnsi="Arial"/>
          <w:b/>
          <w:bCs/>
          <w:color w:val="1F4E79"/>
          <w:sz w:val="22"/>
          <w:szCs w:val="22"/>
        </w:rPr>
        <w:t xml:space="preserve">Q308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vitamin deficiency causes scurvy (petechiae, bleeding gums, poor wound healing)?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Vitamin A</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Vitamin B12</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Vitamin C (ascorbic acid)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Vitamin K</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Scurvy is caused by vitamin C (ascorbic acid) deficiency. Vitamin C is a cofactor for collagen hydroxylation, so deficiency gives defective collagen: perifollicular haemorrhages, corkscrew hairs, swollen bleeding gums, poor wound healing and anaemia. It occurs with very restricted diets, alcohol excess or in the isolated elderly; treatment is ascorbic-acid replacement with rapid improvement.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Vitamin A deficiency causes night blindness and xerophthalmia, not scurvy.</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Vitamin B12 deficiency causes macrocytic anaemia and neuropathy, not the collagen defect of scurvy.</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Vitamin K deficiency causes a coagulopathy (raised PT) but not corkscrew hairs, bleeding gums and poor healing from defective collagen.</w:t>
      </w:r>
    </w:p>
    <w:p>
      <w:pPr>
        <w:pStyle w:val="Heading2"/>
        <w:spacing w:after="200" w:before="200"/>
      </w:pPr>
      <w:r>
        <w:rPr>
          <w:rFonts w:ascii="Arial" w:cs="Arial" w:eastAsia="Arial" w:hAnsi="Arial"/>
          <w:b/>
          <w:bCs/>
          <w:color w:val="1F4E79"/>
          <w:sz w:val="28"/>
          <w:szCs w:val="28"/>
        </w:rPr>
        <w:t xml:space="preserve">PALLIATIVE CARE (8 Questions)</w:t>
      </w:r>
    </w:p>
    <w:p>
      <w:pPr>
        <w:pBdr>
          <w:bottom w:val="single" w:color="2E75B6" w:sz="2" w:space="4"/>
        </w:pBdr>
        <w:spacing w:after="80" w:before="250"/>
      </w:pPr>
      <w:r>
        <w:rPr>
          <w:rFonts w:ascii="Arial" w:cs="Arial" w:eastAsia="Arial" w:hAnsi="Arial"/>
          <w:b/>
          <w:bCs/>
          <w:color w:val="1F4E79"/>
          <w:sz w:val="22"/>
          <w:szCs w:val="22"/>
        </w:rPr>
        <w:t xml:space="preserve">Q309</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terminally ill cancer patient has refractory pain despite step 3 WHO analgesic ladder therapy. Oral morphine 120mg/24h is insufficient. What is the next step?</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Add paracetamol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Switch to an alternative strong opioid (opioid rotation)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Add oral ibuprofen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Reduce morphine dose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When pain remains refractory (or side effects intolerable) on a strong opioid at step 3, the recommended step is OPIOID ROTATION — switching to an alternative strong opioid (e.g. oxycodone, hydromorphone or fentanyl) using an equianalgesic conversion, usually reducing the calculated dose for incomplete cross-tolerance. Different opioids have differing receptor profiles, so a switch often improves the balance of analgesia and side effects.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Paracetamol is a step-1 non-opioid adjuvant and will not control pain unresponsive to 120 mg of morphine.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Adding ibuprofen may help specific pain types but is not the primary step for opioid-refractory pain.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Reducing the morphine dose would worsen uncontrolled pain.</w:t>
      </w:r>
    </w:p>
    <w:p>
      <w:pPr>
        <w:pBdr>
          <w:bottom w:val="single" w:color="2E75B6" w:sz="2" w:space="4"/>
        </w:pBdr>
        <w:spacing w:after="80" w:before="250"/>
      </w:pPr>
      <w:r>
        <w:rPr>
          <w:rFonts w:ascii="Arial" w:cs="Arial" w:eastAsia="Arial" w:hAnsi="Arial"/>
          <w:b/>
          <w:bCs/>
          <w:color w:val="1F4E79"/>
          <w:sz w:val="22"/>
          <w:szCs w:val="22"/>
        </w:rPr>
        <w:t xml:space="preserve">Q310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WHO analgesic ladder has how many steps?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2</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3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4</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5</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WHO analgesic ladder has THREE steps: step 1 non-opioid (paracetamol/NSAID) ± adjuvant; step 2 weak opioid (codeine/tramadol) ± non-opioid ± adjuvant; step 3 strong opioid (morphine/oxycodone/fentanyl) ± non-opioid ± adjuvant. In modern cancer-pain practice step 2 is often bypassed, moving from step 1 to a low-dose strong opioid.</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Two steps omits the weak-opioid (or strong-opioid) tier.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There is no official fourth step (interventional techniques are an adjunct, not a formal ladder step).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Five steps overstates the ladder.</w:t>
      </w:r>
    </w:p>
    <w:p>
      <w:pPr>
        <w:pBdr>
          <w:bottom w:val="single" w:color="2E75B6" w:sz="2" w:space="4"/>
        </w:pBdr>
        <w:spacing w:after="80" w:before="250"/>
      </w:pPr>
      <w:r>
        <w:rPr>
          <w:rFonts w:ascii="Arial" w:cs="Arial" w:eastAsia="Arial" w:hAnsi="Arial"/>
          <w:b/>
          <w:bCs/>
          <w:color w:val="1F4E79"/>
          <w:sz w:val="22"/>
          <w:szCs w:val="22"/>
        </w:rPr>
        <w:t xml:space="preserve">Q311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dying patient develops noisy respiratory secretions ('death rattle'). The patient is unconscious and comfortable. What is the most appropriate pharmacological treatment?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IV furosemide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Subcutaneous glycopyrronium or hyoscine butylbromide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Nebulised salbutamol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Suction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Noisy upper-airway secretions ('death rattle') in an unconscious, comfortable dying patient are managed with an ANTISECRETORY antimuscarinic — subcutaneous glycopyrronium (does not cross the blood–brain barrier, so fewer central effects) or hyoscine butylbromide. These reduce further secretion production; repositioning and family reassurance that the patient is not distressed are equally important.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IV furosemide treats fluid overload/pulmonary oedema, not upper-airway secretions in the dying.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Nebulised salbutamol treats bronchospasm, not secretions.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Deep suction is distressing and only transiently effective; antisecretory drugs are preferred first-line.</w:t>
      </w:r>
    </w:p>
    <w:p>
      <w:pPr>
        <w:pBdr>
          <w:bottom w:val="single" w:color="2E75B6" w:sz="2" w:space="4"/>
        </w:pBdr>
        <w:spacing w:after="80" w:before="250"/>
      </w:pPr>
      <w:r>
        <w:rPr>
          <w:rFonts w:ascii="Arial" w:cs="Arial" w:eastAsia="Arial" w:hAnsi="Arial"/>
          <w:b/>
          <w:bCs/>
          <w:color w:val="1F4E79"/>
          <w:sz w:val="22"/>
          <w:szCs w:val="22"/>
        </w:rPr>
        <w:t xml:space="preserve">Q312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When converting oral morphine to subcutaneous morphine via a syringe driver, the dose ratio is: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Oral dose ÷ 2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Oral dose ÷ 3</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Oral dose × 2</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Same dose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Converting ORAL to SUBCUTANEOUS morphine, the total daily dose is DIVIDED BY 2, because oral morphine's bioavailability is only ~30–40%, making the parenteral route roughly twice as potent (e.g. oral 60 mg/24 h ≈ SC 30 mg/24 h). (Oral-to-IV morphine is divided by ~3.) Getting the conversion right prevents both under-dosing and dangerous overdose.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Dividing by 3 is the oral-to-IV (not oral-to-SC) morphine conversion.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Multiplying by 2 would double the dose — a dangerous error in the wrong direction.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Using the same dose ignores the higher potency of the parenteral route and risks overdose.</w:t>
      </w:r>
    </w:p>
    <w:p>
      <w:pPr>
        <w:pBdr>
          <w:bottom w:val="single" w:color="2E75B6" w:sz="2" w:space="4"/>
        </w:pBdr>
        <w:spacing w:after="80" w:before="250"/>
      </w:pPr>
      <w:r>
        <w:rPr>
          <w:rFonts w:ascii="Arial" w:cs="Arial" w:eastAsia="Arial" w:hAnsi="Arial"/>
          <w:b/>
          <w:bCs/>
          <w:color w:val="1F4E79"/>
          <w:sz w:val="22"/>
          <w:szCs w:val="22"/>
        </w:rPr>
        <w:t xml:space="preserve">Q313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Neuropathic pain (burning, shooting, allodynia) in palliative care is best treated with which adjuvant alongside opioids?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Paracetamol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Pregabalin or gabapentin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Diclofenac</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Hyoscine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Neuropathic pain (burning, shooting, allodynia) responds poorly to opioids/simple analgesics alone, so an ADJUVANT is added — a gabapentinoid (pregabalin or gabapentin) or a tricyclic (amitriptyline) or duloxetine. NICE lists amitriptyline, duloxetine, gabapentin or pregabalin as first-line for neuropathic pain; ketamine or nerve blocks are reserved for refractory cases.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Paracetamol is a non-opioid for nociceptive pain and is ineffective for neuropathic pain alone.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Diclofenac (an NSAID) targets inflammatory nociceptive pain, not neuropathic pain.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Hyoscine is an antisecretory/antispasmodic, not a neuropathic-pain agent.</w:t>
      </w:r>
    </w:p>
    <w:p>
      <w:pPr>
        <w:pBdr>
          <w:bottom w:val="single" w:color="2E75B6" w:sz="2" w:space="4"/>
        </w:pBdr>
        <w:spacing w:after="80" w:before="250"/>
      </w:pPr>
      <w:r>
        <w:rPr>
          <w:rFonts w:ascii="Arial" w:cs="Arial" w:eastAsia="Arial" w:hAnsi="Arial"/>
          <w:b/>
          <w:bCs/>
          <w:color w:val="1F4E79"/>
          <w:sz w:val="22"/>
          <w:szCs w:val="22"/>
        </w:rPr>
        <w:t xml:space="preserve">Q314</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advanced cancer develops nausea and vomiting due to raised intracranial pressure from brain metastases. Which anti-emetic is most appropriate?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Metoclopramide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Dexamethasone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Ondansetron</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Cyclizine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Nausea caused by raised intracranial pressure from brain metastases is best treated with DEXAMETHASONE, which reduces peritumoral vasogenic oedema and thus the ICP driving the vomiting. Cyclizine (acting on the vomiting centre) is a useful adjunct. Matching the antiemetic to the mechanism is the key principle in palliative nausea management.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Metoclopramide is a prokinetic best for gastric stasis/functional nausea, not raised-ICP nausea.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Ondansetron (5-HT3 antagonist) is best for chemo-/radiotherapy-induced nausea, not raised ICP.</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Cyclizine helps but does not treat the underlying raised ICP the way dexamethasone does; dexamethasone is the most appropriate single choice here.</w:t>
      </w:r>
    </w:p>
    <w:p>
      <w:pPr>
        <w:pBdr>
          <w:bottom w:val="single" w:color="2E75B6" w:sz="2" w:space="4"/>
        </w:pBdr>
        <w:spacing w:after="80" w:before="250"/>
      </w:pPr>
      <w:r>
        <w:rPr>
          <w:rFonts w:ascii="Arial" w:cs="Arial" w:eastAsia="Arial" w:hAnsi="Arial"/>
          <w:b/>
          <w:bCs/>
          <w:color w:val="1F4E79"/>
          <w:sz w:val="22"/>
          <w:szCs w:val="22"/>
        </w:rPr>
        <w:t xml:space="preserve">Q315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Breakthrough pain in a patient on regular oral morphine should be treated with an immediate-release dose of what fraction of the total 24-hour dose?</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1/10th to 1/6th of 24-hour dose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Same as the 24-hour dose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Half the 24-hour dose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One-quarter of the regular dose</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breakthrough (rescue) dose of an immediate-release opioid is ONE-SIXTH to ONE-TENTH of the total 24-hour opioid dose, given PRN (typically every 1–4 hours). If a patient consistently needs several rescue doses a day, the regular background dose is increased by incorporating the total rescue used. This keeps rescue dosing proportionate to the maintenance regimen.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Giving a full 24-hour dose as a single rescue would be a massive overdose.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Half the daily dose is far too large for a breakthrough dose.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quarter of the regular dose is larger than the recommended one-sixth to one-tenth fraction.</w:t>
      </w:r>
    </w:p>
    <w:p>
      <w:pPr>
        <w:pBdr>
          <w:bottom w:val="single" w:color="2E75B6" w:sz="2" w:space="4"/>
        </w:pBdr>
        <w:spacing w:after="80" w:before="250"/>
      </w:pPr>
      <w:r>
        <w:rPr>
          <w:rFonts w:ascii="Arial" w:cs="Arial" w:eastAsia="Arial" w:hAnsi="Arial"/>
          <w:b/>
          <w:bCs/>
          <w:color w:val="1F4E79"/>
          <w:sz w:val="22"/>
          <w:szCs w:val="22"/>
        </w:rPr>
        <w:t xml:space="preserve">Q316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doctrine of double effect in palliative care refers to:</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Using two drugs simultaneously for symptom control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Administering treatment primarily to relieve suffering, accepting that it may hasten death as an unintended secondary effect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Deliberately hastening death</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Withholding treatment to allow natural death</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doctrine of double effect holds that an intervention given with the PRIMARY intention of relieving suffering (e.g. titrating opioids for pain) is ethically and legally permissible even if it carries a foreseeable but UNINTENDED risk of hastening death. The morally decisive point is that the intention is symptom relief, not to end life, and the dose is proportionate to the symptom.</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Using two drugs together is simply combination therapy, not the doctrine of double effect.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Deliberately hastening death is euthanasia — the opposite of the doctrine, which requires that death is not the intention.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Withholding treatment to allow a natural death is a distinct issue (withdrawing/withholding), not the doctrine of double effect.</w:t>
      </w:r>
    </w:p>
    <w:p>
      <w:pPr>
        <w:pStyle w:val="Heading2"/>
        <w:spacing w:after="200" w:before="200"/>
      </w:pPr>
      <w:r>
        <w:rPr>
          <w:rFonts w:ascii="Arial" w:cs="Arial" w:eastAsia="Arial" w:hAnsi="Arial"/>
          <w:b/>
          <w:bCs/>
          <w:color w:val="1F4E79"/>
          <w:sz w:val="28"/>
          <w:szCs w:val="28"/>
        </w:rPr>
        <w:t xml:space="preserve">CLINICAL SCIENCES (7 Questions)</w:t>
      </w:r>
    </w:p>
    <w:p>
      <w:pPr>
        <w:pBdr>
          <w:bottom w:val="single" w:color="2E75B6" w:sz="2" w:space="4"/>
        </w:pBdr>
        <w:spacing w:after="80" w:before="250"/>
      </w:pPr>
      <w:r>
        <w:rPr>
          <w:rFonts w:ascii="Arial" w:cs="Arial" w:eastAsia="Arial" w:hAnsi="Arial"/>
          <w:b/>
          <w:bCs/>
          <w:color w:val="1F4E79"/>
          <w:sz w:val="22"/>
          <w:szCs w:val="22"/>
        </w:rPr>
        <w:t xml:space="preserve">Q317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enzyme is inhibited by aspirin to produce its antiplatelet effect?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Phospholipase A2</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Cyclooxygenase-1 (COX-1)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Cyclooxygenase-2 (COX-2)</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Lipoxygenase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Aspirin's antiplatelet effect comes from irreversible acetylation of cyclo-oxygenase-1 (COX-1) in platelets, which blocks production of thromboxane A₂ — a potent promoter of platelet aggregation and vasoconstriction. Because platelets have no nucleus, they cannot make new COX-1, so a single dose suppresses thromboxane for the platelet's ~7–10-day lifespan, giving aspirin its prolonged effect.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Phospholipase A₂ acts upstream (releasing arachidonic acid) and is inhibited by corticosteroids, not aspirin.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COX-2 is the inducible isoform driving inflammation; its selective inhibition (coxibs) does not underlie aspirin's antiplatelet action.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Lipoxygenase produces leukotrienes and is not inhibited by aspirin.</w:t>
      </w:r>
    </w:p>
    <w:p>
      <w:pPr>
        <w:pBdr>
          <w:bottom w:val="single" w:color="2E75B6" w:sz="2" w:space="4"/>
        </w:pBdr>
        <w:spacing w:after="80" w:before="250"/>
      </w:pPr>
      <w:r>
        <w:rPr>
          <w:rFonts w:ascii="Arial" w:cs="Arial" w:eastAsia="Arial" w:hAnsi="Arial"/>
          <w:b/>
          <w:bCs/>
          <w:color w:val="1F4E79"/>
          <w:sz w:val="22"/>
          <w:szCs w:val="22"/>
        </w:rPr>
        <w:t xml:space="preserve">Q318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Frank-Starling law of the heart states that:</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Heart rate increases with exercise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Stroke volume increases with increased ventricular end-diastolic volume (preload)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Blood pressure equals cardiac output times systemic vascular resistance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Coronary blood flow is proportional to heart rate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Frank–Starling law states that, within physiological limits, increasing ventricular end-diastolic volume (preload) stretches the myocardium and increases the force of contraction, raising stroke volume. This intrinsic property matches cardiac output to venous return beat-to-beat, independent of neural or hormonal input, and explains why the two ventricles maintain equal output.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The rise in heart rate with exercise is a chronotropic (autonomic) response, not the Frank–Starling length–tension relationship.</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BP = CO × SVR describes the determinants of blood pressure, a different principle.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Coronary flow is governed by metabolic autoregulation and diastolic perfusion pressure, not by the Frank–Starling mechanism.</w:t>
      </w:r>
    </w:p>
    <w:p>
      <w:pPr>
        <w:pBdr>
          <w:bottom w:val="single" w:color="2E75B6" w:sz="2" w:space="4"/>
        </w:pBdr>
        <w:spacing w:after="80" w:before="250"/>
      </w:pPr>
      <w:r>
        <w:rPr>
          <w:rFonts w:ascii="Arial" w:cs="Arial" w:eastAsia="Arial" w:hAnsi="Arial"/>
          <w:b/>
          <w:bCs/>
          <w:color w:val="1F4E79"/>
          <w:sz w:val="22"/>
          <w:szCs w:val="22"/>
        </w:rPr>
        <w:t xml:space="preserve">Q319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cell type produces surfactant in the lungs?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Type I pneumocytes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Type II pneumocytes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Clara cells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Goblet cells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Type II pneumocytes synthesise and secrete pulmonary surfactant (rich in dipalmitoylphosphatidylcholine), which lowers alveolar surface tension and prevents alveolar collapse at end-expiration. Surfactant production begins around 24–28 weeks' gestation; its deficiency in premature infants causes neonatal respiratory distress syndrome. Type II cells also act as progenitors that regenerate type I cells.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Type I pneumocytes are thin cells specialised for gas exchange, not surfactant production.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Club (Clara) cells secrete protective proteins in the bronchioles and detoxify inhaled agents, but do not produce alveolar surfactant.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Goblet cells secrete mucus in the airway epithelium, not surfactant.</w:t>
      </w:r>
    </w:p>
    <w:p>
      <w:pPr>
        <w:pBdr>
          <w:bottom w:val="single" w:color="2E75B6" w:sz="2" w:space="4"/>
        </w:pBdr>
        <w:spacing w:after="80" w:before="250"/>
      </w:pPr>
      <w:r>
        <w:rPr>
          <w:rFonts w:ascii="Arial" w:cs="Arial" w:eastAsia="Arial" w:hAnsi="Arial"/>
          <w:b/>
          <w:bCs/>
          <w:color w:val="1F4E79"/>
          <w:sz w:val="22"/>
          <w:szCs w:val="22"/>
        </w:rPr>
        <w:t xml:space="preserve">Q320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segment of the nephron is the primary site of glucose reabsorption?</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Proximal convoluted tubule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Loop of Henle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Distal convoluted tubule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Collecting duct</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The proximal convoluted tubule reabsorbs the bulk of the filtrate — around 65% of sodium and water and essentially all filtered glucose and amino acids. Glucose is reclaimed by SGLT2 (and, distally, SGLT1) cotransporters here. This is why SGLT2 inhibitors act at this site, producing glycosuria and lowering blood glucose while also offering cardiorenal benefit.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The loop of Henle concentrates urine by generating the medullary osmotic gradient; it does not reabsorb glucose.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 distal convoluted tubule fine-tunes sodium and calcium handling under aldosterone/PTH, not glucose.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collecting duct adjusts water (via ADH/aquaporins) and acid–base balance, not glucose reabsorption.</w:t>
      </w:r>
    </w:p>
    <w:p>
      <w:pPr>
        <w:pBdr>
          <w:bottom w:val="single" w:color="2E75B6" w:sz="2" w:space="4"/>
        </w:pBdr>
        <w:spacing w:after="80" w:before="250"/>
      </w:pPr>
      <w:r>
        <w:rPr>
          <w:rFonts w:ascii="Arial" w:cs="Arial" w:eastAsia="Arial" w:hAnsi="Arial"/>
          <w:b/>
          <w:bCs/>
          <w:color w:val="1F4E79"/>
          <w:sz w:val="22"/>
          <w:szCs w:val="22"/>
        </w:rPr>
        <w:t xml:space="preserve">Q321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The complement cascade can be activated via which three pathways?</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Classical, alternative, and lectin pathways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Intrinsic, extrinsic, and common pathways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Primary, secondary, and tertiary pathways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Humoral, cellular, and innate pathways</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Complement is activated through three converging pathways: the classical pathway (triggered by antibody–antigen complexes via C1q), the alternative pathway (spontaneous C3 tick-over amplified on microbial surfaces), and the lectin pathway (mannose-binding lectin recognising microbial sugars). All three generate a C3 convertase, leading to C3b opsonisation, anaphylatoxins (C3a/C5a) and the C5–C9 membrane-attack complex.</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Intrinsic/extrinsic/common are the coagulation cascade pathways, not complement.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'Primary, secondary, tertiary' are not recognised complement pathways.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'Humoral, cellular, innate' describe broad arms of immunity, not the three complement activation routes.</w:t>
      </w:r>
    </w:p>
    <w:p>
      <w:pPr>
        <w:pBdr>
          <w:bottom w:val="single" w:color="2E75B6" w:sz="2" w:space="4"/>
        </w:pBdr>
        <w:spacing w:after="80" w:before="250"/>
      </w:pPr>
      <w:r>
        <w:rPr>
          <w:rFonts w:ascii="Arial" w:cs="Arial" w:eastAsia="Arial" w:hAnsi="Arial"/>
          <w:b/>
          <w:bCs/>
          <w:color w:val="1F4E79"/>
          <w:sz w:val="22"/>
          <w:szCs w:val="22"/>
        </w:rPr>
        <w:t xml:space="preserve">Q346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Troponin I and T are biomarkers most specific for which type of tissue damage?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Hepatic necrosis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Myocardial necrosis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Skeletal muscle damage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Renal tubular injury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Cardiac troponins I and T are structural proteins of the cardiac myofilament and are highly specific and sensitive markers of myocardial necrosis. High-sensitivity assays detect even small injury; levels rise 3–6 hours after infarction and remain elevated for up to ~2 weeks. Serial testing distinguishes acute infarction from chronic elevation.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Hepatic necrosis is reflected by transaminases (ALT/AST), not cardiac troponin.</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Skeletal-muscle damage raises creatine kinase and myoglobin; cardiac troponins I/T are specific to myocardium.</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Renal tubular injury is assessed with creatinine/eGFR and tubular markers, not troponin (though troponin can be mildly elevated in CKD by reduced clearance).</w:t>
      </w:r>
    </w:p>
    <w:p>
      <w:pPr>
        <w:pBdr>
          <w:bottom w:val="single" w:color="2E75B6" w:sz="2" w:space="4"/>
        </w:pBdr>
        <w:spacing w:after="80" w:before="250"/>
      </w:pPr>
      <w:r>
        <w:rPr>
          <w:rFonts w:ascii="Arial" w:cs="Arial" w:eastAsia="Arial" w:hAnsi="Arial"/>
          <w:b/>
          <w:bCs/>
          <w:color w:val="1F4E79"/>
          <w:sz w:val="22"/>
          <w:szCs w:val="22"/>
        </w:rPr>
        <w:t xml:space="preserve">Q364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Starling forces govern fluid movement across capillaries. Which force favours fluid movement OUT of the capillary?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Plasma oncotic pressure</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Capillary hydrostatic pressure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Interstitial oncotic pressure</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Both B and C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Across the capillary wall, filtration OUT of the capillary is favoured by two forces: capillary hydrostatic pressure (pushing fluid out) and interstitial oncotic pressure (drawing fluid out). Opposing these, plasma oncotic pressure and interstitial hydrostatic pressure favour reabsorption. Net fluid movement is the balance of these Starling forces; disturbing them (e.g. low albumin, raised venous pressure) causes oedema.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Plasma oncotic pressure pulls fluid IN, opposing filtration.</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Capillary hydrostatic pressure alone favours filtration, but the question's correct choice must also include interstitial oncotic pressure — both act outward.</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Interstitial oncotic pressure alone favours filtration, but capillary hydrostatic pressure is the other outward force, so 'both B and C' is complete.</w:t>
      </w:r>
    </w:p>
    <w:p>
      <w:pPr>
        <w:pStyle w:val="Heading2"/>
        <w:spacing w:after="200" w:before="200"/>
      </w:pPr>
      <w:r>
        <w:rPr>
          <w:rFonts w:ascii="Arial" w:cs="Arial" w:eastAsia="Arial" w:hAnsi="Arial"/>
          <w:b/>
          <w:bCs/>
          <w:color w:val="1F4E79"/>
          <w:sz w:val="28"/>
          <w:szCs w:val="28"/>
        </w:rPr>
        <w:t xml:space="preserve">OPHTHALMOLOGY (12 Questions)</w:t>
      </w:r>
    </w:p>
    <w:p>
      <w:pPr>
        <w:pBdr>
          <w:bottom w:val="single" w:color="2E75B6" w:sz="2" w:space="4"/>
        </w:pBdr>
        <w:spacing w:after="80" w:before="250"/>
      </w:pPr>
      <w:r>
        <w:rPr>
          <w:rFonts w:ascii="Arial" w:cs="Arial" w:eastAsia="Arial" w:hAnsi="Arial"/>
          <w:b/>
          <w:bCs/>
          <w:color w:val="1F4E79"/>
          <w:sz w:val="22"/>
          <w:szCs w:val="22"/>
        </w:rPr>
        <w:t xml:space="preserve">Q322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diabetes develops dot and blot haemorrhages, hard exudates, and cotton wool spots on fundoscopy. There is no neovascularisation. What stage of diabetic retinopathy is this?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Mild non-proliferative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Moderate-severe non-proliferative (pre-proliferative)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Proliferative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Diabetic maculopathy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Dot-and-blot haemorrhages, hard exudates and cotton-wool spots WITHOUT any new vessels indicate non-proliferative diabetic retinopathy; the presence of multiple haemorrhages, cotton-wool spots (and features such as venous beading/IRMA) places it in the moderate-to-severe (pre-proliferative) category. Recognising pre-proliferative change matters because it predicts progression to sight-threatening proliferative disease and prompts closer surveillance.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Mild non-proliferative disease shows only occasional microaneurysms, not the cotton-wool spots and multiple haemorrhages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Proliferative retinopathy is defined by NEOVASCULARISATION, which the stem explicitly states is absent.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Diabetic maculopathy refers to exudate/oedema at the MACULA threatening central vision — a separate classification from the peripheral changes described.</w:t>
      </w:r>
    </w:p>
    <w:p>
      <w:pPr>
        <w:pBdr>
          <w:bottom w:val="single" w:color="2E75B6" w:sz="2" w:space="4"/>
        </w:pBdr>
        <w:spacing w:after="80" w:before="250"/>
      </w:pPr>
      <w:r>
        <w:rPr>
          <w:rFonts w:ascii="Arial" w:cs="Arial" w:eastAsia="Arial" w:hAnsi="Arial"/>
          <w:b/>
          <w:bCs/>
          <w:color w:val="1F4E79"/>
          <w:sz w:val="22"/>
          <w:szCs w:val="22"/>
        </w:rPr>
        <w:t xml:space="preserve">Q323</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65-year-old man presents with sudden painless loss of vision in one eye. Fundoscopy shows a pale retina with a cherry-red spot at the macula. What is the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Central retinal vein occlusion</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Central retinal artery occlusion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Vitreous haemorrhage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Retinal detachment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Sudden PAINLESS monocular visual loss with a pale, oedematous retina and a cherry-red spot at the fovea is central retinal artery occlusion. The retina whitens with ischaemia while the thin fovea lets the underlying choroidal red show through. It is a stroke-equivalent needing urgent assessment for an embolic source (carotid disease, AF, giant cell arteritis).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Central retinal VEIN occlusion causes a 'stormy sunset' fundus with widespread haemorrhages and dilated tortuous veins, not a pale retina with a cherry-red spot.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Vitreous haemorrhage causes floaters and loss of the red reflex/fundal view, not a cherry-red spot.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Retinal detachment causes a curtain defect with a detached retina on examination, not a cherry-red spot.</w:t>
      </w:r>
    </w:p>
    <w:p>
      <w:pPr>
        <w:pBdr>
          <w:bottom w:val="single" w:color="2E75B6" w:sz="2" w:space="4"/>
        </w:pBdr>
        <w:spacing w:after="80" w:before="250"/>
      </w:pPr>
      <w:r>
        <w:rPr>
          <w:rFonts w:ascii="Arial" w:cs="Arial" w:eastAsia="Arial" w:hAnsi="Arial"/>
          <w:b/>
          <w:bCs/>
          <w:color w:val="1F4E79"/>
          <w:sz w:val="22"/>
          <w:szCs w:val="22"/>
        </w:rPr>
        <w:t xml:space="preserve">Q324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Acute angle-closure glaucoma presents with which features?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Gradual painless visual field loss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Painful red eye, haloes around lights, semi-dilated fixed pupil, raised IOP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Floaters and flashing lights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Bilateral gradual loss of central vision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Acute angle-closure glaucoma is an emergency: a PAINFUL red eye with a hazy cornea, a fixed semi-dilated (mid-dilated) pupil, haloes around lights, nausea/vomiting and a markedly raised intraocular pressure. Treatment lowers pressure urgently (topical pilocarpine, IV acetazolamide, beta-blocker/other drops) followed by definitive laser peripheral iridotomy.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Gradual, painless field loss describes chronic OPEN-angle glaucoma, not the acute painful presentation here.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Floaters and flashing lights suggest posterior vitreous detachment/retinal detachment, not angle closure.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Bilateral gradual central-vision loss suggests macular degeneration, not acute unilateral angle closure.</w:t>
      </w:r>
    </w:p>
    <w:p>
      <w:pPr>
        <w:pBdr>
          <w:bottom w:val="single" w:color="2E75B6" w:sz="2" w:space="4"/>
        </w:pBdr>
        <w:spacing w:after="80" w:before="250"/>
      </w:pPr>
      <w:r>
        <w:rPr>
          <w:rFonts w:ascii="Arial" w:cs="Arial" w:eastAsia="Arial" w:hAnsi="Arial"/>
          <w:b/>
          <w:bCs/>
          <w:color w:val="1F4E79"/>
          <w:sz w:val="22"/>
          <w:szCs w:val="22"/>
        </w:rPr>
        <w:t xml:space="preserve">Q325</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temporal arteritis (GCA) is at risk of which sight-threatening complication if not treated urgently?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Retinal detachment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Anterior ischaemic optic neuropathy (AION)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Open-angle glaucoma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Cataract</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Giant cell (temporal) arteritis threatens sight through ARTERITIC anterior ischaemic optic neuropathy, caused by inflammatory occlusion of the posterior ciliary arteries, producing sudden, often irreversible visual loss; the fellow eye is at high risk. High-dose corticosteroids must be started IMMEDIATELY on clinical suspicion, without waiting for temporal-artery biopsy.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Retinal detachment is not the characteristic ischaemic complication of GCA.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Open-angle glaucoma is a chronic pressure-related optic neuropathy unrelated to arteritis.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Cataract is a gradual lens opacity, not an acute ischaemic complication of GCA.</w:t>
      </w:r>
    </w:p>
    <w:p>
      <w:pPr>
        <w:pBdr>
          <w:bottom w:val="single" w:color="2E75B6" w:sz="2" w:space="4"/>
        </w:pBdr>
        <w:spacing w:after="80" w:before="250"/>
      </w:pPr>
      <w:r>
        <w:rPr>
          <w:rFonts w:ascii="Arial" w:cs="Arial" w:eastAsia="Arial" w:hAnsi="Arial"/>
          <w:b/>
          <w:bCs/>
          <w:color w:val="1F4E79"/>
          <w:sz w:val="22"/>
          <w:szCs w:val="22"/>
        </w:rPr>
        <w:t xml:space="preserve">Q326</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notices a curtain coming down over their vision, preceded by flashing lights and new floaters. What is the most likely diagnosis?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Vitreous detachment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Retinal detachment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Migraine with aura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Optic neuritis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progressing 'curtain' or shadow across the visual field, preceded by photopsia (flashing lights from vitreoretinal traction) and a shower of new floaters, is the classic presentation of retinal detachment — an ophthalmic emergency. Prompt ophthalmology referral for surgical repair (before the macula detaches) offers the best visual outcome.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Posterior vitreous detachment causes flashes and floaters but NOT a progressive field-loss 'curtain'; it can, however, precede a retinal tear.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Migraine aura causes transient positive visual phenomena (zig-zags) that resolve within an hour, without a persistent field defect.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Optic neuritis causes painful loss of acuity/colour vision, not a curtain-like peripheral field loss with floaters.</w:t>
      </w:r>
    </w:p>
    <w:p>
      <w:pPr>
        <w:pBdr>
          <w:bottom w:val="single" w:color="2E75B6" w:sz="2" w:space="4"/>
        </w:pBdr>
        <w:spacing w:after="80" w:before="250"/>
      </w:pPr>
      <w:r>
        <w:rPr>
          <w:rFonts w:ascii="Arial" w:cs="Arial" w:eastAsia="Arial" w:hAnsi="Arial"/>
          <w:b/>
          <w:bCs/>
          <w:color w:val="1F4E79"/>
          <w:sz w:val="22"/>
          <w:szCs w:val="22"/>
        </w:rPr>
        <w:t xml:space="preserve">Q327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Papilloedema (bilateral optic disc swelling) is most commonly caused by: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Optic neuritis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Raised intracranial pressure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Hypertensive retinopathy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Central retinal vein occlusion</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Papilloedema specifically denotes bilateral optic-disc swelling due to RAISED INTRACRANIAL PRESSURE transmitted along the optic-nerve sheath. Causes include space-occupying lesions, idiopathic intracranial hypertension and cerebral venous sinus thrombosis. Early on, acuity is preserved with an enlarged blind spot; it mandates urgent neuro-imaging.</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Optic neuritis usually causes UNILATERAL disc swelling (or a normal disc in retrobulbar cases) with painful visual loss, not bilateral pressure-driven swelling.</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Hypertensive retinopathy can cause disc swelling in malignant hypertension but is a different mechanism and not the definition of papilloedema.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Central retinal vein occlusion causes UNILATERAL disc swelling with haemorrhages, not the bilateral picture of raised ICP.</w:t>
      </w:r>
    </w:p>
    <w:p>
      <w:pPr>
        <w:pBdr>
          <w:bottom w:val="single" w:color="2E75B6" w:sz="2" w:space="4"/>
        </w:pBdr>
        <w:spacing w:after="80" w:before="250"/>
      </w:pPr>
      <w:r>
        <w:rPr>
          <w:rFonts w:ascii="Arial" w:cs="Arial" w:eastAsia="Arial" w:hAnsi="Arial"/>
          <w:b/>
          <w:bCs/>
          <w:color w:val="1F4E79"/>
          <w:sz w:val="22"/>
          <w:szCs w:val="22"/>
        </w:rPr>
        <w:t xml:space="preserve">Q328</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with multiple sclerosis develops pain on eye movement and reduced visual acuity. The optic disc appears normal (retrobulbar neuritis). What is the expected pupillary finding?</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Fixed dilated pupil</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Relative afferent pupillary defect (RAPD/Marcus Gunn pupil)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Argyll Robertson pupil</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Horner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In optic neuritis the damaged optic nerve conducts the afferent (light) signal poorly, producing a relative afferent pupillary defect (Marcus Gunn pupil): on the swinging-torch test, the affected pupil paradoxically dilates when the light moves to it. The disc may look normal in retrobulbar neuritis, and visual evoked potentials show a delayed P100.</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fixed dilated pupil indicates an efferent (CN III/parasympathetic) lesion, not the afferent defect of optic neuritis.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Argyll Robertson pupil (light-near dissociation) is a sign of neurosyphilis, not optic neuritis.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Horner's syndrome (miosis, ptosis, anhidrosis) is a sympathetic lesion, unrelated to the afferent pathway.</w:t>
      </w:r>
    </w:p>
    <w:p>
      <w:pPr>
        <w:pBdr>
          <w:bottom w:val="single" w:color="2E75B6" w:sz="2" w:space="4"/>
        </w:pBdr>
        <w:spacing w:after="80" w:before="250"/>
      </w:pPr>
      <w:r>
        <w:rPr>
          <w:rFonts w:ascii="Arial" w:cs="Arial" w:eastAsia="Arial" w:hAnsi="Arial"/>
          <w:b/>
          <w:bCs/>
          <w:color w:val="1F4E79"/>
          <w:sz w:val="22"/>
          <w:szCs w:val="22"/>
        </w:rPr>
        <w:t xml:space="preserve">Q329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Argyll Robertson pupil (small, irregular, accommodates but does not react to light) is classically associated with:</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Multiple sclerosis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Neurosyphilis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Diabetes mellitus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Horner syndrome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Argyll Robertson pupils — small, irregular pupils that accommodate to a near target but do NOT react to light (light-near dissociation) — are the classic ocular sign of neurosyphilis (tabes dorsalis). The mnemonic 'accommodation reflex present' aids recall. Their finding should prompt syphilis serology.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MS causes optic neuritis/INO and an RAPD, not Argyll Robertson pupils.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Diabetes can cause pupillary autonomic changes but is not the classic cause of Argyll Robertson pupils.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Horner's syndrome causes a small pupil but WITH ptosis/anhidrosis and normal light reaction, not light-near dissociation.</w:t>
      </w:r>
    </w:p>
    <w:p>
      <w:pPr>
        <w:pBdr>
          <w:bottom w:val="single" w:color="2E75B6" w:sz="2" w:space="4"/>
        </w:pBdr>
        <w:spacing w:after="80" w:before="250"/>
      </w:pPr>
      <w:r>
        <w:rPr>
          <w:rFonts w:ascii="Arial" w:cs="Arial" w:eastAsia="Arial" w:hAnsi="Arial"/>
          <w:b/>
          <w:bCs/>
          <w:color w:val="1F4E79"/>
          <w:sz w:val="22"/>
          <w:szCs w:val="22"/>
        </w:rPr>
        <w:t xml:space="preserve">Q330</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Age-related macular degeneration (AMD) has two forms. Which form is associated with choroidal neovascularisation and can be treated with anti-VEGF injections?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Dry (atrophic) AMD</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Wet (neovascular/exudative) AMD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Both forms equally</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Neither form</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WET (neovascular/exudative) AMD is characterised by choroidal neovascularisation, which leaks and bleeds, causing rapid central visual loss with distortion (metamorphopsia). Intravitreal anti-VEGF injections (ranibizumab, aflibercept, bevacizumab) are the mainstay and can preserve or improve vision. Dry AMD (drusen/geographic atrophy) has no established treatment, though AREDS supplements may slow progression.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Dry AMD is the atrophic form WITHOUT neovascularisation and is not treated with anti-VEGF.</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The two forms are distinct — only the wet form has treatable neovascularisation.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Anti-VEGF specifically treats the neovascular (wet) form, so 'neither' is incorrect.</w:t>
      </w:r>
    </w:p>
    <w:p>
      <w:pPr>
        <w:pBdr>
          <w:bottom w:val="single" w:color="2E75B6" w:sz="2" w:space="4"/>
        </w:pBdr>
        <w:spacing w:after="80" w:before="250"/>
      </w:pPr>
      <w:r>
        <w:rPr>
          <w:rFonts w:ascii="Arial" w:cs="Arial" w:eastAsia="Arial" w:hAnsi="Arial"/>
          <w:b/>
          <w:bCs/>
          <w:color w:val="1F4E79"/>
          <w:sz w:val="22"/>
          <w:szCs w:val="22"/>
        </w:rPr>
        <w:t xml:space="preserve">Q331</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newborn presents with a white pupillary reflex (leukocoria). What is the most important diagnosis to exclude?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Congenital cataract</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Retinoblastoma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Persistent hyperplastic primary vitreous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Coats disease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Leukocoria (a white pupillary reflex) in a child must be urgently investigated to exclude RETINOBLASTOMA — the commonest primary intraocular malignancy of childhood (RB1 mutation) — because early detection is critical for survival and eye/vision preservation. Other causes (congenital cataract, Coats disease, toxocariasis) are also assessed, but malignancy is the priority to rule out.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Congenital cataract also causes leukocoria and needs treatment, but excluding the life-threatening retinoblastoma is the priority.</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Persistent hyperplastic primary vitreous is a benign developmental cause but, again, cancer must be excluded first.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Coats disease can cause leukocoria but is less urgent than excluding retinoblastoma.</w:t>
      </w:r>
    </w:p>
    <w:p>
      <w:pPr>
        <w:pBdr>
          <w:bottom w:val="single" w:color="2E75B6" w:sz="2" w:space="4"/>
        </w:pBdr>
        <w:spacing w:after="80" w:before="250"/>
      </w:pPr>
      <w:r>
        <w:rPr>
          <w:rFonts w:ascii="Arial" w:cs="Arial" w:eastAsia="Arial" w:hAnsi="Arial"/>
          <w:b/>
          <w:bCs/>
          <w:color w:val="1F4E79"/>
          <w:sz w:val="22"/>
          <w:szCs w:val="22"/>
        </w:rPr>
        <w:t xml:space="preserve">Q332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Horner syndrome (miosis, partial ptosis, anhidrosis) is caused by disruption of which nervous system pathway?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Parasympathetic pathway to the eye</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Sympathetic pathway to the eye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Oculomotor nerve</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Trigeminal nerve</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Horner's syndrome (miosis, partial ptosis and, for pre-/central lesions, anhidrosis) results from interruption of the SYMPATHETIC pathway to the eye anywhere along its three-neuron course from hypothalamus to orbit. Localising causes include brainstem stroke (central), a Pancoast tumour (preganglionic) and carotid dissection (postganglionic); pharmacological testing helps localise the lesion.</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PARASYMPATHETIC lesion would cause a DILATED pupil, the opposite of the miosis in Horner's.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An oculomotor (CN III) lesion causes ptosis with a DILATED pupil and eye-movement palsy, not miosis.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The trigeminal nerve is sensory to the face and is not responsible for the pupil/lid sympathetic supply.</w:t>
      </w:r>
    </w:p>
    <w:p>
      <w:pPr>
        <w:pBdr>
          <w:bottom w:val="single" w:color="2E75B6" w:sz="2" w:space="4"/>
        </w:pBdr>
        <w:spacing w:after="80" w:before="250"/>
      </w:pPr>
      <w:r>
        <w:rPr>
          <w:rFonts w:ascii="Arial" w:cs="Arial" w:eastAsia="Arial" w:hAnsi="Arial"/>
          <w:b/>
          <w:bCs/>
          <w:color w:val="1F4E79"/>
          <w:sz w:val="22"/>
          <w:szCs w:val="22"/>
        </w:rPr>
        <w:t xml:space="preserve">Q333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Kayser-Fleischer rings (golden-brown rings at the corneal periphery) are pathognomonic for which condition?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Haemochromatosis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Wilson disease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Primary biliary cholangitis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Sarcoidosis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Kayser–Fleischer rings — golden-brown copper deposits in Descemet's membrane at the corneal periphery — are characteristic of Wilson's disease (hepatolenticular degeneration) and are present in almost all patients with neurological involvement. They are best seen on slit-lamp examination and support the diagnosis alongside a low caeruloplasmin and high urinary copper.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Haemochromatosis causes IRON overload (bronze skin, diabetes, cardiomyopathy), not corneal copper rings.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Primary biliary cholangitis causes cholestasis/xanthelasma, not Kayser–Fleischer rings.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Sarcoidosis causes uveitis and other ocular inflammation, not copper rings.</w:t>
      </w:r>
    </w:p>
    <w:p>
      <w:pPr>
        <w:pStyle w:val="Heading2"/>
        <w:spacing w:after="200" w:before="200"/>
      </w:pPr>
      <w:r>
        <w:rPr>
          <w:rFonts w:ascii="Arial" w:cs="Arial" w:eastAsia="Arial" w:hAnsi="Arial"/>
          <w:b/>
          <w:bCs/>
          <w:color w:val="1F4E79"/>
          <w:sz w:val="28"/>
          <w:szCs w:val="28"/>
        </w:rPr>
        <w:t xml:space="preserve">PSYCHIATRY (12 Questions)</w:t>
      </w:r>
    </w:p>
    <w:p>
      <w:pPr>
        <w:pBdr>
          <w:bottom w:val="single" w:color="2E75B6" w:sz="2" w:space="4"/>
        </w:pBdr>
        <w:spacing w:after="80" w:before="250"/>
      </w:pPr>
      <w:r>
        <w:rPr>
          <w:rFonts w:ascii="Arial" w:cs="Arial" w:eastAsia="Arial" w:hAnsi="Arial"/>
          <w:b/>
          <w:bCs/>
          <w:color w:val="1F4E79"/>
          <w:sz w:val="22"/>
          <w:szCs w:val="22"/>
        </w:rPr>
        <w:t xml:space="preserve">Q334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 patient presents with low mood, anhedonia, early morning wakening, weight loss, diurnal variation in mood (worse in the morning), and psychomotor retardation. These are features of:</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Generalised anxiety disorder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Severe depressive episode with somatic (biological) symptoms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Bipolar disorder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Adjustment disorder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Low mood and anhedonia PLUS the somatic (melancholic/biological) features — early-morning wakening, diurnal mood variation (worse in the morning), psychomotor retardation and weight loss — indicate a severe depressive episode with somatic symptoms. Recognising the somatic cluster signals more severe, biologically driven depression that usually warrants antidepressant treatment ± psychological therapy.</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Generalised anxiety disorder is dominated by persistent worry and autonomic arousal, not anhedonia with melancholic features.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Bipolar disorder requires a history of manic/hypomanic episodes, not described here.</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Adjustment disorder is a milder, stressor-linked reaction without the full somatic depressive syndrome.</w:t>
      </w:r>
    </w:p>
    <w:p>
      <w:pPr>
        <w:pBdr>
          <w:bottom w:val="single" w:color="2E75B6" w:sz="2" w:space="4"/>
        </w:pBdr>
        <w:spacing w:after="80" w:before="250"/>
      </w:pPr>
      <w:r>
        <w:rPr>
          <w:rFonts w:ascii="Arial" w:cs="Arial" w:eastAsia="Arial" w:hAnsi="Arial"/>
          <w:b/>
          <w:bCs/>
          <w:color w:val="1F4E79"/>
          <w:sz w:val="22"/>
          <w:szCs w:val="22"/>
        </w:rPr>
        <w:t xml:space="preserve">Q335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on clozapine for treatment-resistant schizophrenia requires regular blood monitoring. What is the main haematological risk?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Thrombocytosis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Agranulocytosis (potentially fatal neutropenia)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Polycythaemia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Eosinophilia only</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main haematological danger of clozapine is AGRANULOCYTOSIS (severe neutropenia, ~1%), which can be fatal, hence mandatory FBC monitoring (weekly for 18 weeks, then fortnightly to a year, then monthly). Clozapine is reserved for treatment-resistant schizophrenia; other serious risks include myocarditis and metabolic effects.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Clozapine causes neutropenia, not thrombocytosis.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Polycythaemia is not a recognised clozapine effect.</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Eosinophilia can occur transiently but the life-threatening, monitored risk is agranulocytosis, not 'eosinophilia only'.</w:t>
      </w:r>
    </w:p>
    <w:p>
      <w:pPr>
        <w:pBdr>
          <w:bottom w:val="single" w:color="2E75B6" w:sz="2" w:space="4"/>
        </w:pBdr>
        <w:spacing w:after="80" w:before="250"/>
      </w:pPr>
      <w:r>
        <w:rPr>
          <w:rFonts w:ascii="Arial" w:cs="Arial" w:eastAsia="Arial" w:hAnsi="Arial"/>
          <w:b/>
          <w:bCs/>
          <w:color w:val="1F4E79"/>
          <w:sz w:val="22"/>
          <w:szCs w:val="22"/>
        </w:rPr>
        <w:t xml:space="preserve">Q336</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First-rank symptoms of schizophrenia (Schneider) include: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Low mood and anhedonia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Thought insertion, thought withdrawal, thought broadcasting, auditory hallucinations (running commentary/third person voices)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Grandiosity and flight of ideas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Obsessional thoughts and compulsions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Schneider's first-rank symptoms of schizophrenia comprise: third-person/running-commentary auditory hallucinations and thought echo; passivity/made phenomena (feelings, impulses, actions experienced as externally controlled); thought insertion, withdrawal and broadcasting; and delusional perception. Although not pathognomonic, they strongly suggest schizophrenia.</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Low mood and anhedonia are depressive, not first-rank psychotic, symptoms.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Grandiosity and flight of ideas are features of mania.</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Obsessions and compulsions are features of OCD, not first-rank symptoms.</w:t>
      </w:r>
    </w:p>
    <w:p>
      <w:pPr>
        <w:pBdr>
          <w:bottom w:val="single" w:color="2E75B6" w:sz="2" w:space="4"/>
        </w:pBdr>
        <w:spacing w:after="80" w:before="250"/>
      </w:pPr>
      <w:r>
        <w:rPr>
          <w:rFonts w:ascii="Arial" w:cs="Arial" w:eastAsia="Arial" w:hAnsi="Arial"/>
          <w:b/>
          <w:bCs/>
          <w:color w:val="1F4E79"/>
          <w:sz w:val="22"/>
          <w:szCs w:val="22"/>
        </w:rPr>
        <w:t xml:space="preserve">Q337</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Lithium toxicity signs include tremor, ataxia, dysarthria, and confusion. Which of the following is NOT a side effect of lithium at therapeutic levels?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Fine tremor</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Polyuria (nephrogenic DI)</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Hypothyroidism</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Hepatotoxicity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HEPATOTOXICITY is NOT a feature of lithium. Recognised lithium effects at therapeutic levels include a fine tremor, polyuria/polydipsia (nephrogenic diabetes insipidus), hypothyroidism, weight gain, chronic interstitial renal changes and teratogenicity (Ebstein's anomaly). Lithium is renally cleared and does not damage the liver.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 fine tremor IS a common therapeutic-level side effect.</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Polyuria from nephrogenic diabetes insipidus IS a recognised effect.</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Hypothyroidism IS a recognised effect (in ~20%).</w:t>
      </w:r>
    </w:p>
    <w:p>
      <w:pPr>
        <w:pBdr>
          <w:bottom w:val="single" w:color="2E75B6" w:sz="2" w:space="4"/>
        </w:pBdr>
        <w:spacing w:after="80" w:before="250"/>
      </w:pPr>
      <w:r>
        <w:rPr>
          <w:rFonts w:ascii="Arial" w:cs="Arial" w:eastAsia="Arial" w:hAnsi="Arial"/>
          <w:b/>
          <w:bCs/>
          <w:color w:val="1F4E79"/>
          <w:sz w:val="22"/>
          <w:szCs w:val="22"/>
        </w:rPr>
        <w:t xml:space="preserve">Q338</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A patient with alcohol dependence wants to stop drinking. Which medication can be used to reduce cravings and support abstinence?</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Disulfiram (only)</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Acamprosate</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Naltrexone for reducing craving in abstinence maintenance</w:t>
      </w:r>
    </w:p>
    <w:p>
      <w:pPr>
        <w:spacing w:after="30"/>
        <w:ind w:left="400"/>
      </w:pPr>
      <w:r>
        <w:rPr>
          <w:rFonts w:ascii="Arial" w:cs="Arial" w:eastAsia="Arial" w:hAnsi="Arial"/>
          <w:b/>
          <w:bCs/>
          <w:sz w:val="20"/>
          <w:szCs w:val="20"/>
        </w:rPr>
        <w:t xml:space="preserve">D. </w:t>
      </w:r>
      <w:r>
        <w:rPr>
          <w:rFonts w:ascii="Arial" w:cs="Arial" w:eastAsia="Arial" w:hAnsi="Arial"/>
          <w:b/>
          <w:bCs/>
          <w:color w:val="2E7D32"/>
          <w:sz w:val="20"/>
          <w:szCs w:val="20"/>
        </w:rPr>
        <w:t xml:space="preserve">Both B and C are options  ✓</w:t>
      </w:r>
    </w:p>
    <w:p>
      <w:pPr>
        <w:spacing w:after="60" w:before="80"/>
        <w:ind w:left="400"/>
      </w:pPr>
      <w:r>
        <w:rPr>
          <w:rFonts w:ascii="Arial" w:cs="Arial" w:eastAsia="Arial" w:hAnsi="Arial"/>
          <w:b/>
          <w:bCs/>
          <w:color w:val="1F4E79"/>
          <w:sz w:val="19"/>
          <w:szCs w:val="19"/>
        </w:rPr>
        <w:t xml:space="preserve">Answer: D  –  </w:t>
      </w:r>
      <w:r>
        <w:rPr>
          <w:rFonts w:ascii="Arial" w:cs="Arial" w:eastAsia="Arial" w:hAnsi="Arial"/>
          <w:i/>
          <w:iCs/>
          <w:color w:val="555555"/>
          <w:sz w:val="19"/>
          <w:szCs w:val="19"/>
        </w:rPr>
        <w:t xml:space="preserve">Both ACAMPROSATE and NALTREXONE are recommended first-line to support abstinence in alcohol dependence: acamprosate modulates GABA/glutamate to reduce craving, while naltrexone (an opioid antagonist) blunts the reinforcing 'reward' of drinking. Disulfiram is an aversive DETERRENT used in selected motivated patients, not a craving-reducer.</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Disulfiram works by aversion (a reaction if alcohol is taken), not by reducing craving, so 'disulfiram only' is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Acamprosate is correct but is not the ONLY option — naltrexone is also first-line.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Naltrexone is correct but, likewise, is not the only option — acamprosate is also first-line, so 'both' is the best answer.</w:t>
      </w:r>
    </w:p>
    <w:p>
      <w:pPr>
        <w:pBdr>
          <w:bottom w:val="single" w:color="2E75B6" w:sz="2" w:space="4"/>
        </w:pBdr>
        <w:spacing w:after="80" w:before="250"/>
      </w:pPr>
      <w:r>
        <w:rPr>
          <w:rFonts w:ascii="Arial" w:cs="Arial" w:eastAsia="Arial" w:hAnsi="Arial"/>
          <w:b/>
          <w:bCs/>
          <w:color w:val="1F4E79"/>
          <w:sz w:val="22"/>
          <w:szCs w:val="22"/>
        </w:rPr>
        <w:t xml:space="preserve">Q339</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Anorexia nervosa is diagnosed when BMI falls below which threshold (in adults)?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18.5 kg/m²</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17.5 kg/m²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16.0 kg/m²</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15.0 kg/m²</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Under ICD-10, anorexia nervosa is diagnosed with a BMI below 17.5 kg/m² (or body weight ≥15% below expected), alongside self-induced weight loss, an over-valued fear of fatness/body-image disturbance and endocrine disturbance (e.g. amenorrhoea). (ICD-11 has moved away from a strict BMI cut-off.)</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18.5 kg/m² is the general threshold for being underweight, not the diagnostic cut-off for anorexia.</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16.0 kg/m² denotes more severe underweight but is not the diagnostic threshold.</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15.0 kg/m² indicates extreme underweight but is below the diagnostic cut-off of 17.5.</w:t>
      </w:r>
    </w:p>
    <w:p>
      <w:pPr>
        <w:pBdr>
          <w:bottom w:val="single" w:color="2E75B6" w:sz="2" w:space="4"/>
        </w:pBdr>
        <w:spacing w:after="80" w:before="250"/>
      </w:pPr>
      <w:r>
        <w:rPr>
          <w:rFonts w:ascii="Arial" w:cs="Arial" w:eastAsia="Arial" w:hAnsi="Arial"/>
          <w:b/>
          <w:bCs/>
          <w:color w:val="1F4E79"/>
          <w:sz w:val="22"/>
          <w:szCs w:val="22"/>
        </w:rPr>
        <w:t xml:space="preserve">Q340</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Refeeding syndrome is a potentially fatal complication of reintroducing nutrition after prolonged starvation. Which electrolyte abnormality is the hallmark?</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Hyperkalaemia</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Hypophosphataemia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Hypernatraemia</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Hypercalcaemia</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The hallmark biochemical abnormality of refeeding syndrome is HYPOPHOSPHATAEMIA. Reintroducing carbohydrate triggers an insulin surge that drives phosphate (and potassium and magnesium) into cells, and the resulting low phosphate can cause arrhythmias, respiratory failure, rhabdomyolysis and death. Prevention is cautious calorie reintroduction, electrolyte replacement and thiamine.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Potassium falls (hypokalaemia), not rises, in refeeding syndrome.</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Sodium is not the hallmark abnormality; phosphate is.</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Calcium is not the characteristic derangement of refeeding syndrome.</w:t>
      </w:r>
    </w:p>
    <w:p>
      <w:pPr>
        <w:pBdr>
          <w:bottom w:val="single" w:color="2E75B6" w:sz="2" w:space="4"/>
        </w:pBdr>
        <w:spacing w:after="80" w:before="250"/>
      </w:pPr>
      <w:r>
        <w:rPr>
          <w:rFonts w:ascii="Arial" w:cs="Arial" w:eastAsia="Arial" w:hAnsi="Arial"/>
          <w:b/>
          <w:bCs/>
          <w:color w:val="1F4E79"/>
          <w:sz w:val="22"/>
          <w:szCs w:val="22"/>
        </w:rPr>
        <w:t xml:space="preserve">Q341</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Under the Mental Health Act 1983 (England and Wales), Section 2 allows detention for:</w:t>
      </w:r>
    </w:p>
    <w:p>
      <w:pPr>
        <w:spacing w:after="30"/>
        <w:ind w:left="400"/>
      </w:pPr>
      <w:r>
        <w:rPr>
          <w:rFonts w:ascii="Arial" w:cs="Arial" w:eastAsia="Arial" w:hAnsi="Arial"/>
          <w:b/>
          <w:bCs/>
          <w:sz w:val="20"/>
          <w:szCs w:val="20"/>
        </w:rPr>
        <w:t xml:space="preserve">A. </w:t>
      </w:r>
      <w:r>
        <w:rPr>
          <w:rFonts w:ascii="Arial" w:cs="Arial" w:eastAsia="Arial" w:hAnsi="Arial"/>
          <w:b/>
          <w:bCs/>
          <w:color w:val="2E7D32"/>
          <w:sz w:val="20"/>
          <w:szCs w:val="20"/>
        </w:rPr>
        <w:t xml:space="preserve">Assessment for up to 28 days  ✓</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Treatment for up to 6 months</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Emergency admission for up to 72 hours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Community treatment order</w:t>
      </w:r>
    </w:p>
    <w:p>
      <w:pPr>
        <w:spacing w:after="60" w:before="80"/>
        <w:ind w:left="400"/>
      </w:pPr>
      <w:r>
        <w:rPr>
          <w:rFonts w:ascii="Arial" w:cs="Arial" w:eastAsia="Arial" w:hAnsi="Arial"/>
          <w:b/>
          <w:bCs/>
          <w:color w:val="1F4E79"/>
          <w:sz w:val="19"/>
          <w:szCs w:val="19"/>
        </w:rPr>
        <w:t xml:space="preserve">Answer: A  –  </w:t>
      </w:r>
      <w:r>
        <w:rPr>
          <w:rFonts w:ascii="Arial" w:cs="Arial" w:eastAsia="Arial" w:hAnsi="Arial"/>
          <w:i/>
          <w:iCs/>
          <w:color w:val="555555"/>
          <w:sz w:val="19"/>
          <w:szCs w:val="19"/>
        </w:rPr>
        <w:t xml:space="preserve">Under the Mental Health Act 1983 (England and Wales), SECTION 2 permits detention for ASSESSMENT for up to 28 days. It requires two medical recommendations (one a Section-12-approved doctor) and an application by an Approved Mental Health Professional (or nearest relative). It is not renewable; ongoing treatment beyond assessment would need Section 3.</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Detention for TREATMENT up to 6 months is Section 3, not Section 2.</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Emergency admission for up to 72 hours (one doctor) is Section 4.</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 community treatment order is a separate provision, not Section 2.</w:t>
      </w:r>
    </w:p>
    <w:p>
      <w:pPr>
        <w:pBdr>
          <w:bottom w:val="single" w:color="2E75B6" w:sz="2" w:space="4"/>
        </w:pBdr>
        <w:spacing w:after="80" w:before="250"/>
      </w:pPr>
      <w:r>
        <w:rPr>
          <w:rFonts w:ascii="Arial" w:cs="Arial" w:eastAsia="Arial" w:hAnsi="Arial"/>
          <w:b/>
          <w:bCs/>
          <w:color w:val="1F4E79"/>
          <w:sz w:val="22"/>
          <w:szCs w:val="22"/>
        </w:rPr>
        <w:t xml:space="preserve">Q342</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personality disorder is characterised by a pervasive pattern of instability of interpersonal relationships, self-image, affects, and marked impulsivity?</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Antisocial personality disorder</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Borderline (emotionally unstable) personality disorder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Narcissistic personality disorder</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Schizoid personality disorder</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A pervasive pattern of instability in relationships, self-image and affect with marked IMPULSIVITY defines borderline (emotionally unstable) personality disorder. Features include fear of abandonment, intense unstable relationships, identity disturbance, recurrent self-harm, chronic emptiness and transient stress-related paranoia. Dialectical behaviour therapy is an evidence-based treatment.</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Antisocial PD centres on disregard for others' rights, deceit and lack of remorse, not affective instability and abandonment fear.</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Narcissistic PD centres on grandiosity and need for admiration.</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Schizoid PD is characterised by detachment and restricted emotion, the opposite of the intense instability described.</w:t>
      </w:r>
    </w:p>
    <w:p>
      <w:pPr>
        <w:pBdr>
          <w:bottom w:val="single" w:color="2E75B6" w:sz="2" w:space="4"/>
        </w:pBdr>
        <w:spacing w:after="80" w:before="250"/>
      </w:pPr>
      <w:r>
        <w:rPr>
          <w:rFonts w:ascii="Arial" w:cs="Arial" w:eastAsia="Arial" w:hAnsi="Arial"/>
          <w:b/>
          <w:bCs/>
          <w:color w:val="1F4E79"/>
          <w:sz w:val="22"/>
          <w:szCs w:val="22"/>
        </w:rPr>
        <w:t xml:space="preserve">Q343</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Delirium tremens typically occurs how many hours after alcohol cessation?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6-12 hours</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24-48 hours</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48-72 hours (peak)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After 1 week</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Delirium tremens characteristically peaks at 48–72 HOURS after alcohol cessation, with confusion, agitation, vivid hallucinations, tremor, autonomic instability and fever; untreated it carries significant mortality. The wider withdrawal timeline runs from tremor/anxiety (6–12 h) to hallucinations (12–24 h) and withdrawal seizures (24–48 h). Treatment is a reducing benzodiazepine regimen plus parenteral thiamine.</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6–12 hours is when early tremor/anxiety/nausea appear, not delirium tremens.</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24–48 hours is the typical window for withdrawal seizures, before DTs peak.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After one week is too late for the onset of DTs, which peak at 48–72 hours.</w:t>
      </w:r>
    </w:p>
    <w:p>
      <w:pPr>
        <w:pBdr>
          <w:bottom w:val="single" w:color="2E75B6" w:sz="2" w:space="4"/>
        </w:pBdr>
        <w:spacing w:after="80" w:before="250"/>
      </w:pPr>
      <w:r>
        <w:rPr>
          <w:rFonts w:ascii="Arial" w:cs="Arial" w:eastAsia="Arial" w:hAnsi="Arial"/>
          <w:b/>
          <w:bCs/>
          <w:color w:val="1F4E79"/>
          <w:sz w:val="22"/>
          <w:szCs w:val="22"/>
        </w:rPr>
        <w:t xml:space="preserve">Q344</w:t>
      </w:r>
      <w:r>
        <w:rPr>
          <w:rFonts w:ascii="Arial" w:cs="Arial" w:eastAsia="Arial" w:hAnsi="Arial"/>
          <w:color w:val="777777"/>
          <w:sz w:val="18"/>
          <w:szCs w:val="18"/>
        </w:rPr>
        <w:t xml:space="preserve">  [MRCP Part 1]</w:t>
      </w:r>
    </w:p>
    <w:p>
      <w:pPr>
        <w:spacing w:after="80"/>
      </w:pPr>
      <w:r>
        <w:rPr>
          <w:rFonts w:ascii="Arial" w:cs="Arial" w:eastAsia="Arial" w:hAnsi="Arial"/>
          <w:b/>
          <w:bCs/>
          <w:sz w:val="21"/>
          <w:szCs w:val="21"/>
        </w:rPr>
        <w:t xml:space="preserve">Which class of antidepressant is most dangerous in overdose due to cardiac toxicity (sodium channel blockade causing QRS prolongation)?</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SSRIs</w:t>
      </w:r>
    </w:p>
    <w:p>
      <w:pPr>
        <w:spacing w:after="30"/>
        <w:ind w:left="400"/>
      </w:pPr>
      <w:r>
        <w:rPr>
          <w:rFonts w:ascii="Arial" w:cs="Arial" w:eastAsia="Arial" w:hAnsi="Arial"/>
          <w:b/>
          <w:bCs/>
          <w:sz w:val="20"/>
          <w:szCs w:val="20"/>
        </w:rPr>
        <w:t xml:space="preserve">B. </w:t>
      </w:r>
      <w:r>
        <w:rPr>
          <w:rFonts w:ascii="Arial" w:cs="Arial" w:eastAsia="Arial" w:hAnsi="Arial"/>
          <w:b/>
          <w:bCs/>
          <w:color w:val="2E7D32"/>
          <w:sz w:val="20"/>
          <w:szCs w:val="20"/>
        </w:rPr>
        <w:t xml:space="preserve">Tricyclic antidepressants (TCAs)  ✓</w:t>
      </w:r>
    </w:p>
    <w:p>
      <w:pPr>
        <w:spacing w:after="30"/>
        <w:ind w:left="400"/>
      </w:pPr>
      <w:r>
        <w:rPr>
          <w:rFonts w:ascii="Arial" w:cs="Arial" w:eastAsia="Arial" w:hAnsi="Arial"/>
          <w:b w:val="false"/>
          <w:bCs w:val="false"/>
          <w:sz w:val="20"/>
          <w:szCs w:val="20"/>
        </w:rPr>
        <w:t xml:space="preserve">C. </w:t>
      </w:r>
      <w:r>
        <w:rPr>
          <w:rFonts w:ascii="Arial" w:cs="Arial" w:eastAsia="Arial" w:hAnsi="Arial"/>
          <w:b w:val="false"/>
          <w:bCs w:val="false"/>
          <w:color w:val="333333"/>
          <w:sz w:val="20"/>
          <w:szCs w:val="20"/>
        </w:rPr>
        <w:t xml:space="preserve">SNRIs</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MAOIs</w:t>
      </w:r>
    </w:p>
    <w:p>
      <w:pPr>
        <w:spacing w:after="60" w:before="80"/>
        <w:ind w:left="400"/>
      </w:pPr>
      <w:r>
        <w:rPr>
          <w:rFonts w:ascii="Arial" w:cs="Arial" w:eastAsia="Arial" w:hAnsi="Arial"/>
          <w:b/>
          <w:bCs/>
          <w:color w:val="1F4E79"/>
          <w:sz w:val="19"/>
          <w:szCs w:val="19"/>
        </w:rPr>
        <w:t xml:space="preserve">Answer: B  –  </w:t>
      </w:r>
      <w:r>
        <w:rPr>
          <w:rFonts w:ascii="Arial" w:cs="Arial" w:eastAsia="Arial" w:hAnsi="Arial"/>
          <w:i/>
          <w:iCs/>
          <w:color w:val="555555"/>
          <w:sz w:val="19"/>
          <w:szCs w:val="19"/>
        </w:rPr>
        <w:t xml:space="preserve">TRICYCLIC ANTIDEPRESSANTS are the most dangerous antidepressants in overdose because they block cardiac SODIUM channels, causing QRS prolongation, arrhythmias and cardiac arrest, alongside anticholinergic effects and seizures. IV sodium bicarbonate narrows the QRS and is the key treatment; TCAs have the narrowest therapeutic index of the antidepressant classes.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SSRIs are relatively safe in overdose, without the cardiac sodium-channel toxicity of TCAs.</w:t>
      </w:r>
    </w:p>
    <w:p>
      <w:pPr>
        <w:spacing w:after="20"/>
        <w:ind w:left="560"/>
      </w:pPr>
      <w:r>
        <w:rPr>
          <w:rFonts w:ascii="Arial" w:cs="Arial" w:eastAsia="Arial" w:hAnsi="Arial"/>
          <w:b/>
          <w:bCs/>
          <w:color w:val="C0392B"/>
          <w:sz w:val="18"/>
          <w:szCs w:val="18"/>
        </w:rPr>
        <w:t xml:space="preserve">C  </w:t>
      </w:r>
      <w:r>
        <w:rPr>
          <w:rFonts w:ascii="Arial" w:cs="Arial" w:eastAsia="Arial" w:hAnsi="Arial"/>
          <w:color w:val="555555"/>
          <w:sz w:val="18"/>
          <w:szCs w:val="18"/>
        </w:rPr>
        <w:t xml:space="preserve">SNRIs are safer than TCAs in overdose (though venlafaxine carries some seizure/cardiac risk).</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MAOIs are dangerous mainly through hypertensive/serotonergic crises and interactions, not the QRS-prolonging sodium-channel blockade that makes TCAs lethal.</w:t>
      </w:r>
    </w:p>
    <w:p>
      <w:pPr>
        <w:pBdr>
          <w:bottom w:val="single" w:color="2E75B6" w:sz="2" w:space="4"/>
        </w:pBdr>
        <w:spacing w:after="80" w:before="250"/>
      </w:pPr>
      <w:r>
        <w:rPr>
          <w:rFonts w:ascii="Arial" w:cs="Arial" w:eastAsia="Arial" w:hAnsi="Arial"/>
          <w:b/>
          <w:bCs/>
          <w:color w:val="1F4E79"/>
          <w:sz w:val="22"/>
          <w:szCs w:val="22"/>
        </w:rPr>
        <w:t xml:space="preserve">Q345</w:t>
      </w:r>
      <w:r>
        <w:rPr>
          <w:rFonts w:ascii="Arial" w:cs="Arial" w:eastAsia="Arial" w:hAnsi="Arial"/>
          <w:color w:val="777777"/>
          <w:sz w:val="18"/>
          <w:szCs w:val="18"/>
        </w:rPr>
        <w:t xml:space="preserve">  [MRCP Part 2]</w:t>
      </w:r>
    </w:p>
    <w:p>
      <w:pPr>
        <w:spacing w:after="80"/>
      </w:pPr>
      <w:r>
        <w:rPr>
          <w:rFonts w:ascii="Arial" w:cs="Arial" w:eastAsia="Arial" w:hAnsi="Arial"/>
          <w:b/>
          <w:bCs/>
          <w:sz w:val="21"/>
          <w:szCs w:val="21"/>
        </w:rPr>
        <w:t xml:space="preserve">Cognitive behavioural therapy (CBT) is recommended as first-line psychological treatment by NICE for which of the following conditions?</w:t>
      </w:r>
    </w:p>
    <w:p>
      <w:pPr>
        <w:spacing w:after="30"/>
        <w:ind w:left="400"/>
      </w:pPr>
      <w:r>
        <w:rPr>
          <w:rFonts w:ascii="Arial" w:cs="Arial" w:eastAsia="Arial" w:hAnsi="Arial"/>
          <w:b w:val="false"/>
          <w:bCs w:val="false"/>
          <w:sz w:val="20"/>
          <w:szCs w:val="20"/>
        </w:rPr>
        <w:t xml:space="preserve">A. </w:t>
      </w:r>
      <w:r>
        <w:rPr>
          <w:rFonts w:ascii="Arial" w:cs="Arial" w:eastAsia="Arial" w:hAnsi="Arial"/>
          <w:b w:val="false"/>
          <w:bCs w:val="false"/>
          <w:color w:val="333333"/>
          <w:sz w:val="20"/>
          <w:szCs w:val="20"/>
        </w:rPr>
        <w:t xml:space="preserve">Schizophrenia only</w:t>
      </w:r>
    </w:p>
    <w:p>
      <w:pPr>
        <w:spacing w:after="30"/>
        <w:ind w:left="400"/>
      </w:pPr>
      <w:r>
        <w:rPr>
          <w:rFonts w:ascii="Arial" w:cs="Arial" w:eastAsia="Arial" w:hAnsi="Arial"/>
          <w:b w:val="false"/>
          <w:bCs w:val="false"/>
          <w:sz w:val="20"/>
          <w:szCs w:val="20"/>
        </w:rPr>
        <w:t xml:space="preserve">B. </w:t>
      </w:r>
      <w:r>
        <w:rPr>
          <w:rFonts w:ascii="Arial" w:cs="Arial" w:eastAsia="Arial" w:hAnsi="Arial"/>
          <w:b w:val="false"/>
          <w:bCs w:val="false"/>
          <w:color w:val="333333"/>
          <w:sz w:val="20"/>
          <w:szCs w:val="20"/>
        </w:rPr>
        <w:t xml:space="preserve">Personality disorders only</w:t>
      </w:r>
    </w:p>
    <w:p>
      <w:pPr>
        <w:spacing w:after="30"/>
        <w:ind w:left="400"/>
      </w:pPr>
      <w:r>
        <w:rPr>
          <w:rFonts w:ascii="Arial" w:cs="Arial" w:eastAsia="Arial" w:hAnsi="Arial"/>
          <w:b/>
          <w:bCs/>
          <w:sz w:val="20"/>
          <w:szCs w:val="20"/>
        </w:rPr>
        <w:t xml:space="preserve">C. </w:t>
      </w:r>
      <w:r>
        <w:rPr>
          <w:rFonts w:ascii="Arial" w:cs="Arial" w:eastAsia="Arial" w:hAnsi="Arial"/>
          <w:b/>
          <w:bCs/>
          <w:color w:val="2E7D32"/>
          <w:sz w:val="20"/>
          <w:szCs w:val="20"/>
        </w:rPr>
        <w:t xml:space="preserve">Depression, anxiety disorders, OCD, PTSD, eating disorders  ✓</w:t>
      </w:r>
    </w:p>
    <w:p>
      <w:pPr>
        <w:spacing w:after="30"/>
        <w:ind w:left="400"/>
      </w:pPr>
      <w:r>
        <w:rPr>
          <w:rFonts w:ascii="Arial" w:cs="Arial" w:eastAsia="Arial" w:hAnsi="Arial"/>
          <w:b w:val="false"/>
          <w:bCs w:val="false"/>
          <w:sz w:val="20"/>
          <w:szCs w:val="20"/>
        </w:rPr>
        <w:t xml:space="preserve">D. </w:t>
      </w:r>
      <w:r>
        <w:rPr>
          <w:rFonts w:ascii="Arial" w:cs="Arial" w:eastAsia="Arial" w:hAnsi="Arial"/>
          <w:b w:val="false"/>
          <w:bCs w:val="false"/>
          <w:color w:val="333333"/>
          <w:sz w:val="20"/>
          <w:szCs w:val="20"/>
        </w:rPr>
        <w:t xml:space="preserve">Dementia</w:t>
      </w:r>
    </w:p>
    <w:p>
      <w:pPr>
        <w:spacing w:after="60" w:before="80"/>
        <w:ind w:left="400"/>
      </w:pPr>
      <w:r>
        <w:rPr>
          <w:rFonts w:ascii="Arial" w:cs="Arial" w:eastAsia="Arial" w:hAnsi="Arial"/>
          <w:b/>
          <w:bCs/>
          <w:color w:val="1F4E79"/>
          <w:sz w:val="19"/>
          <w:szCs w:val="19"/>
        </w:rPr>
        <w:t xml:space="preserve">Answer: C  –  </w:t>
      </w:r>
      <w:r>
        <w:rPr>
          <w:rFonts w:ascii="Arial" w:cs="Arial" w:eastAsia="Arial" w:hAnsi="Arial"/>
          <w:i/>
          <w:iCs/>
          <w:color w:val="555555"/>
          <w:sz w:val="19"/>
          <w:szCs w:val="19"/>
        </w:rPr>
        <w:t xml:space="preserve">NICE recommends cognitive behavioural therapy as a first-line psychological treatment across a broad range of conditions — DEPRESSION, anxiety disorders (GAD, panic, social anxiety), OCD, PTSD and eating disorders (e.g. bulimia) — and as an adjunct in schizophrenia. CBT targets maladaptive thoughts and behaviours through cognitive restructuring and behavioural experiments, typically over 12–20 sessions.</w:t>
      </w:r>
    </w:p>
    <w:p>
      <w:pPr>
        <w:spacing w:after="30" w:before="40"/>
        <w:ind w:left="400"/>
      </w:pPr>
      <w:r>
        <w:rPr>
          <w:rFonts w:ascii="Arial" w:cs="Arial" w:eastAsia="Arial" w:hAnsi="Arial"/>
          <w:b/>
          <w:bCs/>
          <w:color w:val="9B4A21"/>
          <w:sz w:val="18"/>
          <w:szCs w:val="18"/>
        </w:rPr>
        <w:t xml:space="preserve">Why the other options are wrong:</w:t>
      </w:r>
    </w:p>
    <w:p>
      <w:pPr>
        <w:spacing w:after="20"/>
        <w:ind w:left="560"/>
      </w:pPr>
      <w:r>
        <w:rPr>
          <w:rFonts w:ascii="Arial" w:cs="Arial" w:eastAsia="Arial" w:hAnsi="Arial"/>
          <w:b/>
          <w:bCs/>
          <w:color w:val="C0392B"/>
          <w:sz w:val="18"/>
          <w:szCs w:val="18"/>
        </w:rPr>
        <w:t xml:space="preserve">A  </w:t>
      </w:r>
      <w:r>
        <w:rPr>
          <w:rFonts w:ascii="Arial" w:cs="Arial" w:eastAsia="Arial" w:hAnsi="Arial"/>
          <w:color w:val="555555"/>
          <w:sz w:val="18"/>
          <w:szCs w:val="18"/>
        </w:rPr>
        <w:t xml:space="preserve">CBT is used as an ADJUNCT in schizophrenia, but its first-line role spans many more conditions, so 'schizophrenia only' is wrong.</w:t>
      </w:r>
    </w:p>
    <w:p>
      <w:pPr>
        <w:spacing w:after="20"/>
        <w:ind w:left="560"/>
      </w:pPr>
      <w:r>
        <w:rPr>
          <w:rFonts w:ascii="Arial" w:cs="Arial" w:eastAsia="Arial" w:hAnsi="Arial"/>
          <w:b/>
          <w:bCs/>
          <w:color w:val="C0392B"/>
          <w:sz w:val="18"/>
          <w:szCs w:val="18"/>
        </w:rPr>
        <w:t xml:space="preserve">B  </w:t>
      </w:r>
      <w:r>
        <w:rPr>
          <w:rFonts w:ascii="Arial" w:cs="Arial" w:eastAsia="Arial" w:hAnsi="Arial"/>
          <w:color w:val="555555"/>
          <w:sz w:val="18"/>
          <w:szCs w:val="18"/>
        </w:rPr>
        <w:t xml:space="preserve">CBT is not limited to personality disorders (specific adaptations such as DBT are used there); its indications are far broader.</w:t>
      </w:r>
    </w:p>
    <w:p>
      <w:pPr>
        <w:spacing w:after="20"/>
        <w:ind w:left="560"/>
      </w:pPr>
      <w:r>
        <w:rPr>
          <w:rFonts w:ascii="Arial" w:cs="Arial" w:eastAsia="Arial" w:hAnsi="Arial"/>
          <w:b/>
          <w:bCs/>
          <w:color w:val="C0392B"/>
          <w:sz w:val="18"/>
          <w:szCs w:val="18"/>
        </w:rPr>
        <w:t xml:space="preserve">D  </w:t>
      </w:r>
      <w:r>
        <w:rPr>
          <w:rFonts w:ascii="Arial" w:cs="Arial" w:eastAsia="Arial" w:hAnsi="Arial"/>
          <w:color w:val="555555"/>
          <w:sz w:val="18"/>
          <w:szCs w:val="18"/>
        </w:rPr>
        <w:t xml:space="preserve">Dementia is not a primary indication for CBT as first-line psychological therapy.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MRCP MCQ Quiz – 365 Questions – NHS SharePoint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2026-03-25T08:19:46.130Z</dcterms:created>
  <dcterms:modified xsi:type="dcterms:W3CDTF">2026-03-25T08:19:46.184Z</dcterms:modified>
</cp:coreProperties>
</file>

<file path=docProps/custom.xml><?xml version="1.0" encoding="utf-8"?>
<Properties xmlns="http://schemas.openxmlformats.org/officeDocument/2006/custom-properties" xmlns:vt="http://schemas.openxmlformats.org/officeDocument/2006/docPropsVTypes"/>
</file>