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72"/>
          <w:szCs w:val="72"/>
        </w:rPr>
        <w:t xml:space="preserve"/>
      </w:r>
    </w:p>
    <w:p>
      <w:pPr>
        <w:jc w:val="center"/>
      </w:pPr>
      <w:r>
        <w:rPr>
          <w:rFonts w:ascii="Calibri" w:cs="Calibri" w:eastAsia="Calibri" w:hAnsi="Calibri"/>
          <w:b/>
          <w:bCs/>
          <w:color w:val="1F3864"/>
          <w:sz w:val="52"/>
          <w:szCs w:val="52"/>
        </w:rPr>
        <w:t xml:space="preserve">AIMRAN DATA SCIENCE LAB</w:t>
      </w:r>
    </w:p>
    <w:p>
      <w:pPr>
        <w:spacing w:after="120" w:before="120"/>
        <w:jc w:val="center"/>
      </w:pPr>
      <w:r>
        <w:rPr>
          <w:rFonts w:ascii="Calibri" w:cs="Calibri" w:eastAsia="Calibri" w:hAnsi="Calibri"/>
          <w:color w:val="2563EB"/>
          <w:sz w:val="30"/>
          <w:szCs w:val="30"/>
        </w:rPr>
        <w:t xml:space="preserve">Enterprise Enhancement Strategy &amp; Market Capabilities Report</w:t>
      </w:r>
    </w:p>
    <w:p>
      <w:pPr>
        <w:pBdr>
          <w:bottom w:val="single" w:color="1F3864" w:sz="6"/>
        </w:pBdr>
        <w:spacing w:after="200" w:before="200"/>
      </w:pPr>
    </w:p>
    <w:p>
      <w:pPr>
        <w:spacing w:after="80" w:before="80"/>
        <w:jc w:val="center"/>
      </w:pPr>
      <w:r>
        <w:rPr>
          <w:i/>
          <w:iCs/>
          <w:color w:val="4B5563"/>
          <w:sz w:val="22"/>
          <w:szCs w:val="22"/>
        </w:rPr>
        <w:t xml:space="preserve">A Comprehensive Research Report for Data Scientists, Analysts &amp; Platform Architects</w:t>
      </w:r>
    </w:p>
    <w:p>
      <w:pPr>
        <w:spacing w:after="720" w:before="60"/>
        <w:jc w:val="center"/>
      </w:pPr>
      <w:r>
        <w:rPr>
          <w:color w:val="9CA3AF"/>
          <w:sz w:val="20"/>
          <w:szCs w:val="20"/>
        </w:rPr>
        <w:t xml:space="preserve">July 2026  ·  Version 1.0  ·  Confidential</w:t>
      </w:r>
    </w:p>
    <w:p>
      <w:pPr>
        <w:pBdr>
          <w:top w:val="single" w:color="1F3864" w:sz="6"/>
          <w:bottom w:val="single" w:color="1F3864" w:sz="6"/>
          <w:left w:val="single" w:color="1F3864" w:sz="6"/>
          <w:right w:val="single" w:color="1F3864" w:sz="6"/>
        </w:pBdr>
        <w:shd w:fill="EFF6FF" w:val="clear"/>
        <w:spacing w:after="120" w:before="120"/>
        <w:ind w:left="400" w:right="400"/>
        <w:jc w:val="center"/>
      </w:pPr>
      <w:r>
        <w:rPr>
          <w:color w:val="1E3A5F"/>
          <w:sz w:val="20"/>
          <w:szCs w:val="20"/>
        </w:rPr>
        <w:t xml:space="preserve">REPORT COVERS: Multi-Cloud AI Platform Integration  ·  MCP Architecture  ·  Agentic AI Workflows  ·  Enterprise Data Governance  ·  Real-Time ML Serving  ·  Vector &amp; Feature Stores  ·  Security &amp; Compliance  ·  Reference Architecture  ·  Implementation Roadmap</w:t>
      </w:r>
    </w:p>
    <w:p>
      <w:r>
        <w:br w:type="page"/>
      </w:r>
    </w:p>
    <w:p>
      <w:pPr>
        <w:pStyle w:val="Heading1"/>
        <w:spacing w:after="100" w:before="300"/>
      </w:pPr>
      <w:r>
        <w:rPr>
          <w:b/>
          <w:bCs/>
          <w:color w:val="1F3864"/>
        </w:rPr>
        <w:t xml:space="preserve">1. Executive Summary</w:t>
      </w:r>
    </w:p>
    <w:p>
      <w:pPr>
        <w:pBdr>
          <w:bottom w:val="single" w:color="1F3864" w:sz="6"/>
        </w:pBdr>
        <w:spacing w:after="200" w:before="200"/>
      </w:pPr>
    </w:p>
    <w:p>
      <w:pPr>
        <w:spacing w:after="80" w:before="80"/>
        <w:jc w:val="both"/>
      </w:pPr>
      <w:r>
        <w:rPr>
          <w:sz w:val="22"/>
          <w:szCs w:val="22"/>
        </w:rPr>
        <w:t xml:space="preserve">The Aimran Data Science Lab currently operates with a solid foundational stack — covering ingestion, EDA, ML training, and deployment. However, the existing architecture is not yet aligned with the demands of a 2026 enterprise-grade AI platform. This report identifies the critical capability gaps and prescribes concrete enhancements across seven strategic dimensions.</w:t>
      </w:r>
    </w:p>
    <w:p>
      <w:pPr>
        <w:spacing w:after="80" w:before="80"/>
        <w:jc w:val="both"/>
      </w:pPr>
      <w:r>
        <w:rPr>
          <w:sz w:val="22"/>
          <w:szCs w:val="22"/>
        </w:rPr>
        <w:t xml:space="preserve">The market has shifted decisively. According to Gartner, 80% of enterprises will have adopted a modern AI-native data platform architecture by 2026, driven by the need to support advanced analytics and autonomous agentic AI systems. The traditional BI-centric and pipeline-centric approach is no longer competitive. The lab must evolve into an integrated, agentic, multi-cloud, and governance-first platform.</w:t>
      </w:r>
    </w:p>
    <w:p>
      <w:pPr>
        <w:spacing w:after="80" w:before="80"/>
        <w:jc w:val="both"/>
      </w:pPr>
      <w:r>
        <w:rPr>
          <w:sz w:val="22"/>
          <w:szCs w:val="22"/>
        </w:rPr>
        <w:t xml:space="preserve">This report is structured as an actionable strategy document — not a theoretical overview — with specific tool recommendations, architecture patterns, integration blueprints, and a prioritized implementation roadmap.</w:t>
      </w:r>
    </w:p>
    <w:p>
      <w:pPr>
        <w:spacing w:after="0" w:before="120"/>
      </w:pPr>
    </w:p>
    <w:p>
      <w:pPr>
        <w:spacing w:after="80" w:before="100"/>
      </w:pPr>
      <w:r>
        <w:rPr>
          <w:b/>
          <w:bCs/>
          <w:color w:val="1F3864"/>
          <w:sz w:val="24"/>
          <w:szCs w:val="24"/>
        </w:rPr>
        <w:t xml:space="preserve">Key Findings at a Glance</w:t>
      </w:r>
    </w:p>
    <w:p>
      <w:pPr>
        <w:pStyle w:val="ListParagraph"/>
        <w:numPr>
          <w:ilvl w:val="0"/>
          <w:numId w:val="1"/>
        </w:numPr>
        <w:spacing w:after="60" w:before="60"/>
      </w:pPr>
      <w:r>
        <w:rPr>
          <w:sz w:val="22"/>
          <w:szCs w:val="22"/>
        </w:rPr>
        <w:t xml:space="preserve">MCP (Model Context Protocol) has become the de facto enterprise AI integration standard — supported by OpenAI, Google, Microsoft, AWS, and IBM — and must be a first-class citizen in the lab architecture.</w:t>
      </w:r>
    </w:p>
    <w:p>
      <w:pPr>
        <w:pStyle w:val="ListParagraph"/>
        <w:numPr>
          <w:ilvl w:val="0"/>
          <w:numId w:val="1"/>
        </w:numPr>
        <w:spacing w:after="60" w:before="60"/>
      </w:pPr>
      <w:r>
        <w:rPr>
          <w:sz w:val="22"/>
          <w:szCs w:val="22"/>
        </w:rPr>
        <w:t xml:space="preserve">The lab must support at least three major AI cloud platforms (AWS Bedrock, Azure OpenAI, Google Vertex AI) through a unified AI gateway to avoid vendor lock-in.</w:t>
      </w:r>
    </w:p>
    <w:p>
      <w:pPr>
        <w:pStyle w:val="ListParagraph"/>
        <w:numPr>
          <w:ilvl w:val="0"/>
          <w:numId w:val="1"/>
        </w:numPr>
        <w:spacing w:after="60" w:before="60"/>
      </w:pPr>
      <w:r>
        <w:rPr>
          <w:sz w:val="22"/>
          <w:szCs w:val="22"/>
        </w:rPr>
        <w:t xml:space="preserve">Agentic AI workflows reduce baseline model-building time by 30–50% and provide 2–3x throughput improvements on standard ML tasks.</w:t>
      </w:r>
    </w:p>
    <w:p>
      <w:pPr>
        <w:pStyle w:val="ListParagraph"/>
        <w:numPr>
          <w:ilvl w:val="0"/>
          <w:numId w:val="1"/>
        </w:numPr>
        <w:spacing w:after="60" w:before="60"/>
      </w:pPr>
      <w:r>
        <w:rPr>
          <w:sz w:val="22"/>
          <w:szCs w:val="22"/>
        </w:rPr>
        <w:t xml:space="preserve">Data governance and RBAC enforcement at the vector/embedding layer is now a non-negotiable enterprise requirement.</w:t>
      </w:r>
    </w:p>
    <w:p>
      <w:pPr>
        <w:pStyle w:val="ListParagraph"/>
        <w:numPr>
          <w:ilvl w:val="0"/>
          <w:numId w:val="1"/>
        </w:numPr>
        <w:spacing w:after="60" w:before="60"/>
      </w:pPr>
      <w:r>
        <w:rPr>
          <w:sz w:val="22"/>
          <w:szCs w:val="22"/>
        </w:rPr>
        <w:t xml:space="preserve">Real-time ML serving with sub-10ms latency and 100K+ QPS is achievable and expected in production-grade labs.</w:t>
      </w:r>
    </w:p>
    <w:p>
      <w:r>
        <w:br w:type="page"/>
      </w:r>
    </w:p>
    <w:p>
      <w:pPr>
        <w:pStyle w:val="Heading1"/>
        <w:spacing w:after="100" w:before="300"/>
      </w:pPr>
      <w:r>
        <w:rPr>
          <w:b/>
          <w:bCs/>
          <w:color w:val="1F3864"/>
        </w:rPr>
        <w:t xml:space="preserve">2. Current State Assessment &amp; Gap Analysis</w:t>
      </w:r>
    </w:p>
    <w:p>
      <w:pPr>
        <w:pBdr>
          <w:bottom w:val="single" w:color="1F3864" w:sz="6"/>
        </w:pBdr>
        <w:spacing w:after="200" w:before="200"/>
      </w:pPr>
    </w:p>
    <w:p>
      <w:pPr>
        <w:spacing w:after="80" w:before="80"/>
        <w:jc w:val="both"/>
      </w:pPr>
      <w:r>
        <w:rPr>
          <w:sz w:val="22"/>
          <w:szCs w:val="22"/>
        </w:rPr>
        <w:t xml:space="preserve">The existing README describes a competent but fundamentally generic data science stack. Below is a frank gap analysis comparing the current capabilities against enterprise market standards.</w:t>
      </w:r>
    </w:p>
    <w:p>
      <w:pPr>
        <w:spacing w:after="60" w:before="160"/>
      </w:pPr>
      <w:r>
        <w:rPr>
          <w:b/>
          <w:bCs/>
          <w:color w:val="1E40AF"/>
          <w:sz w:val="24"/>
          <w:szCs w:val="24"/>
        </w:rPr>
        <w:t xml:space="preserve">2.1  Capability Gaps</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2500"/>
            <w:shd w:fill="1F3864" w:val="clear"/>
            <w:tcMar>
              <w:top w:type="dxa" w:w="80"/>
              <w:left w:type="dxa" w:w="100"/>
              <w:bottom w:type="dxa" w:w="80"/>
              <w:right w:type="dxa" w:w="100"/>
            </w:tcMar>
            <w:vAlign w:val="center"/>
          </w:tcPr>
          <w:p>
            <w:r>
              <w:rPr>
                <w:b/>
                <w:bCs/>
                <w:color w:val="FFFFFF"/>
                <w:sz w:val="19"/>
                <w:szCs w:val="19"/>
              </w:rPr>
              <w:t xml:space="preserve">Capability Domain</w:t>
            </w:r>
          </w:p>
        </w:tc>
        <w:tc>
          <w:tcPr>
            <w:tcW w:type="dxa" w:w="3200"/>
            <w:shd w:fill="1F3864" w:val="clear"/>
            <w:tcMar>
              <w:top w:type="dxa" w:w="80"/>
              <w:left w:type="dxa" w:w="100"/>
              <w:bottom w:type="dxa" w:w="80"/>
              <w:right w:type="dxa" w:w="100"/>
            </w:tcMar>
            <w:vAlign w:val="center"/>
          </w:tcPr>
          <w:p>
            <w:r>
              <w:rPr>
                <w:b/>
                <w:bCs/>
                <w:color w:val="FFFFFF"/>
                <w:sz w:val="19"/>
                <w:szCs w:val="19"/>
              </w:rPr>
              <w:t xml:space="preserve">Current State</w:t>
            </w:r>
          </w:p>
        </w:tc>
        <w:tc>
          <w:tcPr>
            <w:tcW w:type="dxa" w:w="3800"/>
            <w:shd w:fill="1F3864" w:val="clear"/>
            <w:tcMar>
              <w:top w:type="dxa" w:w="80"/>
              <w:left w:type="dxa" w:w="100"/>
              <w:bottom w:type="dxa" w:w="80"/>
              <w:right w:type="dxa" w:w="100"/>
            </w:tcMar>
            <w:vAlign w:val="center"/>
          </w:tcPr>
          <w:p>
            <w:r>
              <w:rPr>
                <w:b/>
                <w:bCs/>
                <w:color w:val="FFFFFF"/>
                <w:sz w:val="19"/>
                <w:szCs w:val="19"/>
              </w:rPr>
              <w:t xml:space="preserve">Enterprise Requirement (2026)</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AI Platform Integration</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None specified</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Multi-cloud: AWS Bedrock + Azure OpenAI + Vertex AI via unified gateway</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MCP / Agent Protocol</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Not present</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MCP-native architecture for all tool and data integrations</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Agentic AI Workflows</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Not present</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Autonomous agents for EDA, feature engineering, model selection</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Data Governance</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DataHub / Amundsen (basic)</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RBAC, ABAC, lineage, PII tagging, compliance audit logs</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Real-Time ML Serving</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Docker + FastAPI</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100K+ QPS, p99 &lt;10ms, auto-scaling, shadow deployment</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Vector / Knowledge Store</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Not present</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Enterprise vector DB with RBAC (Weaviate, Qdrant, or Pinecone)</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Feature Store</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Not present</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Feast, Tecton, or Databricks Feature Store</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AI Observability</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MLflow / W&amp;B</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LLM tracing, agent monitoring, drift detection, GPU observability</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Security</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Not specified</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Zero-trust, OAuth 2.1, secret management, agent permission scoping</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Multi-Agent Orchestration</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Not present</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LangGraph, CrewAI, or AutoGen for complex agentic pipelines</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Natural Language to SQL</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Not present</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NL2SQL layer for self-service data access by analysts</w:t>
            </w:r>
          </w:p>
        </w:tc>
      </w:tr>
    </w:tbl>
    <w:p>
      <w:r>
        <w:br w:type="page"/>
      </w:r>
    </w:p>
    <w:p>
      <w:pPr>
        <w:pStyle w:val="Heading1"/>
        <w:spacing w:after="100" w:before="300"/>
      </w:pPr>
      <w:r>
        <w:rPr>
          <w:b/>
          <w:bCs/>
          <w:color w:val="1F3864"/>
        </w:rPr>
        <w:t xml:space="preserve">3. Multi-Cloud AI Platform Integration</w:t>
      </w:r>
    </w:p>
    <w:p>
      <w:pPr>
        <w:pBdr>
          <w:bottom w:val="single" w:color="1F3864" w:sz="6"/>
        </w:pBdr>
        <w:spacing w:after="200" w:before="200"/>
      </w:pPr>
    </w:p>
    <w:p>
      <w:pPr>
        <w:spacing w:after="80" w:before="80"/>
        <w:jc w:val="both"/>
      </w:pPr>
      <w:r>
        <w:rPr>
          <w:sz w:val="22"/>
          <w:szCs w:val="22"/>
        </w:rPr>
        <w:t xml:space="preserve">The most consequential architectural decision for the Aimran Lab is adopting a cloud-agnostic, multi-platform AI integration layer. In 2026, no single cloud AI vendor wins every category. The realistic enterprise strategy is workload alignment — selecting the right AI platform for each task type — and managing all of them through a unified gateway.</w:t>
      </w:r>
    </w:p>
    <w:p>
      <w:pPr>
        <w:spacing w:after="60" w:before="160"/>
      </w:pPr>
      <w:r>
        <w:rPr>
          <w:b/>
          <w:bCs/>
          <w:color w:val="1E40AF"/>
          <w:sz w:val="24"/>
          <w:szCs w:val="24"/>
        </w:rPr>
        <w:t xml:space="preserve">3.1  The Three Primary AI Cloud Platforms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2500"/>
            <w:shd w:fill="1F3864" w:val="clear"/>
            <w:tcMar>
              <w:top w:type="dxa" w:w="80"/>
              <w:left w:type="dxa" w:w="100"/>
              <w:bottom w:type="dxa" w:w="80"/>
              <w:right w:type="dxa" w:w="100"/>
            </w:tcMar>
            <w:vAlign w:val="center"/>
          </w:tcPr>
          <w:p>
            <w:r>
              <w:rPr>
                <w:b/>
                <w:bCs/>
                <w:color w:val="FFFFFF"/>
                <w:sz w:val="19"/>
                <w:szCs w:val="19"/>
              </w:rPr>
              <w:t xml:space="preserve">Platform</w:t>
            </w:r>
          </w:p>
        </w:tc>
        <w:tc>
          <w:tcPr>
            <w:tcW w:type="dxa" w:w="3200"/>
            <w:shd w:fill="1F3864" w:val="clear"/>
            <w:tcMar>
              <w:top w:type="dxa" w:w="80"/>
              <w:left w:type="dxa" w:w="100"/>
              <w:bottom w:type="dxa" w:w="80"/>
              <w:right w:type="dxa" w:w="100"/>
            </w:tcMar>
            <w:vAlign w:val="center"/>
          </w:tcPr>
          <w:p>
            <w:r>
              <w:rPr>
                <w:b/>
                <w:bCs/>
                <w:color w:val="FFFFFF"/>
                <w:sz w:val="19"/>
                <w:szCs w:val="19"/>
              </w:rPr>
              <w:t xml:space="preserve">Primary Strength</w:t>
            </w:r>
          </w:p>
        </w:tc>
        <w:tc>
          <w:tcPr>
            <w:tcW w:type="dxa" w:w="3800"/>
            <w:shd w:fill="1F3864" w:val="clear"/>
            <w:tcMar>
              <w:top w:type="dxa" w:w="80"/>
              <w:left w:type="dxa" w:w="100"/>
              <w:bottom w:type="dxa" w:w="80"/>
              <w:right w:type="dxa" w:w="100"/>
            </w:tcMar>
            <w:vAlign w:val="center"/>
          </w:tcPr>
          <w:p>
            <w:r>
              <w:rPr>
                <w:b/>
                <w:bCs/>
                <w:color w:val="FFFFFF"/>
                <w:sz w:val="19"/>
                <w:szCs w:val="19"/>
              </w:rPr>
              <w:t xml:space="preserve">Best Use Cases in the Lab</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AWS Bedrock</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Broadest multi-model catalog (Claude, Llama, Mistral, Cohere, Titan)</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Multi-model reasoning, cost-optimized inference, RAG pipelines, AWS-native data lake integration</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Azure OpenAI Service</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GPT-4o, o1; deep Microsoft enterprise integration; FedRAMP compliance</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Compliance-heavy analytics, M365 data integration, regulated industry workloads</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Google Vertex AI</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Gemini with 1M+ token context; BigQuery native integration; Agent Builder</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Long-context document analysis, multimodal ML, BigQuery-based feature pipelines</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Anthropic Claude API (Direct)</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Superior reasoning, coding, and data analysis tasks</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Complex EDA agents, code generation, data interpretation narratives</w:t>
            </w:r>
          </w:p>
        </w:tc>
      </w:tr>
      <w:tr>
        <w:tc>
          <w:tcPr>
            <w:tcW w:type="dxa" w:w="2500"/>
            <w:shd w:fill="F9FAFB" w:val="clear"/>
            <w:tcMar>
              <w:top w:type="dxa" w:w="80"/>
              <w:left w:type="dxa" w:w="100"/>
              <w:bottom w:type="dxa" w:w="80"/>
              <w:right w:type="dxa" w:w="100"/>
            </w:tcMar>
            <w:vAlign w:val="center"/>
          </w:tcPr>
          <w:p>
            <w:r>
              <w:rPr>
                <w:b w:val="false"/>
                <w:bCs w:val="false"/>
                <w:color w:val="222222"/>
                <w:sz w:val="19"/>
                <w:szCs w:val="19"/>
              </w:rPr>
              <w:t xml:space="preserve">Hugging Face Inference</w:t>
            </w:r>
          </w:p>
        </w:tc>
        <w:tc>
          <w:tcPr>
            <w:tcW w:type="dxa" w:w="3200"/>
            <w:shd w:fill="F9FAFB" w:val="clear"/>
            <w:tcMar>
              <w:top w:type="dxa" w:w="80"/>
              <w:left w:type="dxa" w:w="100"/>
              <w:bottom w:type="dxa" w:w="80"/>
              <w:right w:type="dxa" w:w="100"/>
            </w:tcMar>
            <w:vAlign w:val="center"/>
          </w:tcPr>
          <w:p>
            <w:r>
              <w:rPr>
                <w:b w:val="false"/>
                <w:bCs w:val="false"/>
                <w:color w:val="222222"/>
                <w:sz w:val="19"/>
                <w:szCs w:val="19"/>
              </w:rPr>
              <w:t xml:space="preserve">Open-source model ecosystem (Llama, Mistral, domain-specific)</w:t>
            </w:r>
          </w:p>
        </w:tc>
        <w:tc>
          <w:tcPr>
            <w:tcW w:type="dxa" w:w="3800"/>
            <w:shd w:fill="F9FAFB" w:val="clear"/>
            <w:tcMar>
              <w:top w:type="dxa" w:w="80"/>
              <w:left w:type="dxa" w:w="100"/>
              <w:bottom w:type="dxa" w:w="80"/>
              <w:right w:type="dxa" w:w="100"/>
            </w:tcMar>
            <w:vAlign w:val="center"/>
          </w:tcPr>
          <w:p>
            <w:r>
              <w:rPr>
                <w:b w:val="false"/>
                <w:bCs w:val="false"/>
                <w:color w:val="222222"/>
                <w:sz w:val="19"/>
                <w:szCs w:val="19"/>
              </w:rPr>
              <w:t xml:space="preserve">Custom fine-tuned models, on-premise deployment, cost-sensitive batch workloads</w:t>
            </w:r>
          </w:p>
        </w:tc>
      </w:tr>
    </w:tbl>
    <w:p>
      <w:pPr>
        <w:spacing w:after="60" w:before="140"/>
      </w:pPr>
      <w:r>
        <w:rPr>
          <w:b/>
          <w:bCs/>
          <w:color w:val="1E40AF"/>
          <w:sz w:val="24"/>
          <w:szCs w:val="24"/>
        </w:rPr>
        <w:t xml:space="preserve">3.2  Unified AI Gateway Architecture</w:t>
      </w:r>
    </w:p>
    <w:p>
      <w:pPr>
        <w:spacing w:after="80" w:before="80"/>
        <w:jc w:val="both"/>
      </w:pPr>
      <w:r>
        <w:rPr>
          <w:sz w:val="22"/>
          <w:szCs w:val="22"/>
        </w:rPr>
        <w:t xml:space="preserve">Rather than building direct integrations to each platform, the lab should implement a unified AI gateway layer. This provides model routing, fallback logic, cost tracking, rate limit management, and a single API surface for all internal consumers.</w:t>
      </w:r>
    </w:p>
    <w:p>
      <w:pPr>
        <w:pBdr>
          <w:top w:val="single" w:color="2563EB" w:sz="4"/>
          <w:bottom w:val="single" w:color="2563EB" w:sz="4"/>
          <w:left w:val="single" w:color="2563EB" w:sz="12"/>
          <w:right w:val="single" w:color="2563EB" w:sz="4"/>
        </w:pBdr>
        <w:shd w:fill="EFF6FF" w:val="clear"/>
        <w:spacing w:after="100" w:before="100"/>
        <w:ind w:left="200" w:right="200"/>
      </w:pPr>
      <w:r>
        <w:rPr>
          <w:b/>
          <w:bCs/>
          <w:color w:val="1D4ED8"/>
          <w:sz w:val="21"/>
          <w:szCs w:val="21"/>
        </w:rPr>
        <w:t xml:space="preserve">Recommended Tool: </w:t>
      </w:r>
      <w:r>
        <w:rPr>
          <w:color w:val="1E3A5F"/>
          <w:sz w:val="21"/>
          <w:szCs w:val="21"/>
        </w:rPr>
        <w:t xml:space="preserve">LiteLLM — open-source proxy supporting 100+ LLM providers through a single OpenAI-compatible API. Deploy as a sidecar container. Add LangChain or LlamaIndex as the orchestration layer above it.</w:t>
      </w:r>
    </w:p>
    <w:p>
      <w:pPr>
        <w:spacing w:after="80" w:before="80"/>
        <w:jc w:val="both"/>
      </w:pPr>
      <w:r>
        <w:rPr>
          <w:sz w:val="22"/>
          <w:szCs w:val="22"/>
        </w:rPr>
        <w:t xml:space="preserve"/>
      </w:r>
    </w:p>
    <w:p>
      <w:pPr>
        <w:pStyle w:val="ListParagraph"/>
        <w:numPr>
          <w:ilvl w:val="0"/>
          <w:numId w:val="1"/>
        </w:numPr>
        <w:spacing w:after="60" w:before="60"/>
      </w:pPr>
      <w:r>
        <w:rPr>
          <w:b/>
          <w:bCs/>
          <w:sz w:val="22"/>
          <w:szCs w:val="22"/>
        </w:rPr>
        <w:t xml:space="preserve">Gateway Layer:</w:t>
      </w:r>
      <w:r>
        <w:rPr>
          <w:sz w:val="22"/>
          <w:szCs w:val="22"/>
        </w:rPr>
        <w:t xml:space="preserve"> Deploy LiteLLM as a containerized gateway service with Redis caching for response deduplication.</w:t>
      </w:r>
    </w:p>
    <w:p>
      <w:pPr>
        <w:pStyle w:val="ListParagraph"/>
        <w:numPr>
          <w:ilvl w:val="0"/>
          <w:numId w:val="1"/>
        </w:numPr>
        <w:spacing w:after="60" w:before="60"/>
      </w:pPr>
      <w:r>
        <w:rPr>
          <w:b/>
          <w:bCs/>
          <w:sz w:val="22"/>
          <w:szCs w:val="22"/>
        </w:rPr>
        <w:t xml:space="preserve">Smart Routing:</w:t>
      </w:r>
      <w:r>
        <w:rPr>
          <w:sz w:val="22"/>
          <w:szCs w:val="22"/>
        </w:rPr>
        <w:t xml:space="preserve"> Use LangChain Router to intelligently dispatch tasks: Claude/GPT-4o for complex reasoning, Llama for bulk classification, Gemini Flash for high-volume cheap inference.</w:t>
      </w:r>
    </w:p>
    <w:p>
      <w:pPr>
        <w:pStyle w:val="ListParagraph"/>
        <w:numPr>
          <w:ilvl w:val="0"/>
          <w:numId w:val="1"/>
        </w:numPr>
        <w:spacing w:after="60" w:before="60"/>
      </w:pPr>
      <w:r>
        <w:rPr>
          <w:b/>
          <w:bCs/>
          <w:sz w:val="22"/>
          <w:szCs w:val="22"/>
        </w:rPr>
        <w:t xml:space="preserve">Cost Intelligence:</w:t>
      </w:r>
      <w:r>
        <w:rPr>
          <w:sz w:val="22"/>
          <w:szCs w:val="22"/>
        </w:rPr>
        <w:t xml:space="preserve"> Track all inference costs, latency, and token usage via the gateway — feed into FinOps dashboards.</w:t>
      </w:r>
    </w:p>
    <w:p>
      <w:pPr>
        <w:pStyle w:val="ListParagraph"/>
        <w:numPr>
          <w:ilvl w:val="0"/>
          <w:numId w:val="1"/>
        </w:numPr>
        <w:spacing w:after="60" w:before="60"/>
      </w:pPr>
      <w:r>
        <w:rPr>
          <w:b/>
          <w:bCs/>
          <w:sz w:val="22"/>
          <w:szCs w:val="22"/>
        </w:rPr>
        <w:t xml:space="preserve">Version Pinning:</w:t>
      </w:r>
      <w:r>
        <w:rPr>
          <w:sz w:val="22"/>
          <w:szCs w:val="22"/>
        </w:rPr>
        <w:t xml:space="preserve"> Implement model version pinning (e.g., gpt-4o-2024-08-06) to prevent silent regressions from upstream model updates.</w:t>
      </w:r>
    </w:p>
    <w:p>
      <w:r>
        <w:br w:type="page"/>
      </w:r>
    </w:p>
    <w:p>
      <w:pPr>
        <w:pStyle w:val="Heading1"/>
        <w:spacing w:after="100" w:before="300"/>
      </w:pPr>
      <w:r>
        <w:rPr>
          <w:b/>
          <w:bCs/>
          <w:color w:val="1F3864"/>
        </w:rPr>
        <w:t xml:space="preserve">4. MCP (Model Context Protocol) Architecture</w:t>
      </w:r>
    </w:p>
    <w:p>
      <w:pPr>
        <w:pBdr>
          <w:bottom w:val="single" w:color="1F3864" w:sz="6"/>
        </w:pBdr>
        <w:spacing w:after="200" w:before="200"/>
      </w:pPr>
    </w:p>
    <w:p>
      <w:pPr>
        <w:spacing w:after="80" w:before="80"/>
        <w:jc w:val="both"/>
      </w:pPr>
      <w:r>
        <w:rPr>
          <w:sz w:val="22"/>
          <w:szCs w:val="22"/>
        </w:rPr>
        <w:t xml:space="preserve">The Model Context Protocol is the single most important emerging standard for enterprise AI integration. Launched by Anthropic in November 2024 and donated to the Linux Foundation's Agentic AI Foundation in December 2025, MCP has become the de facto standard supported by OpenAI, Google, Microsoft, AWS, and IBM. As of early 2026, 28% of Fortune 500 companies have implemented MCP servers in production.</w:t>
      </w:r>
    </w:p>
    <w:p>
      <w:pPr>
        <w:pBdr>
          <w:top w:val="single" w:color="2563EB" w:sz="4"/>
          <w:bottom w:val="single" w:color="2563EB" w:sz="4"/>
          <w:left w:val="single" w:color="2563EB" w:sz="12"/>
          <w:right w:val="single" w:color="2563EB" w:sz="4"/>
        </w:pBdr>
        <w:shd w:fill="EFF6FF" w:val="clear"/>
        <w:spacing w:after="100" w:before="100"/>
        <w:ind w:left="200" w:right="200"/>
      </w:pPr>
      <w:r>
        <w:rPr>
          <w:b/>
          <w:bCs/>
          <w:color w:val="1D4ED8"/>
          <w:sz w:val="21"/>
          <w:szCs w:val="21"/>
        </w:rPr>
        <w:t xml:space="preserve">Market Signal: </w:t>
      </w:r>
      <w:r>
        <w:rPr>
          <w:color w:val="1E3A5F"/>
          <w:sz w:val="21"/>
          <w:szCs w:val="21"/>
        </w:rPr>
        <w:t xml:space="preserve">The MCP market is expected to reach $1.8B in 2025 and grow to $4.5B by end of 2025. MCP is described by analysts as "USB-C for AI applications" — a universal connector enabling any AI model to communicate with any tool through one standardized interface.</w:t>
      </w:r>
    </w:p>
    <w:p>
      <w:pPr>
        <w:spacing w:after="60" w:before="140"/>
      </w:pPr>
      <w:r>
        <w:rPr>
          <w:b/>
          <w:bCs/>
          <w:color w:val="1E40AF"/>
          <w:sz w:val="24"/>
          <w:szCs w:val="24"/>
        </w:rPr>
        <w:t xml:space="preserve">4.1  What MCP Means for the Aimran Lab</w:t>
      </w:r>
    </w:p>
    <w:p>
      <w:pPr>
        <w:spacing w:after="80" w:before="80"/>
        <w:jc w:val="both"/>
      </w:pPr>
      <w:r>
        <w:rPr>
          <w:sz w:val="22"/>
          <w:szCs w:val="22"/>
        </w:rPr>
        <w:t xml:space="preserve">Today, every new data source in the lab requires a custom connector. Every new AI model needs a bespoke integration. MCP eliminates this by providing a bidirectional, stateful, JSON-RPC 2.0 interface that any compliant AI client can use to communicate with any MCP-compatible server.</w:t>
      </w:r>
    </w:p>
    <w:p>
      <w:pPr>
        <w:spacing w:after="60" w:before="100"/>
      </w:pPr>
      <w:r>
        <w:rPr>
          <w:b/>
          <w:bCs/>
          <w:color w:val="1E40AF"/>
          <w:sz w:val="22"/>
          <w:szCs w:val="22"/>
        </w:rPr>
        <w:t xml:space="preserve">4.2  MCP Server Implementation Blueprint</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1F3864" w:val="clear"/>
            <w:tcMar>
              <w:top w:type="dxa" w:w="80"/>
              <w:left w:type="dxa" w:w="120"/>
              <w:bottom w:type="dxa" w:w="80"/>
              <w:right w:type="dxa" w:w="120"/>
            </w:tcMar>
            <w:vAlign w:val="center"/>
          </w:tcPr>
          <w:p>
            <w:r>
              <w:rPr>
                <w:b/>
                <w:bCs/>
                <w:color w:val="FFFFFF"/>
                <w:sz w:val="20"/>
                <w:szCs w:val="20"/>
              </w:rPr>
              <w:t xml:space="preserve">MCP Server</w:t>
            </w:r>
          </w:p>
        </w:tc>
        <w:tc>
          <w:tcPr>
            <w:tcW w:type="dxa" w:w="6500"/>
            <w:shd w:fill="1F3864" w:val="clear"/>
            <w:tcMar>
              <w:top w:type="dxa" w:w="80"/>
              <w:left w:type="dxa" w:w="120"/>
              <w:bottom w:type="dxa" w:w="80"/>
              <w:right w:type="dxa" w:w="120"/>
            </w:tcMar>
          </w:tcPr>
          <w:p>
            <w:r>
              <w:rPr>
                <w:color w:val="FFFFFF"/>
                <w:sz w:val="20"/>
                <w:szCs w:val="20"/>
              </w:rPr>
              <w:t xml:space="preserve">What It Exposes to AI Agents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mcp-database</w:t>
            </w:r>
          </w:p>
        </w:tc>
        <w:tc>
          <w:tcPr>
            <w:tcW w:type="dxa" w:w="6500"/>
            <w:shd w:fill="F9FAFB" w:val="clear"/>
            <w:tcMar>
              <w:top w:type="dxa" w:w="80"/>
              <w:left w:type="dxa" w:w="120"/>
              <w:bottom w:type="dxa" w:w="80"/>
              <w:right w:type="dxa" w:w="120"/>
            </w:tcMar>
          </w:tcPr>
          <w:p>
            <w:r>
              <w:rPr>
                <w:color w:val="333333"/>
                <w:sz w:val="20"/>
                <w:szCs w:val="20"/>
              </w:rPr>
              <w:t xml:space="preserve">Read/write access to Snowflake, BigQuery, PostgreSQL — with RBAC enforcement at query level</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mcp-feature-store</w:t>
            </w:r>
          </w:p>
        </w:tc>
        <w:tc>
          <w:tcPr>
            <w:tcW w:type="dxa" w:w="6500"/>
            <w:shd w:fill="F9FAFB" w:val="clear"/>
            <w:tcMar>
              <w:top w:type="dxa" w:w="80"/>
              <w:left w:type="dxa" w:w="120"/>
              <w:bottom w:type="dxa" w:w="80"/>
              <w:right w:type="dxa" w:w="120"/>
            </w:tcMar>
          </w:tcPr>
          <w:p>
            <w:r>
              <w:rPr>
                <w:color w:val="333333"/>
                <w:sz w:val="20"/>
                <w:szCs w:val="20"/>
              </w:rPr>
              <w:t xml:space="preserve">Feast or Tecton feature definitions, feature retrieval, feature statistics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mcp-mlflow</w:t>
            </w:r>
          </w:p>
        </w:tc>
        <w:tc>
          <w:tcPr>
            <w:tcW w:type="dxa" w:w="6500"/>
            <w:shd w:fill="F9FAFB" w:val="clear"/>
            <w:tcMar>
              <w:top w:type="dxa" w:w="80"/>
              <w:left w:type="dxa" w:w="120"/>
              <w:bottom w:type="dxa" w:w="80"/>
              <w:right w:type="dxa" w:w="120"/>
            </w:tcMar>
          </w:tcPr>
          <w:p>
            <w:r>
              <w:rPr>
                <w:color w:val="333333"/>
                <w:sz w:val="20"/>
                <w:szCs w:val="20"/>
              </w:rPr>
              <w:t xml:space="preserve">Experiment runs, model registry, artifact access, metric comparison</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mcp-data-catalog</w:t>
            </w:r>
          </w:p>
        </w:tc>
        <w:tc>
          <w:tcPr>
            <w:tcW w:type="dxa" w:w="6500"/>
            <w:shd w:fill="F9FAFB" w:val="clear"/>
            <w:tcMar>
              <w:top w:type="dxa" w:w="80"/>
              <w:left w:type="dxa" w:w="120"/>
              <w:bottom w:type="dxa" w:w="80"/>
              <w:right w:type="dxa" w:w="120"/>
            </w:tcMar>
          </w:tcPr>
          <w:p>
            <w:r>
              <w:rPr>
                <w:color w:val="333333"/>
                <w:sz w:val="20"/>
                <w:szCs w:val="20"/>
              </w:rPr>
              <w:t xml:space="preserve">Dataset discovery, column-level metadata, data lineage, quality scores from DataHub</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mcp-vector-store</w:t>
            </w:r>
          </w:p>
        </w:tc>
        <w:tc>
          <w:tcPr>
            <w:tcW w:type="dxa" w:w="6500"/>
            <w:shd w:fill="F9FAFB" w:val="clear"/>
            <w:tcMar>
              <w:top w:type="dxa" w:w="80"/>
              <w:left w:type="dxa" w:w="120"/>
              <w:bottom w:type="dxa" w:w="80"/>
              <w:right w:type="dxa" w:w="120"/>
            </w:tcMar>
          </w:tcPr>
          <w:p>
            <w:r>
              <w:rPr>
                <w:color w:val="333333"/>
                <w:sz w:val="20"/>
                <w:szCs w:val="20"/>
              </w:rPr>
              <w:t xml:space="preserve">Semantic search across internal knowledge bases, embeddings retrieval from Weaviate/Qdrant</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mcp-pipeline</w:t>
            </w:r>
          </w:p>
        </w:tc>
        <w:tc>
          <w:tcPr>
            <w:tcW w:type="dxa" w:w="6500"/>
            <w:shd w:fill="F9FAFB" w:val="clear"/>
            <w:tcMar>
              <w:top w:type="dxa" w:w="80"/>
              <w:left w:type="dxa" w:w="120"/>
              <w:bottom w:type="dxa" w:w="80"/>
              <w:right w:type="dxa" w:w="120"/>
            </w:tcMar>
          </w:tcPr>
          <w:p>
            <w:r>
              <w:rPr>
                <w:color w:val="333333"/>
                <w:sz w:val="20"/>
                <w:szCs w:val="20"/>
              </w:rPr>
              <w:t xml:space="preserve">Airflow DAG status, trigger runs, inspect logs — agents can self-heal broken pipelines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mcp-notebooks</w:t>
            </w:r>
          </w:p>
        </w:tc>
        <w:tc>
          <w:tcPr>
            <w:tcW w:type="dxa" w:w="6500"/>
            <w:shd w:fill="F9FAFB" w:val="clear"/>
            <w:tcMar>
              <w:top w:type="dxa" w:w="80"/>
              <w:left w:type="dxa" w:w="120"/>
              <w:bottom w:type="dxa" w:w="80"/>
              <w:right w:type="dxa" w:w="120"/>
            </w:tcMar>
          </w:tcPr>
          <w:p>
            <w:r>
              <w:rPr>
                <w:color w:val="333333"/>
                <w:sz w:val="20"/>
                <w:szCs w:val="20"/>
              </w:rPr>
              <w:t xml:space="preserve">Read/execute Jupyter notebooks, retrieve cell outputs, insert code — AI-assisted EDA</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mcp-governance</w:t>
            </w:r>
          </w:p>
        </w:tc>
        <w:tc>
          <w:tcPr>
            <w:tcW w:type="dxa" w:w="6500"/>
            <w:shd w:fill="F9FAFB" w:val="clear"/>
            <w:tcMar>
              <w:top w:type="dxa" w:w="80"/>
              <w:left w:type="dxa" w:w="120"/>
              <w:bottom w:type="dxa" w:w="80"/>
              <w:right w:type="dxa" w:w="120"/>
            </w:tcMar>
          </w:tcPr>
          <w:p>
            <w:r>
              <w:rPr>
                <w:color w:val="333333"/>
                <w:sz w:val="20"/>
                <w:szCs w:val="20"/>
              </w:rPr>
              <w:t xml:space="preserve">PII scan results, compliance status, GDPR/HIPAA audit logs, data classification tags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mcp-cloud-storage</w:t>
            </w:r>
          </w:p>
        </w:tc>
        <w:tc>
          <w:tcPr>
            <w:tcW w:type="dxa" w:w="6500"/>
            <w:shd w:fill="F9FAFB" w:val="clear"/>
            <w:tcMar>
              <w:top w:type="dxa" w:w="80"/>
              <w:left w:type="dxa" w:w="120"/>
              <w:bottom w:type="dxa" w:w="80"/>
              <w:right w:type="dxa" w:w="120"/>
            </w:tcMar>
          </w:tcPr>
          <w:p>
            <w:r>
              <w:rPr>
                <w:color w:val="333333"/>
                <w:sz w:val="20"/>
                <w:szCs w:val="20"/>
              </w:rPr>
              <w:t xml:space="preserve">Read/write from S3, Azure Data Lake, GCS — with governed, scoped access tokens</w:t>
            </w:r>
          </w:p>
        </w:tc>
      </w:tr>
    </w:tbl>
    <w:p>
      <w:pPr>
        <w:spacing w:after="60" w:before="140"/>
      </w:pPr>
      <w:r>
        <w:rPr>
          <w:b/>
          <w:bCs/>
          <w:color w:val="1E40AF"/>
          <w:sz w:val="24"/>
          <w:szCs w:val="24"/>
        </w:rPr>
        <w:t xml:space="preserve">4.3  MCP Security &amp; Governance Layer</w:t>
      </w:r>
    </w:p>
    <w:p>
      <w:pPr>
        <w:spacing w:after="80" w:before="80"/>
        <w:jc w:val="both"/>
      </w:pPr>
      <w:r>
        <w:rPr>
          <w:sz w:val="22"/>
          <w:szCs w:val="22"/>
        </w:rPr>
        <w:t xml:space="preserve">MCP introduces new attack surfaces: tool misuse, privilege escalation, and data exfiltration through agent-to-agent communication. The lab must implement a governed MCP deployment from day one.</w:t>
      </w:r>
    </w:p>
    <w:p>
      <w:pPr>
        <w:pStyle w:val="ListParagraph"/>
        <w:numPr>
          <w:ilvl w:val="0"/>
          <w:numId w:val="1"/>
        </w:numPr>
        <w:spacing w:after="60" w:before="60"/>
      </w:pPr>
      <w:r>
        <w:rPr>
          <w:b/>
          <w:bCs/>
          <w:sz w:val="22"/>
          <w:szCs w:val="22"/>
        </w:rPr>
        <w:t xml:space="preserve">Authentication:</w:t>
      </w:r>
      <w:r>
        <w:rPr>
          <w:sz w:val="22"/>
          <w:szCs w:val="22"/>
        </w:rPr>
        <w:t xml:space="preserve"> OAuth 2.1 authentication on all MCP server endpoints — no open MCP transports.</w:t>
      </w:r>
    </w:p>
    <w:p>
      <w:pPr>
        <w:pStyle w:val="ListParagraph"/>
        <w:numPr>
          <w:ilvl w:val="0"/>
          <w:numId w:val="1"/>
        </w:numPr>
        <w:spacing w:after="60" w:before="60"/>
      </w:pPr>
      <w:r>
        <w:rPr>
          <w:b/>
          <w:bCs/>
          <w:sz w:val="22"/>
          <w:szCs w:val="22"/>
        </w:rPr>
        <w:t xml:space="preserve">Least Privilege:</w:t>
      </w:r>
      <w:r>
        <w:rPr>
          <w:sz w:val="22"/>
          <w:szCs w:val="22"/>
        </w:rPr>
        <w:t xml:space="preserve"> Scope every MCP server to the minimum permission set required. Never expose write access unless explicitly required.</w:t>
      </w:r>
    </w:p>
    <w:p>
      <w:pPr>
        <w:pStyle w:val="ListParagraph"/>
        <w:numPr>
          <w:ilvl w:val="0"/>
          <w:numId w:val="1"/>
        </w:numPr>
        <w:spacing w:after="60" w:before="60"/>
      </w:pPr>
      <w:r>
        <w:rPr>
          <w:b/>
          <w:bCs/>
          <w:sz w:val="22"/>
          <w:szCs w:val="22"/>
        </w:rPr>
        <w:t xml:space="preserve">Audit Logging:</w:t>
      </w:r>
      <w:r>
        <w:rPr>
          <w:sz w:val="22"/>
          <w:szCs w:val="22"/>
        </w:rPr>
        <w:t xml:space="preserve"> Log every MCP tool call, input, and output to an immutable audit trail — required for compliance.</w:t>
      </w:r>
    </w:p>
    <w:p>
      <w:pPr>
        <w:pStyle w:val="ListParagraph"/>
        <w:numPr>
          <w:ilvl w:val="0"/>
          <w:numId w:val="1"/>
        </w:numPr>
        <w:spacing w:after="60" w:before="60"/>
      </w:pPr>
      <w:r>
        <w:rPr>
          <w:b/>
          <w:bCs/>
          <w:sz w:val="22"/>
          <w:szCs w:val="22"/>
        </w:rPr>
        <w:t xml:space="preserve">MCP Gateway:</w:t>
      </w:r>
      <w:r>
        <w:rPr>
          <w:sz w:val="22"/>
          <w:szCs w:val="22"/>
        </w:rPr>
        <w:t xml:space="preserve"> Implement an MCP Gateway (e.g., CData MCP Gateway or custom proxy) to route, rate-limit, and monitor all agent-to-tool traffic.</w:t>
      </w:r>
    </w:p>
    <w:p>
      <w:r>
        <w:br w:type="page"/>
      </w:r>
    </w:p>
    <w:p>
      <w:pPr>
        <w:pStyle w:val="Heading1"/>
        <w:spacing w:after="100" w:before="300"/>
      </w:pPr>
      <w:r>
        <w:rPr>
          <w:b/>
          <w:bCs/>
          <w:color w:val="1F3864"/>
        </w:rPr>
        <w:t xml:space="preserve">5. Agentic AI Workflows for Data Science</w:t>
      </w:r>
    </w:p>
    <w:p>
      <w:pPr>
        <w:pBdr>
          <w:bottom w:val="single" w:color="1F3864" w:sz="6"/>
        </w:pBdr>
        <w:spacing w:after="200" w:before="200"/>
      </w:pPr>
    </w:p>
    <w:p>
      <w:pPr>
        <w:spacing w:after="80" w:before="80"/>
        <w:jc w:val="both"/>
      </w:pPr>
      <w:r>
        <w:rPr>
          <w:sz w:val="22"/>
          <w:szCs w:val="22"/>
        </w:rPr>
        <w:t xml:space="preserve">Agentic AI for data science is the use of autonomous AI agents to perform feature engineering, model selection, experiment orchestration, and parts of the MLOps loop — with humans owning hypothesis design and production-promotion decisions. 2025 deployments have reported 30–50% reduction in time-to-baseline and 2–3x throughput on standard modeling tasks.</w:t>
      </w:r>
    </w:p>
    <w:p>
      <w:pPr>
        <w:spacing w:after="60" w:before="140"/>
      </w:pPr>
      <w:r>
        <w:rPr>
          <w:b/>
          <w:bCs/>
          <w:color w:val="1E40AF"/>
          <w:sz w:val="24"/>
          <w:szCs w:val="24"/>
        </w:rPr>
        <w:t xml:space="preserve">5.1  Core Agent Architecture</w:t>
      </w:r>
    </w:p>
    <w:p>
      <w:pPr>
        <w:spacing w:after="80" w:before="80"/>
        <w:jc w:val="both"/>
      </w:pPr>
      <w:r>
        <w:rPr>
          <w:sz w:val="22"/>
          <w:szCs w:val="22"/>
        </w:rPr>
        <w:t xml:space="preserve">An agent-assisted ML architecture has five components that must be deliberately designed, not bolted on:</w:t>
      </w:r>
    </w:p>
    <w:p>
      <w:pPr>
        <w:pStyle w:val="ListParagraph"/>
        <w:numPr>
          <w:ilvl w:val="0"/>
          <w:numId w:val="1"/>
        </w:numPr>
        <w:spacing w:after="60" w:before="60"/>
      </w:pPr>
      <w:r>
        <w:rPr>
          <w:b/>
          <w:bCs/>
          <w:sz w:val="22"/>
          <w:szCs w:val="22"/>
        </w:rPr>
        <w:t xml:space="preserve">Data &amp; Feature Foundation:</w:t>
      </w:r>
      <w:r>
        <w:rPr>
          <w:sz w:val="22"/>
          <w:szCs w:val="22"/>
        </w:rPr>
        <w:t xml:space="preserve"> The foundation of governed data and features that agents can trust and query through MCP servers.</w:t>
      </w:r>
    </w:p>
    <w:p>
      <w:pPr>
        <w:pStyle w:val="ListParagraph"/>
        <w:numPr>
          <w:ilvl w:val="0"/>
          <w:numId w:val="1"/>
        </w:numPr>
        <w:spacing w:after="60" w:before="60"/>
      </w:pPr>
      <w:r>
        <w:rPr>
          <w:b/>
          <w:bCs/>
          <w:sz w:val="22"/>
          <w:szCs w:val="22"/>
        </w:rPr>
        <w:t xml:space="preserve">Agent Runtime Layer:</w:t>
      </w:r>
      <w:r>
        <w:rPr>
          <w:sz w:val="22"/>
          <w:szCs w:val="22"/>
        </w:rPr>
        <w:t xml:space="preserve"> The agent runtime with planning and tool use — LangGraph for deterministic state-machine agents, CrewAI or AutoGen for multi-agent collaboration.</w:t>
      </w:r>
    </w:p>
    <w:p>
      <w:pPr>
        <w:pStyle w:val="ListParagraph"/>
        <w:numPr>
          <w:ilvl w:val="0"/>
          <w:numId w:val="1"/>
        </w:numPr>
        <w:spacing w:after="60" w:before="60"/>
      </w:pPr>
      <w:r>
        <w:rPr>
          <w:b/>
          <w:bCs/>
          <w:sz w:val="22"/>
          <w:szCs w:val="22"/>
        </w:rPr>
        <w:t xml:space="preserve">Experiment Tracking &amp; Registry:</w:t>
      </w:r>
      <w:r>
        <w:rPr>
          <w:sz w:val="22"/>
          <w:szCs w:val="22"/>
        </w:rPr>
        <w:t xml:space="preserve"> MLflow / W&amp;B for all agent-generated experiments — every agent run must produce a traceable artifact.</w:t>
      </w:r>
    </w:p>
    <w:p>
      <w:pPr>
        <w:pStyle w:val="ListParagraph"/>
        <w:numPr>
          <w:ilvl w:val="0"/>
          <w:numId w:val="1"/>
        </w:numPr>
        <w:spacing w:after="60" w:before="60"/>
      </w:pPr>
      <w:r>
        <w:rPr>
          <w:b/>
          <w:bCs/>
          <w:sz w:val="22"/>
          <w:szCs w:val="22"/>
        </w:rPr>
        <w:t xml:space="preserve">Validation &amp; Governance Gate:</w:t>
      </w:r>
      <w:r>
        <w:rPr>
          <w:sz w:val="22"/>
          <w:szCs w:val="22"/>
        </w:rPr>
        <w:t xml:space="preserve"> Human-in-the-loop gates before any agent-generated model moves to production. Agents propose; data scientists approve.</w:t>
      </w:r>
    </w:p>
    <w:p>
      <w:pPr>
        <w:pStyle w:val="ListParagraph"/>
        <w:numPr>
          <w:ilvl w:val="0"/>
          <w:numId w:val="1"/>
        </w:numPr>
        <w:spacing w:after="60" w:before="60"/>
      </w:pPr>
      <w:r>
        <w:rPr>
          <w:b/>
          <w:bCs/>
          <w:sz w:val="22"/>
          <w:szCs w:val="22"/>
        </w:rPr>
        <w:t xml:space="preserve">Full Observability:</w:t>
      </w:r>
      <w:r>
        <w:rPr>
          <w:sz w:val="22"/>
          <w:szCs w:val="22"/>
        </w:rPr>
        <w:t xml:space="preserve"> OpenTelemetry-compatible tracing of every agent decision, tool call, and inference step.</w:t>
      </w:r>
    </w:p>
    <w:p>
      <w:pPr>
        <w:spacing w:after="60" w:before="140"/>
      </w:pPr>
      <w:r>
        <w:rPr>
          <w:b/>
          <w:bCs/>
          <w:color w:val="1E40AF"/>
          <w:sz w:val="24"/>
          <w:szCs w:val="24"/>
        </w:rPr>
        <w:t xml:space="preserve">5.2  Recommended Agent Frameworks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1F3864" w:val="clear"/>
            <w:tcMar>
              <w:top w:type="dxa" w:w="80"/>
              <w:left w:type="dxa" w:w="120"/>
              <w:bottom w:type="dxa" w:w="80"/>
              <w:right w:type="dxa" w:w="120"/>
            </w:tcMar>
            <w:vAlign w:val="center"/>
          </w:tcPr>
          <w:p>
            <w:r>
              <w:rPr>
                <w:b/>
                <w:bCs/>
                <w:color w:val="FFFFFF"/>
                <w:sz w:val="20"/>
                <w:szCs w:val="20"/>
              </w:rPr>
              <w:t xml:space="preserve">Framework</w:t>
            </w:r>
          </w:p>
        </w:tc>
        <w:tc>
          <w:tcPr>
            <w:tcW w:type="dxa" w:w="6500"/>
            <w:shd w:fill="1F3864" w:val="clear"/>
            <w:tcMar>
              <w:top w:type="dxa" w:w="80"/>
              <w:left w:type="dxa" w:w="120"/>
              <w:bottom w:type="dxa" w:w="80"/>
              <w:right w:type="dxa" w:w="120"/>
            </w:tcMar>
          </w:tcPr>
          <w:p>
            <w:r>
              <w:rPr>
                <w:color w:val="FFFFFF"/>
                <w:sz w:val="20"/>
                <w:szCs w:val="20"/>
              </w:rPr>
              <w:t xml:space="preserve">Role in the Lab</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LangGraph</w:t>
            </w:r>
          </w:p>
        </w:tc>
        <w:tc>
          <w:tcPr>
            <w:tcW w:type="dxa" w:w="6500"/>
            <w:shd w:fill="F9FAFB" w:val="clear"/>
            <w:tcMar>
              <w:top w:type="dxa" w:w="80"/>
              <w:left w:type="dxa" w:w="120"/>
              <w:bottom w:type="dxa" w:w="80"/>
              <w:right w:type="dxa" w:w="120"/>
            </w:tcMar>
          </w:tcPr>
          <w:p>
            <w:r>
              <w:rPr>
                <w:color w:val="333333"/>
                <w:sz w:val="20"/>
                <w:szCs w:val="20"/>
              </w:rPr>
              <w:t xml:space="preserve">Stateful, deterministic agent graphs. Best for ML pipeline agents with explicit decision nodes and rollback logic.</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CrewAI</w:t>
            </w:r>
          </w:p>
        </w:tc>
        <w:tc>
          <w:tcPr>
            <w:tcW w:type="dxa" w:w="6500"/>
            <w:shd w:fill="F9FAFB" w:val="clear"/>
            <w:tcMar>
              <w:top w:type="dxa" w:w="80"/>
              <w:left w:type="dxa" w:w="120"/>
              <w:bottom w:type="dxa" w:w="80"/>
              <w:right w:type="dxa" w:w="120"/>
            </w:tcMar>
          </w:tcPr>
          <w:p>
            <w:r>
              <w:rPr>
                <w:color w:val="333333"/>
                <w:sz w:val="20"/>
                <w:szCs w:val="20"/>
              </w:rPr>
              <w:t xml:space="preserve">Multi-role agent teams. Use for EDA crews (one agent profiles data, one generates hypotheses, one writes SQL).</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AutoGen (Microsoft)</w:t>
            </w:r>
          </w:p>
        </w:tc>
        <w:tc>
          <w:tcPr>
            <w:tcW w:type="dxa" w:w="6500"/>
            <w:shd w:fill="F9FAFB" w:val="clear"/>
            <w:tcMar>
              <w:top w:type="dxa" w:w="80"/>
              <w:left w:type="dxa" w:w="120"/>
              <w:bottom w:type="dxa" w:w="80"/>
              <w:right w:type="dxa" w:w="120"/>
            </w:tcMar>
          </w:tcPr>
          <w:p>
            <w:r>
              <w:rPr>
                <w:color w:val="333333"/>
                <w:sz w:val="20"/>
                <w:szCs w:val="20"/>
              </w:rPr>
              <w:t xml:space="preserve">Conversational multi-agent systems. Use for interactive analyst copilots and collaborative report generation.</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LlamaIndex Workflows</w:t>
            </w:r>
          </w:p>
        </w:tc>
        <w:tc>
          <w:tcPr>
            <w:tcW w:type="dxa" w:w="6500"/>
            <w:shd w:fill="F9FAFB" w:val="clear"/>
            <w:tcMar>
              <w:top w:type="dxa" w:w="80"/>
              <w:left w:type="dxa" w:w="120"/>
              <w:bottom w:type="dxa" w:w="80"/>
              <w:right w:type="dxa" w:w="120"/>
            </w:tcMar>
          </w:tcPr>
          <w:p>
            <w:r>
              <w:rPr>
                <w:color w:val="333333"/>
                <w:sz w:val="20"/>
                <w:szCs w:val="20"/>
              </w:rPr>
              <w:t xml:space="preserve">RAG-centric agents. Best for agents that need to query internal knowledge bases and documentation.</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Databricks Mosaic AI</w:t>
            </w:r>
          </w:p>
        </w:tc>
        <w:tc>
          <w:tcPr>
            <w:tcW w:type="dxa" w:w="6500"/>
            <w:shd w:fill="F9FAFB" w:val="clear"/>
            <w:tcMar>
              <w:top w:type="dxa" w:w="80"/>
              <w:left w:type="dxa" w:w="120"/>
              <w:bottom w:type="dxa" w:w="80"/>
              <w:right w:type="dxa" w:w="120"/>
            </w:tcMar>
          </w:tcPr>
          <w:p>
            <w:r>
              <w:rPr>
                <w:color w:val="333333"/>
                <w:sz w:val="20"/>
                <w:szCs w:val="20"/>
              </w:rPr>
              <w:t xml:space="preserve">Production-grade agent deployment on the lakehouse. Use for agents that need Unity Catalog governed data access.</w:t>
            </w:r>
          </w:p>
        </w:tc>
      </w:tr>
    </w:tbl>
    <w:p>
      <w:pPr>
        <w:spacing w:after="60" w:before="140"/>
      </w:pPr>
      <w:r>
        <w:rPr>
          <w:b/>
          <w:bCs/>
          <w:color w:val="1E40AF"/>
          <w:sz w:val="24"/>
          <w:szCs w:val="24"/>
        </w:rPr>
        <w:t xml:space="preserve">5.3  Key Agentic Use Cases to Implement</w:t>
      </w:r>
    </w:p>
    <w:p>
      <w:pPr>
        <w:pStyle w:val="ListParagraph"/>
        <w:numPr>
          <w:ilvl w:val="0"/>
          <w:numId w:val="1"/>
        </w:numPr>
        <w:spacing w:after="60" w:before="60"/>
      </w:pPr>
      <w:r>
        <w:rPr>
          <w:b/>
          <w:bCs/>
          <w:sz w:val="22"/>
          <w:szCs w:val="22"/>
        </w:rPr>
        <w:t xml:space="preserve">Automated EDA Agent:</w:t>
      </w:r>
      <w:r>
        <w:rPr>
          <w:sz w:val="22"/>
          <w:szCs w:val="22"/>
        </w:rPr>
        <w:t xml:space="preserve"> Autonomous EDA agent: profile datasets, identify distributions, flag anomalies, generate visualizations, and produce a written EDA report — all without human intervention.</w:t>
      </w:r>
    </w:p>
    <w:p>
      <w:pPr>
        <w:pStyle w:val="ListParagraph"/>
        <w:numPr>
          <w:ilvl w:val="0"/>
          <w:numId w:val="1"/>
        </w:numPr>
        <w:spacing w:after="60" w:before="60"/>
      </w:pPr>
      <w:r>
        <w:rPr>
          <w:b/>
          <w:bCs/>
          <w:sz w:val="22"/>
          <w:szCs w:val="22"/>
        </w:rPr>
        <w:t xml:space="preserve">Feature Engineering Agent:</w:t>
      </w:r>
      <w:r>
        <w:rPr>
          <w:sz w:val="22"/>
          <w:szCs w:val="22"/>
        </w:rPr>
        <w:t xml:space="preserve"> Feature engineering agent: propose new features based on domain knowledge retrieved via MCP from the data catalog, generate and test feature code, submit to feature store.</w:t>
      </w:r>
    </w:p>
    <w:p>
      <w:pPr>
        <w:pStyle w:val="ListParagraph"/>
        <w:numPr>
          <w:ilvl w:val="0"/>
          <w:numId w:val="1"/>
        </w:numPr>
        <w:spacing w:after="60" w:before="60"/>
      </w:pPr>
      <w:r>
        <w:rPr>
          <w:b/>
          <w:bCs/>
          <w:sz w:val="22"/>
          <w:szCs w:val="22"/>
        </w:rPr>
        <w:t xml:space="preserve">Model Selection Agent:</w:t>
      </w:r>
      <w:r>
        <w:rPr>
          <w:sz w:val="22"/>
          <w:szCs w:val="22"/>
        </w:rPr>
        <w:t xml:space="preserve"> Model selection and HPO agent: given a task specification, run AutoML trials, track all experiments in MLflow, and surface the top-3 candidates with reasoning.</w:t>
      </w:r>
    </w:p>
    <w:p>
      <w:pPr>
        <w:pStyle w:val="ListParagraph"/>
        <w:numPr>
          <w:ilvl w:val="0"/>
          <w:numId w:val="1"/>
        </w:numPr>
        <w:spacing w:after="60" w:before="60"/>
      </w:pPr>
      <w:r>
        <w:rPr>
          <w:b/>
          <w:bCs/>
          <w:sz w:val="22"/>
          <w:szCs w:val="22"/>
        </w:rPr>
        <w:t xml:space="preserve">Pipeline Self-Healing Agent:</w:t>
      </w:r>
      <w:r>
        <w:rPr>
          <w:sz w:val="22"/>
          <w:szCs w:val="22"/>
        </w:rPr>
        <w:t xml:space="preserve"> Pipeline self-healing agent: monitor Airflow DAGs, detect failures, diagnose root cause via MCP log access, attempt automated remediation, escalate if needed.</w:t>
      </w:r>
    </w:p>
    <w:p>
      <w:pPr>
        <w:pStyle w:val="ListParagraph"/>
        <w:numPr>
          <w:ilvl w:val="0"/>
          <w:numId w:val="1"/>
        </w:numPr>
        <w:spacing w:after="60" w:before="60"/>
      </w:pPr>
      <w:r>
        <w:rPr>
          <w:b/>
          <w:bCs/>
          <w:sz w:val="22"/>
          <w:szCs w:val="22"/>
        </w:rPr>
        <w:t xml:space="preserve">NL2SQL Analyst Copilot:</w:t>
      </w:r>
      <w:r>
        <w:rPr>
          <w:sz w:val="22"/>
          <w:szCs w:val="22"/>
        </w:rPr>
        <w:t xml:space="preserve"> NL2SQL agent: allow business analysts to query data in natural language; agent generates, validates, and executes SQL with full lineage tracking.</w:t>
      </w:r>
    </w:p>
    <w:p>
      <w:r>
        <w:br w:type="page"/>
      </w:r>
    </w:p>
    <w:p>
      <w:pPr>
        <w:pStyle w:val="Heading1"/>
        <w:spacing w:after="100" w:before="300"/>
      </w:pPr>
      <w:r>
        <w:rPr>
          <w:b/>
          <w:bCs/>
          <w:color w:val="1F3864"/>
        </w:rPr>
        <w:t xml:space="preserve">6. Enterprise Data Infrastructure Enhancements</w:t>
      </w:r>
    </w:p>
    <w:p>
      <w:pPr>
        <w:pBdr>
          <w:bottom w:val="single" w:color="1F3864" w:sz="6"/>
        </w:pBdr>
        <w:spacing w:after="200" w:before="200"/>
      </w:pPr>
    </w:p>
    <w:p>
      <w:pPr>
        <w:spacing w:after="60" w:before="120"/>
      </w:pPr>
      <w:r>
        <w:rPr>
          <w:b/>
          <w:bCs/>
          <w:color w:val="1E40AF"/>
          <w:sz w:val="24"/>
          <w:szCs w:val="24"/>
        </w:rPr>
        <w:t xml:space="preserve">6.1  Feature Store</w:t>
      </w:r>
    </w:p>
    <w:p>
      <w:pPr>
        <w:spacing w:after="80" w:before="80"/>
        <w:jc w:val="both"/>
      </w:pPr>
      <w:r>
        <w:rPr>
          <w:sz w:val="22"/>
          <w:szCs w:val="22"/>
        </w:rPr>
        <w:t xml:space="preserve">A feature store is the single most impactful infrastructure addition for a maturing data science lab. It eliminates the training-serving skew problem, enables feature reuse across models, and provides a governed registry of all feature transformations.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1F3864" w:val="clear"/>
            <w:tcMar>
              <w:top w:type="dxa" w:w="80"/>
              <w:left w:type="dxa" w:w="120"/>
              <w:bottom w:type="dxa" w:w="80"/>
              <w:right w:type="dxa" w:w="120"/>
            </w:tcMar>
            <w:vAlign w:val="center"/>
          </w:tcPr>
          <w:p>
            <w:r>
              <w:rPr>
                <w:b/>
                <w:bCs/>
                <w:color w:val="FFFFFF"/>
                <w:sz w:val="20"/>
                <w:szCs w:val="20"/>
              </w:rPr>
              <w:t xml:space="preserve">Tool</w:t>
            </w:r>
          </w:p>
        </w:tc>
        <w:tc>
          <w:tcPr>
            <w:tcW w:type="dxa" w:w="6500"/>
            <w:shd w:fill="1F3864" w:val="clear"/>
            <w:tcMar>
              <w:top w:type="dxa" w:w="80"/>
              <w:left w:type="dxa" w:w="120"/>
              <w:bottom w:type="dxa" w:w="80"/>
              <w:right w:type="dxa" w:w="120"/>
            </w:tcMar>
          </w:tcPr>
          <w:p>
            <w:r>
              <w:rPr>
                <w:color w:val="FFFFFF"/>
                <w:sz w:val="20"/>
                <w:szCs w:val="20"/>
              </w:rPr>
              <w:t xml:space="preserve">Recommendation</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Feast (Open Source)</w:t>
            </w:r>
          </w:p>
        </w:tc>
        <w:tc>
          <w:tcPr>
            <w:tcW w:type="dxa" w:w="6500"/>
            <w:shd w:fill="F9FAFB" w:val="clear"/>
            <w:tcMar>
              <w:top w:type="dxa" w:w="80"/>
              <w:left w:type="dxa" w:w="120"/>
              <w:bottom w:type="dxa" w:w="80"/>
              <w:right w:type="dxa" w:w="120"/>
            </w:tcMar>
          </w:tcPr>
          <w:p>
            <w:r>
              <w:rPr>
                <w:color w:val="333333"/>
                <w:sz w:val="20"/>
                <w:szCs w:val="20"/>
              </w:rPr>
              <w:t xml:space="preserve">Best for teams already using Kubernetes and wanting full control. Integrates with Redis (online) and BigQuery/Snowflake (offline).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Tecton</w:t>
            </w:r>
          </w:p>
        </w:tc>
        <w:tc>
          <w:tcPr>
            <w:tcW w:type="dxa" w:w="6500"/>
            <w:shd w:fill="F9FAFB" w:val="clear"/>
            <w:tcMar>
              <w:top w:type="dxa" w:w="80"/>
              <w:left w:type="dxa" w:w="120"/>
              <w:bottom w:type="dxa" w:w="80"/>
              <w:right w:type="dxa" w:w="120"/>
            </w:tcMar>
          </w:tcPr>
          <w:p>
            <w:r>
              <w:rPr>
                <w:color w:val="333333"/>
                <w:sz w:val="20"/>
                <w:szCs w:val="20"/>
              </w:rPr>
              <w:t xml:space="preserve">Managed, production-grade, with built-in data quality monitoring. Best for teams that want a vendor-managed solution.</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Databricks Feature Store</w:t>
            </w:r>
          </w:p>
        </w:tc>
        <w:tc>
          <w:tcPr>
            <w:tcW w:type="dxa" w:w="6500"/>
            <w:shd w:fill="F9FAFB" w:val="clear"/>
            <w:tcMar>
              <w:top w:type="dxa" w:w="80"/>
              <w:left w:type="dxa" w:w="120"/>
              <w:bottom w:type="dxa" w:w="80"/>
              <w:right w:type="dxa" w:w="120"/>
            </w:tcMar>
          </w:tcPr>
          <w:p>
            <w:r>
              <w:rPr>
                <w:color w:val="333333"/>
                <w:sz w:val="20"/>
                <w:szCs w:val="20"/>
              </w:rPr>
              <w:t xml:space="preserve">Best if the lab is already on Databricks. Native Unity Catalog integration for governance.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Hopsworks</w:t>
            </w:r>
          </w:p>
        </w:tc>
        <w:tc>
          <w:tcPr>
            <w:tcW w:type="dxa" w:w="6500"/>
            <w:shd w:fill="F9FAFB" w:val="clear"/>
            <w:tcMar>
              <w:top w:type="dxa" w:w="80"/>
              <w:left w:type="dxa" w:w="120"/>
              <w:bottom w:type="dxa" w:w="80"/>
              <w:right w:type="dxa" w:w="120"/>
            </w:tcMar>
          </w:tcPr>
          <w:p>
            <w:r>
              <w:rPr>
                <w:color w:val="333333"/>
                <w:sz w:val="20"/>
                <w:szCs w:val="20"/>
              </w:rPr>
              <w:t xml:space="preserve">Strong Python-first API, supports both batch and streaming features. Good open-source option with commercial support.</w:t>
            </w:r>
          </w:p>
        </w:tc>
      </w:tr>
    </w:tbl>
    <w:p>
      <w:pPr>
        <w:spacing w:after="60" w:before="140"/>
      </w:pPr>
      <w:r>
        <w:rPr>
          <w:b/>
          <w:bCs/>
          <w:color w:val="1E40AF"/>
          <w:sz w:val="24"/>
          <w:szCs w:val="24"/>
        </w:rPr>
        <w:t xml:space="preserve">6.2  Vector Database &amp; RAG Infrastructure</w:t>
      </w:r>
    </w:p>
    <w:p>
      <w:pPr>
        <w:spacing w:after="80" w:before="80"/>
        <w:jc w:val="both"/>
      </w:pPr>
      <w:r>
        <w:rPr>
          <w:sz w:val="22"/>
          <w:szCs w:val="22"/>
        </w:rPr>
        <w:t xml:space="preserve">Every enterprise data science lab now needs a vector store for semantic search, RAG pipelines, and AI agent knowledge retrieval. Critical requirement: RBAC must be enforced at the vector query level — the vector database has no concept of "who is asking," so this must be built into the retrieval layer.</w:t>
      </w:r>
    </w:p>
    <w:p>
      <w:pPr>
        <w:pStyle w:val="ListParagraph"/>
        <w:numPr>
          <w:ilvl w:val="0"/>
          <w:numId w:val="1"/>
        </w:numPr>
        <w:spacing w:after="60" w:before="60"/>
      </w:pPr>
      <w:r>
        <w:rPr>
          <w:b/>
          <w:bCs/>
          <w:sz w:val="22"/>
          <w:szCs w:val="22"/>
        </w:rPr>
        <w:t xml:space="preserve">Primary Recommendation:</w:t>
      </w:r>
      <w:r>
        <w:rPr>
          <w:sz w:val="22"/>
          <w:szCs w:val="22"/>
        </w:rPr>
        <w:t xml:space="preserve"> Weaviate: hybrid vector + keyword search, strong RBAC, multi-tenancy, cloud-hosted or self-hosted. Best overall choice for enterprise.</w:t>
      </w:r>
    </w:p>
    <w:p>
      <w:pPr>
        <w:pStyle w:val="ListParagraph"/>
        <w:numPr>
          <w:ilvl w:val="0"/>
          <w:numId w:val="1"/>
        </w:numPr>
        <w:spacing w:after="60" w:before="60"/>
      </w:pPr>
      <w:r>
        <w:rPr>
          <w:b/>
          <w:bCs/>
          <w:sz w:val="22"/>
          <w:szCs w:val="22"/>
        </w:rPr>
        <w:t xml:space="preserve">High-Performance Alternative:</w:t>
      </w:r>
      <w:r>
        <w:rPr>
          <w:sz w:val="22"/>
          <w:szCs w:val="22"/>
        </w:rPr>
        <w:t xml:space="preserve"> Qdrant: extremely fast, Rust-based, excellent for high-QPS production workloads. Strong payload filtering for simulating RBAC.</w:t>
      </w:r>
    </w:p>
    <w:p>
      <w:pPr>
        <w:pStyle w:val="ListParagraph"/>
        <w:numPr>
          <w:ilvl w:val="0"/>
          <w:numId w:val="1"/>
        </w:numPr>
        <w:spacing w:after="60" w:before="60"/>
      </w:pPr>
      <w:r>
        <w:rPr>
          <w:b/>
          <w:bCs/>
          <w:sz w:val="22"/>
          <w:szCs w:val="22"/>
        </w:rPr>
        <w:t xml:space="preserve">Managed Option:</w:t>
      </w:r>
      <w:r>
        <w:rPr>
          <w:sz w:val="22"/>
          <w:szCs w:val="22"/>
        </w:rPr>
        <w:t xml:space="preserve"> Pinecone: fully managed, serverless pricing, easiest operational overhead. Best for teams without dedicated infra capacity.</w:t>
      </w:r>
    </w:p>
    <w:p>
      <w:pPr>
        <w:pStyle w:val="ListParagraph"/>
        <w:numPr>
          <w:ilvl w:val="0"/>
          <w:numId w:val="1"/>
        </w:numPr>
        <w:spacing w:after="60" w:before="60"/>
      </w:pPr>
      <w:r>
        <w:rPr>
          <w:b/>
          <w:bCs/>
          <w:sz w:val="22"/>
          <w:szCs w:val="22"/>
        </w:rPr>
        <w:t xml:space="preserve">Lightweight Option:</w:t>
      </w:r>
      <w:r>
        <w:rPr>
          <w:sz w:val="22"/>
          <w:szCs w:val="22"/>
        </w:rPr>
        <w:t xml:space="preserve"> pgvector (PostgreSQL extension): lowest friction for teams already on Postgres. Not suitable for production above ~500K vectors.</w:t>
      </w:r>
    </w:p>
    <w:p>
      <w:pPr>
        <w:spacing w:after="60" w:before="140"/>
      </w:pPr>
      <w:r>
        <w:rPr>
          <w:b/>
          <w:bCs/>
          <w:color w:val="1E40AF"/>
          <w:sz w:val="24"/>
          <w:szCs w:val="24"/>
        </w:rPr>
        <w:t xml:space="preserve">6.3  Real-Time ML Serving</w:t>
      </w:r>
    </w:p>
    <w:p>
      <w:pPr>
        <w:spacing w:after="80" w:before="80"/>
        <w:jc w:val="both"/>
      </w:pPr>
      <w:r>
        <w:rPr>
          <w:sz w:val="22"/>
          <w:szCs w:val="22"/>
        </w:rPr>
        <w:t xml:space="preserve">The current architecture mentions Docker + FastAPI, which is adequate for prototyping but insufficient for enterprise production. The lab needs a purpose-built serving layer.</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1F3864" w:val="clear"/>
            <w:tcMar>
              <w:top w:type="dxa" w:w="80"/>
              <w:left w:type="dxa" w:w="120"/>
              <w:bottom w:type="dxa" w:w="80"/>
              <w:right w:type="dxa" w:w="120"/>
            </w:tcMar>
            <w:vAlign w:val="center"/>
          </w:tcPr>
          <w:p>
            <w:r>
              <w:rPr>
                <w:b/>
                <w:bCs/>
                <w:color w:val="FFFFFF"/>
                <w:sz w:val="20"/>
                <w:szCs w:val="20"/>
              </w:rPr>
              <w:t xml:space="preserve">Component</w:t>
            </w:r>
          </w:p>
        </w:tc>
        <w:tc>
          <w:tcPr>
            <w:tcW w:type="dxa" w:w="6500"/>
            <w:shd w:fill="1F3864" w:val="clear"/>
            <w:tcMar>
              <w:top w:type="dxa" w:w="80"/>
              <w:left w:type="dxa" w:w="120"/>
              <w:bottom w:type="dxa" w:w="80"/>
              <w:right w:type="dxa" w:w="120"/>
            </w:tcMar>
          </w:tcPr>
          <w:p>
            <w:r>
              <w:rPr>
                <w:color w:val="FFFFFF"/>
                <w:sz w:val="20"/>
                <w:szCs w:val="20"/>
              </w:rPr>
              <w:t xml:space="preserve">Tool &amp; Configuration</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Model Server</w:t>
            </w:r>
          </w:p>
        </w:tc>
        <w:tc>
          <w:tcPr>
            <w:tcW w:type="dxa" w:w="6500"/>
            <w:shd w:fill="F9FAFB" w:val="clear"/>
            <w:tcMar>
              <w:top w:type="dxa" w:w="80"/>
              <w:left w:type="dxa" w:w="120"/>
              <w:bottom w:type="dxa" w:w="80"/>
              <w:right w:type="dxa" w:w="120"/>
            </w:tcMar>
          </w:tcPr>
          <w:p>
            <w:r>
              <w:rPr>
                <w:color w:val="333333"/>
                <w:sz w:val="20"/>
                <w:szCs w:val="20"/>
              </w:rPr>
              <w:t xml:space="preserve">Ray Serve (primary) + BentoML for packaging. Supports auto-scaling, A/B testing, shadow deployment, and model multiplexing.</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Inference Optimization</w:t>
            </w:r>
          </w:p>
        </w:tc>
        <w:tc>
          <w:tcPr>
            <w:tcW w:type="dxa" w:w="6500"/>
            <w:shd w:fill="F9FAFB" w:val="clear"/>
            <w:tcMar>
              <w:top w:type="dxa" w:w="80"/>
              <w:left w:type="dxa" w:w="120"/>
              <w:bottom w:type="dxa" w:w="80"/>
              <w:right w:type="dxa" w:w="120"/>
            </w:tcMar>
          </w:tcPr>
          <w:p>
            <w:r>
              <w:rPr>
                <w:color w:val="333333"/>
                <w:sz w:val="20"/>
                <w:szCs w:val="20"/>
              </w:rPr>
              <w:t xml:space="preserve">ONNX Runtime for CPU optimization; TensorRT for GPU models; vLLM for LLM serving at scale.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Traffic Management</w:t>
            </w:r>
          </w:p>
        </w:tc>
        <w:tc>
          <w:tcPr>
            <w:tcW w:type="dxa" w:w="6500"/>
            <w:shd w:fill="F9FAFB" w:val="clear"/>
            <w:tcMar>
              <w:top w:type="dxa" w:w="80"/>
              <w:left w:type="dxa" w:w="120"/>
              <w:bottom w:type="dxa" w:w="80"/>
              <w:right w:type="dxa" w:w="120"/>
            </w:tcMar>
          </w:tcPr>
          <w:p>
            <w:r>
              <w:rPr>
                <w:color w:val="333333"/>
                <w:sz w:val="20"/>
                <w:szCs w:val="20"/>
              </w:rPr>
              <w:t xml:space="preserve">Istio service mesh with Envoy proxy for canary releases, traffic splitting, and circuit breaking.</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Monitoring</w:t>
            </w:r>
          </w:p>
        </w:tc>
        <w:tc>
          <w:tcPr>
            <w:tcW w:type="dxa" w:w="6500"/>
            <w:shd w:fill="F9FAFB" w:val="clear"/>
            <w:tcMar>
              <w:top w:type="dxa" w:w="80"/>
              <w:left w:type="dxa" w:w="120"/>
              <w:bottom w:type="dxa" w:w="80"/>
              <w:right w:type="dxa" w:w="120"/>
            </w:tcMar>
          </w:tcPr>
          <w:p>
            <w:r>
              <w:rPr>
                <w:color w:val="333333"/>
                <w:sz w:val="20"/>
                <w:szCs w:val="20"/>
              </w:rPr>
              <w:t xml:space="preserve">Evidently AI for data/model drift detection; Prometheus + Grafana for infrastructure metrics; Datadog LLM Observability for LLM workloads.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API Gateway</w:t>
            </w:r>
          </w:p>
        </w:tc>
        <w:tc>
          <w:tcPr>
            <w:tcW w:type="dxa" w:w="6500"/>
            <w:shd w:fill="F9FAFB" w:val="clear"/>
            <w:tcMar>
              <w:top w:type="dxa" w:w="80"/>
              <w:left w:type="dxa" w:w="120"/>
              <w:bottom w:type="dxa" w:w="80"/>
              <w:right w:type="dxa" w:w="120"/>
            </w:tcMar>
          </w:tcPr>
          <w:p>
            <w:r>
              <w:rPr>
                <w:color w:val="333333"/>
                <w:sz w:val="20"/>
                <w:szCs w:val="20"/>
              </w:rPr>
              <w:t xml:space="preserve">Kong or AWS API Gateway with rate limiting, API key management, and request logging for all model endpoints.</w:t>
            </w:r>
          </w:p>
        </w:tc>
      </w:tr>
    </w:tbl>
    <w:p>
      <w:pPr>
        <w:spacing w:after="60" w:before="140"/>
      </w:pPr>
      <w:r>
        <w:rPr>
          <w:b/>
          <w:bCs/>
          <w:color w:val="1E40AF"/>
          <w:sz w:val="24"/>
          <w:szCs w:val="24"/>
        </w:rPr>
        <w:t xml:space="preserve">6.4  Streaming &amp; Real-Time Data Infrastructure</w:t>
      </w:r>
    </w:p>
    <w:p>
      <w:pPr>
        <w:spacing w:after="80" w:before="80"/>
        <w:jc w:val="both"/>
      </w:pPr>
      <w:r>
        <w:rPr>
          <w:sz w:val="22"/>
          <w:szCs w:val="22"/>
        </w:rPr>
        <w:t xml:space="preserve">Near real-time data access is a critical requirement for AI-native platforms. The lab should add a streaming layer to support online feature computation, real-time anomaly detection, and event-driven model triggering.</w:t>
      </w:r>
    </w:p>
    <w:p>
      <w:pPr>
        <w:pStyle w:val="ListParagraph"/>
        <w:numPr>
          <w:ilvl w:val="0"/>
          <w:numId w:val="1"/>
        </w:numPr>
        <w:spacing w:after="60" w:before="60"/>
      </w:pPr>
      <w:r>
        <w:rPr>
          <w:b/>
          <w:bCs/>
          <w:sz w:val="22"/>
          <w:szCs w:val="22"/>
        </w:rPr>
        <w:t xml:space="preserve">Event Streaming:</w:t>
      </w:r>
      <w:r>
        <w:rPr>
          <w:sz w:val="22"/>
          <w:szCs w:val="22"/>
        </w:rPr>
        <w:t xml:space="preserve"> Apache Kafka (or Confluent Cloud): event streaming backbone. All pipeline events, model predictions, and data quality alerts flow through Kafka topics.</w:t>
      </w:r>
    </w:p>
    <w:p>
      <w:pPr>
        <w:pStyle w:val="ListParagraph"/>
        <w:numPr>
          <w:ilvl w:val="0"/>
          <w:numId w:val="1"/>
        </w:numPr>
        <w:spacing w:after="60" w:before="60"/>
      </w:pPr>
      <w:r>
        <w:rPr>
          <w:b/>
          <w:bCs/>
          <w:sz w:val="22"/>
          <w:szCs w:val="22"/>
        </w:rPr>
        <w:t xml:space="preserve">Stream Processing:</w:t>
      </w:r>
      <w:r>
        <w:rPr>
          <w:sz w:val="22"/>
          <w:szCs w:val="22"/>
        </w:rPr>
        <w:t xml:space="preserve"> Apache Flink or Spark Structured Streaming: real-time feature computation from streaming events into the online feature store.</w:t>
      </w:r>
    </w:p>
    <w:p>
      <w:pPr>
        <w:pStyle w:val="ListParagraph"/>
        <w:numPr>
          <w:ilvl w:val="0"/>
          <w:numId w:val="1"/>
        </w:numPr>
        <w:spacing w:after="60" w:before="60"/>
      </w:pPr>
      <w:r>
        <w:rPr>
          <w:b/>
          <w:bCs/>
          <w:sz w:val="22"/>
          <w:szCs w:val="22"/>
        </w:rPr>
        <w:t xml:space="preserve">Lakehouse with Time Travel:</w:t>
      </w:r>
      <w:r>
        <w:rPr>
          <w:sz w:val="22"/>
          <w:szCs w:val="22"/>
        </w:rPr>
        <w:t xml:space="preserve"> Delta Lake / Apache Iceberg with time-travel: enable point-in-time queries for training data reproducibility and audit.</w:t>
      </w:r>
    </w:p>
    <w:p>
      <w:r>
        <w:br w:type="page"/>
      </w:r>
    </w:p>
    <w:p>
      <w:pPr>
        <w:pStyle w:val="Heading1"/>
        <w:spacing w:after="100" w:before="300"/>
      </w:pPr>
      <w:r>
        <w:rPr>
          <w:b/>
          <w:bCs/>
          <w:color w:val="1F3864"/>
        </w:rPr>
        <w:t xml:space="preserve">7. Enterprise Data Governance &amp; Security</w:t>
      </w:r>
    </w:p>
    <w:p>
      <w:pPr>
        <w:pBdr>
          <w:bottom w:val="single" w:color="1F3864" w:sz="6"/>
        </w:pBdr>
        <w:spacing w:after="200" w:before="200"/>
      </w:pPr>
    </w:p>
    <w:p>
      <w:pPr>
        <w:spacing w:after="80" w:before="80"/>
        <w:jc w:val="both"/>
      </w:pPr>
      <w:r>
        <w:rPr>
          <w:sz w:val="22"/>
          <w:szCs w:val="22"/>
        </w:rPr>
        <w:t xml:space="preserve">Data governance in 2026 is not a compliance checkbox — it is the enabler of trustworthy AI. Without governed data, AI agents produce outputs that cannot be audited, trusted, or defended to regulators. The lab must implement governance as infrastructure, not as process.</w:t>
      </w:r>
    </w:p>
    <w:p>
      <w:pPr>
        <w:spacing w:after="60" w:before="120"/>
      </w:pPr>
      <w:r>
        <w:rPr>
          <w:b/>
          <w:bCs/>
          <w:color w:val="1E40AF"/>
          <w:sz w:val="24"/>
          <w:szCs w:val="24"/>
        </w:rPr>
        <w:t xml:space="preserve">7.1  Governance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1F3864" w:val="clear"/>
            <w:tcMar>
              <w:top w:type="dxa" w:w="80"/>
              <w:left w:type="dxa" w:w="120"/>
              <w:bottom w:type="dxa" w:w="80"/>
              <w:right w:type="dxa" w:w="120"/>
            </w:tcMar>
            <w:vAlign w:val="center"/>
          </w:tcPr>
          <w:p>
            <w:r>
              <w:rPr>
                <w:b/>
                <w:bCs/>
                <w:color w:val="FFFFFF"/>
                <w:sz w:val="20"/>
                <w:szCs w:val="20"/>
              </w:rPr>
              <w:t xml:space="preserve">Governance Layer</w:t>
            </w:r>
          </w:p>
        </w:tc>
        <w:tc>
          <w:tcPr>
            <w:tcW w:type="dxa" w:w="6500"/>
            <w:shd w:fill="1F3864" w:val="clear"/>
            <w:tcMar>
              <w:top w:type="dxa" w:w="80"/>
              <w:left w:type="dxa" w:w="120"/>
              <w:bottom w:type="dxa" w:w="80"/>
              <w:right w:type="dxa" w:w="120"/>
            </w:tcMar>
          </w:tcPr>
          <w:p>
            <w:r>
              <w:rPr>
                <w:color w:val="FFFFFF"/>
                <w:sz w:val="20"/>
                <w:szCs w:val="20"/>
              </w:rPr>
              <w:t xml:space="preserve">Recommended Tool</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Data Catalog &amp; Discovery</w:t>
            </w:r>
          </w:p>
        </w:tc>
        <w:tc>
          <w:tcPr>
            <w:tcW w:type="dxa" w:w="6500"/>
            <w:shd w:fill="F9FAFB" w:val="clear"/>
            <w:tcMar>
              <w:top w:type="dxa" w:w="80"/>
              <w:left w:type="dxa" w:w="120"/>
              <w:bottom w:type="dxa" w:w="80"/>
              <w:right w:type="dxa" w:w="120"/>
            </w:tcMar>
          </w:tcPr>
          <w:p>
            <w:r>
              <w:rPr>
                <w:color w:val="333333"/>
                <w:sz w:val="20"/>
                <w:szCs w:val="20"/>
              </w:rPr>
              <w:t xml:space="preserve">DataHub (existing, enhance) + Alation for business-user-facing semantic layer and AI-assisted metadata discovery</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Data Quality</w:t>
            </w:r>
          </w:p>
        </w:tc>
        <w:tc>
          <w:tcPr>
            <w:tcW w:type="dxa" w:w="6500"/>
            <w:shd w:fill="F9FAFB" w:val="clear"/>
            <w:tcMar>
              <w:top w:type="dxa" w:w="80"/>
              <w:left w:type="dxa" w:w="120"/>
              <w:bottom w:type="dxa" w:w="80"/>
              <w:right w:type="dxa" w:w="120"/>
            </w:tcMar>
          </w:tcPr>
          <w:p>
            <w:r>
              <w:rPr>
                <w:color w:val="333333"/>
                <w:sz w:val="20"/>
                <w:szCs w:val="20"/>
              </w:rPr>
              <w:t xml:space="preserve">Great Expectations or Soda Core for automated quality validation at every pipeline stage; rules defined as code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Data Lineage</w:t>
            </w:r>
          </w:p>
        </w:tc>
        <w:tc>
          <w:tcPr>
            <w:tcW w:type="dxa" w:w="6500"/>
            <w:shd w:fill="F9FAFB" w:val="clear"/>
            <w:tcMar>
              <w:top w:type="dxa" w:w="80"/>
              <w:left w:type="dxa" w:w="120"/>
              <w:bottom w:type="dxa" w:w="80"/>
              <w:right w:type="dxa" w:w="120"/>
            </w:tcMar>
          </w:tcPr>
          <w:p>
            <w:r>
              <w:rPr>
                <w:color w:val="333333"/>
                <w:sz w:val="20"/>
                <w:szCs w:val="20"/>
              </w:rPr>
              <w:t xml:space="preserve">OpenLineage standard (Marquez backend) — every transformation, model training run, and prediction logged with full lineage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PII Detection &amp; Masking</w:t>
            </w:r>
          </w:p>
        </w:tc>
        <w:tc>
          <w:tcPr>
            <w:tcW w:type="dxa" w:w="6500"/>
            <w:shd w:fill="F9FAFB" w:val="clear"/>
            <w:tcMar>
              <w:top w:type="dxa" w:w="80"/>
              <w:left w:type="dxa" w:w="120"/>
              <w:bottom w:type="dxa" w:w="80"/>
              <w:right w:type="dxa" w:w="120"/>
            </w:tcMar>
          </w:tcPr>
          <w:p>
            <w:r>
              <w:rPr>
                <w:color w:val="333333"/>
                <w:sz w:val="20"/>
                <w:szCs w:val="20"/>
              </w:rPr>
              <w:t xml:space="preserve">Microsoft Presidio (open source) or AWS Macie for automated PII detection; Faker for synthetic data generation in dev/test</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Access Control</w:t>
            </w:r>
          </w:p>
        </w:tc>
        <w:tc>
          <w:tcPr>
            <w:tcW w:type="dxa" w:w="6500"/>
            <w:shd w:fill="F9FAFB" w:val="clear"/>
            <w:tcMar>
              <w:top w:type="dxa" w:w="80"/>
              <w:left w:type="dxa" w:w="120"/>
              <w:bottom w:type="dxa" w:w="80"/>
              <w:right w:type="dxa" w:w="120"/>
            </w:tcMar>
          </w:tcPr>
          <w:p>
            <w:r>
              <w:rPr>
                <w:color w:val="333333"/>
                <w:sz w:val="20"/>
                <w:szCs w:val="20"/>
              </w:rPr>
              <w:t xml:space="preserve">Unity Catalog (Databricks) or Immuta for dynamic, attribute-based access policies across all data assets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Compliance Audit</w:t>
            </w:r>
          </w:p>
        </w:tc>
        <w:tc>
          <w:tcPr>
            <w:tcW w:type="dxa" w:w="6500"/>
            <w:shd w:fill="F9FAFB" w:val="clear"/>
            <w:tcMar>
              <w:top w:type="dxa" w:w="80"/>
              <w:left w:type="dxa" w:w="120"/>
              <w:bottom w:type="dxa" w:w="80"/>
              <w:right w:type="dxa" w:w="120"/>
            </w:tcMar>
          </w:tcPr>
          <w:p>
            <w:r>
              <w:rPr>
                <w:color w:val="333333"/>
                <w:sz w:val="20"/>
                <w:szCs w:val="20"/>
              </w:rPr>
              <w:t xml:space="preserve">Collibra for enterprise-grade policy enforcement and automated compliance reporting (GDPR, HIPAA, CCPA, SOC 2)</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Secret Management</w:t>
            </w:r>
          </w:p>
        </w:tc>
        <w:tc>
          <w:tcPr>
            <w:tcW w:type="dxa" w:w="6500"/>
            <w:shd w:fill="F9FAFB" w:val="clear"/>
            <w:tcMar>
              <w:top w:type="dxa" w:w="80"/>
              <w:left w:type="dxa" w:w="120"/>
              <w:bottom w:type="dxa" w:w="80"/>
              <w:right w:type="dxa" w:w="120"/>
            </w:tcMar>
          </w:tcPr>
          <w:p>
            <w:r>
              <w:rPr>
                <w:color w:val="333333"/>
                <w:sz w:val="20"/>
                <w:szCs w:val="20"/>
              </w:rPr>
              <w:t xml:space="preserve">HashiCorp Vault or AWS Secrets Manager — no credentials in code, ever. Rotate automatically.</w:t>
            </w:r>
          </w:p>
        </w:tc>
      </w:tr>
    </w:tbl>
    <w:p>
      <w:pPr>
        <w:spacing w:after="60" w:before="140"/>
      </w:pPr>
      <w:r>
        <w:rPr>
          <w:b/>
          <w:bCs/>
          <w:color w:val="1E40AF"/>
          <w:sz w:val="24"/>
          <w:szCs w:val="24"/>
        </w:rPr>
        <w:t xml:space="preserve">7.2  Zero-Trust Analytics Security Model</w:t>
      </w:r>
    </w:p>
    <w:p>
      <w:pPr>
        <w:spacing w:after="80" w:before="80"/>
        <w:jc w:val="both"/>
      </w:pPr>
      <w:r>
        <w:rPr>
          <w:sz w:val="22"/>
          <w:szCs w:val="22"/>
        </w:rPr>
        <w:t xml:space="preserve">The lab should adopt a zero-trust security posture for all data and AI operations: authenticate every request, authorize every resource access, never trust prompt content as a permission grant.</w:t>
      </w:r>
    </w:p>
    <w:p>
      <w:pPr>
        <w:pStyle w:val="ListParagraph"/>
        <w:numPr>
          <w:ilvl w:val="0"/>
          <w:numId w:val="1"/>
        </w:numPr>
        <w:spacing w:after="60" w:before="60"/>
      </w:pPr>
      <w:r>
        <w:rPr>
          <w:b/>
          <w:bCs/>
          <w:sz w:val="22"/>
          <w:szCs w:val="22"/>
        </w:rPr>
        <w:t xml:space="preserve">Service Identity:</w:t>
      </w:r>
      <w:r>
        <w:rPr>
          <w:sz w:val="22"/>
          <w:szCs w:val="22"/>
        </w:rPr>
        <w:t xml:space="preserve"> Every service, agent, and pipeline runs with a scoped service account with minimum required permissions.</w:t>
      </w:r>
    </w:p>
    <w:p>
      <w:pPr>
        <w:pStyle w:val="ListParagraph"/>
        <w:numPr>
          <w:ilvl w:val="0"/>
          <w:numId w:val="1"/>
        </w:numPr>
        <w:spacing w:after="60" w:before="60"/>
      </w:pPr>
      <w:r>
        <w:rPr>
          <w:b/>
          <w:bCs/>
          <w:sz w:val="22"/>
          <w:szCs w:val="22"/>
        </w:rPr>
        <w:t xml:space="preserve">Immutable Audit Trail:</w:t>
      </w:r>
      <w:r>
        <w:rPr>
          <w:sz w:val="22"/>
          <w:szCs w:val="22"/>
        </w:rPr>
        <w:t xml:space="preserve"> All MCP tool calls, agent decisions, and data accesses are logged immutably — correlated with user identity.</w:t>
      </w:r>
    </w:p>
    <w:p>
      <w:pPr>
        <w:pStyle w:val="ListParagraph"/>
        <w:numPr>
          <w:ilvl w:val="0"/>
          <w:numId w:val="1"/>
        </w:numPr>
        <w:spacing w:after="60" w:before="60"/>
      </w:pPr>
      <w:r>
        <w:rPr>
          <w:b/>
          <w:bCs/>
          <w:sz w:val="22"/>
          <w:szCs w:val="22"/>
        </w:rPr>
        <w:t xml:space="preserve">Data Classification:</w:t>
      </w:r>
      <w:r>
        <w:rPr>
          <w:sz w:val="22"/>
          <w:szCs w:val="22"/>
        </w:rPr>
        <w:t xml:space="preserve"> Embed sensitivity tags (PII, Confidential, Public) at dataset creation and enforce throughout the pipeline.</w:t>
      </w:r>
    </w:p>
    <w:p>
      <w:pPr>
        <w:pStyle w:val="ListParagraph"/>
        <w:numPr>
          <w:ilvl w:val="0"/>
          <w:numId w:val="1"/>
        </w:numPr>
        <w:spacing w:after="60" w:before="60"/>
      </w:pPr>
      <w:r>
        <w:rPr>
          <w:b/>
          <w:bCs/>
          <w:sz w:val="22"/>
          <w:szCs w:val="22"/>
        </w:rPr>
        <w:t xml:space="preserve">Anomaly Detection:</w:t>
      </w:r>
      <w:r>
        <w:rPr>
          <w:sz w:val="22"/>
          <w:szCs w:val="22"/>
        </w:rPr>
        <w:t xml:space="preserve"> Monitor for bulk data exports, off-hours queries, and new connector activations — alert on anomalies.</w:t>
      </w:r>
    </w:p>
    <w:p>
      <w:pPr>
        <w:pStyle w:val="ListParagraph"/>
        <w:numPr>
          <w:ilvl w:val="0"/>
          <w:numId w:val="1"/>
        </w:numPr>
        <w:spacing w:after="60" w:before="60"/>
      </w:pPr>
      <w:r>
        <w:rPr>
          <w:b/>
          <w:bCs/>
          <w:sz w:val="22"/>
          <w:szCs w:val="22"/>
        </w:rPr>
        <w:t xml:space="preserve">RAG Permission Sync:</w:t>
      </w:r>
      <w:r>
        <w:rPr>
          <w:sz w:val="22"/>
          <w:szCs w:val="22"/>
        </w:rPr>
        <w:t xml:space="preserve"> Vector database RBAC must mirror source-system ACLs — keep synchronized, not a one-time copy.</w:t>
      </w:r>
    </w:p>
    <w:p>
      <w:r>
        <w:br w:type="page"/>
      </w:r>
    </w:p>
    <w:p>
      <w:pPr>
        <w:pStyle w:val="Heading1"/>
        <w:spacing w:after="100" w:before="300"/>
      </w:pPr>
      <w:r>
        <w:rPr>
          <w:b/>
          <w:bCs/>
          <w:color w:val="1F3864"/>
        </w:rPr>
        <w:t xml:space="preserve">8. Enterprise AI Observability Stack</w:t>
      </w:r>
    </w:p>
    <w:p>
      <w:pPr>
        <w:pBdr>
          <w:bottom w:val="single" w:color="1F3864" w:sz="6"/>
        </w:pBdr>
        <w:spacing w:after="200" w:before="200"/>
      </w:pPr>
    </w:p>
    <w:p>
      <w:pPr>
        <w:spacing w:after="80" w:before="80"/>
        <w:jc w:val="both"/>
      </w:pPr>
      <w:r>
        <w:rPr>
          <w:sz w:val="22"/>
          <w:szCs w:val="22"/>
        </w:rPr>
        <w:t xml:space="preserve">Traditional monitoring (CPU, memory, uptime) is necessary but not sufficient for AI systems. The lab needs a dedicated AI observability layer that covers model behavior, agent decisions, LLM inference quality, data drift, and pipeline health.</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1F3864" w:val="clear"/>
            <w:tcMar>
              <w:top w:type="dxa" w:w="80"/>
              <w:left w:type="dxa" w:w="120"/>
              <w:bottom w:type="dxa" w:w="80"/>
              <w:right w:type="dxa" w:w="120"/>
            </w:tcMar>
            <w:vAlign w:val="center"/>
          </w:tcPr>
          <w:p>
            <w:r>
              <w:rPr>
                <w:b/>
                <w:bCs/>
                <w:color w:val="FFFFFF"/>
                <w:sz w:val="20"/>
                <w:szCs w:val="20"/>
              </w:rPr>
              <w:t xml:space="preserve">Observability Domain</w:t>
            </w:r>
          </w:p>
        </w:tc>
        <w:tc>
          <w:tcPr>
            <w:tcW w:type="dxa" w:w="6500"/>
            <w:shd w:fill="1F3864" w:val="clear"/>
            <w:tcMar>
              <w:top w:type="dxa" w:w="80"/>
              <w:left w:type="dxa" w:w="120"/>
              <w:bottom w:type="dxa" w:w="80"/>
              <w:right w:type="dxa" w:w="120"/>
            </w:tcMar>
          </w:tcPr>
          <w:p>
            <w:r>
              <w:rPr>
                <w:color w:val="FFFFFF"/>
                <w:sz w:val="20"/>
                <w:szCs w:val="20"/>
              </w:rPr>
              <w:t xml:space="preserve">Tool &amp; Capability</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ML Experiment Tracking</w:t>
            </w:r>
          </w:p>
        </w:tc>
        <w:tc>
          <w:tcPr>
            <w:tcW w:type="dxa" w:w="6500"/>
            <w:shd w:fill="F9FAFB" w:val="clear"/>
            <w:tcMar>
              <w:top w:type="dxa" w:w="80"/>
              <w:left w:type="dxa" w:w="120"/>
              <w:bottom w:type="dxa" w:w="80"/>
              <w:right w:type="dxa" w:w="120"/>
            </w:tcMar>
          </w:tcPr>
          <w:p>
            <w:r>
              <w:rPr>
                <w:color w:val="333333"/>
                <w:sz w:val="20"/>
                <w:szCs w:val="20"/>
              </w:rPr>
              <w:t xml:space="preserve">MLflow (existing) — extend with autologging for all frameworks; DVC for dataset versioning</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Model Performance Monitoring</w:t>
            </w:r>
          </w:p>
        </w:tc>
        <w:tc>
          <w:tcPr>
            <w:tcW w:type="dxa" w:w="6500"/>
            <w:shd w:fill="F9FAFB" w:val="clear"/>
            <w:tcMar>
              <w:top w:type="dxa" w:w="80"/>
              <w:left w:type="dxa" w:w="120"/>
              <w:bottom w:type="dxa" w:w="80"/>
              <w:right w:type="dxa" w:w="120"/>
            </w:tcMar>
          </w:tcPr>
          <w:p>
            <w:r>
              <w:rPr>
                <w:color w:val="333333"/>
                <w:sz w:val="20"/>
                <w:szCs w:val="20"/>
              </w:rPr>
              <w:t xml:space="preserve">Evidently AI — data drift, prediction drift, model quality reports. Runs on schedule or event-triggered.</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LLM Observability</w:t>
            </w:r>
          </w:p>
        </w:tc>
        <w:tc>
          <w:tcPr>
            <w:tcW w:type="dxa" w:w="6500"/>
            <w:shd w:fill="F9FAFB" w:val="clear"/>
            <w:tcMar>
              <w:top w:type="dxa" w:w="80"/>
              <w:left w:type="dxa" w:w="120"/>
              <w:bottom w:type="dxa" w:w="80"/>
              <w:right w:type="dxa" w:w="120"/>
            </w:tcMar>
          </w:tcPr>
          <w:p>
            <w:r>
              <w:rPr>
                <w:color w:val="333333"/>
                <w:sz w:val="20"/>
                <w:szCs w:val="20"/>
              </w:rPr>
              <w:t xml:space="preserve">LangSmith (LangChain) or Langfuse (open source) — trace every LLM call, token cost, latency, quality score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Agent Observability</w:t>
            </w:r>
          </w:p>
        </w:tc>
        <w:tc>
          <w:tcPr>
            <w:tcW w:type="dxa" w:w="6500"/>
            <w:shd w:fill="F9FAFB" w:val="clear"/>
            <w:tcMar>
              <w:top w:type="dxa" w:w="80"/>
              <w:left w:type="dxa" w:w="120"/>
              <w:bottom w:type="dxa" w:w="80"/>
              <w:right w:type="dxa" w:w="120"/>
            </w:tcMar>
          </w:tcPr>
          <w:p>
            <w:r>
              <w:rPr>
                <w:color w:val="333333"/>
                <w:sz w:val="20"/>
                <w:szCs w:val="20"/>
              </w:rPr>
              <w:t xml:space="preserve">OpenTelemetry with agent-specific spans — trace tool calls, planning steps, decision branches, handoffs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Infrastructure Monitoring</w:t>
            </w:r>
          </w:p>
        </w:tc>
        <w:tc>
          <w:tcPr>
            <w:tcW w:type="dxa" w:w="6500"/>
            <w:shd w:fill="F9FAFB" w:val="clear"/>
            <w:tcMar>
              <w:top w:type="dxa" w:w="80"/>
              <w:left w:type="dxa" w:w="120"/>
              <w:bottom w:type="dxa" w:w="80"/>
              <w:right w:type="dxa" w:w="120"/>
            </w:tcMar>
          </w:tcPr>
          <w:p>
            <w:r>
              <w:rPr>
                <w:color w:val="333333"/>
                <w:sz w:val="20"/>
                <w:szCs w:val="20"/>
              </w:rPr>
              <w:t xml:space="preserve">Datadog or Grafana + Prometheus — GPU utilization, serving latency, QPS, error rates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Alerting &amp; Incident Response</w:t>
            </w:r>
          </w:p>
        </w:tc>
        <w:tc>
          <w:tcPr>
            <w:tcW w:type="dxa" w:w="6500"/>
            <w:shd w:fill="F9FAFB" w:val="clear"/>
            <w:tcMar>
              <w:top w:type="dxa" w:w="80"/>
              <w:left w:type="dxa" w:w="120"/>
              <w:bottom w:type="dxa" w:w="80"/>
              <w:right w:type="dxa" w:w="120"/>
            </w:tcMar>
          </w:tcPr>
          <w:p>
            <w:r>
              <w:rPr>
                <w:color w:val="333333"/>
                <w:sz w:val="20"/>
                <w:szCs w:val="20"/>
              </w:rPr>
              <w:t xml:space="preserve">PagerDuty integration with automated runbooks; Slack alerts for pipeline failures and model degradation</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Cost Intelligence</w:t>
            </w:r>
          </w:p>
        </w:tc>
        <w:tc>
          <w:tcPr>
            <w:tcW w:type="dxa" w:w="6500"/>
            <w:shd w:fill="F9FAFB" w:val="clear"/>
            <w:tcMar>
              <w:top w:type="dxa" w:w="80"/>
              <w:left w:type="dxa" w:w="120"/>
              <w:bottom w:type="dxa" w:w="80"/>
              <w:right w:type="dxa" w:w="120"/>
            </w:tcMar>
          </w:tcPr>
          <w:p>
            <w:r>
              <w:rPr>
                <w:color w:val="333333"/>
                <w:sz w:val="20"/>
                <w:szCs w:val="20"/>
              </w:rPr>
              <w:t xml:space="preserve">Attribute all compute, storage, and inference costs to projects, experiments, and agents via FinOps tags</w:t>
            </w:r>
          </w:p>
        </w:tc>
      </w:tr>
    </w:tbl>
    <w:p>
      <w:r>
        <w:br w:type="page"/>
      </w:r>
    </w:p>
    <w:p>
      <w:pPr>
        <w:pStyle w:val="Heading1"/>
        <w:spacing w:after="100" w:before="300"/>
      </w:pPr>
      <w:r>
        <w:rPr>
          <w:b/>
          <w:bCs/>
          <w:color w:val="1F3864"/>
        </w:rPr>
        <w:t xml:space="preserve">9. Reference Architecture: Aimran Enterprise Data Science Lab</w:t>
      </w:r>
    </w:p>
    <w:p>
      <w:pPr>
        <w:pBdr>
          <w:bottom w:val="single" w:color="1F3864" w:sz="6"/>
        </w:pBdr>
        <w:spacing w:after="200" w:before="200"/>
      </w:pPr>
    </w:p>
    <w:p>
      <w:pPr>
        <w:spacing w:after="80" w:before="80"/>
        <w:jc w:val="both"/>
      </w:pPr>
      <w:r>
        <w:rPr>
          <w:sz w:val="22"/>
          <w:szCs w:val="22"/>
        </w:rPr>
        <w:t xml:space="preserve">The following describes the recommended target architecture for the Aimran Data Science Lab. It is organized into six horizontal layers, each with clear responsibilities and tool assignments.</w:t>
      </w:r>
    </w:p>
    <w:p>
      <w:pPr>
        <w:spacing w:after="60" w:before="100"/>
      </w:pPr>
      <w:r>
        <w:rPr>
          <w:b/>
          <w:bCs/>
          <w:color w:val="1E40AF"/>
          <w:sz w:val="22"/>
          <w:szCs w:val="22"/>
        </w:rPr>
        <w:t xml:space="preserve">Layer 1 — Data Sources &amp; Ingestion</w:t>
      </w:r>
    </w:p>
    <w:p>
      <w:pPr>
        <w:spacing w:after="80" w:before="80"/>
        <w:jc w:val="both"/>
      </w:pPr>
      <w:r>
        <w:rPr>
          <w:sz w:val="22"/>
          <w:szCs w:val="22"/>
        </w:rPr>
        <w:t xml:space="preserve">All data enters the platform through governed ingestion channels. Batch data via Apache Airflow / Mage.ai. Streaming data via Apache Kafka. External APIs via governed connectors with rate limiting. File uploads via governed S3/ADLS landing zones with automatic PII scanning.</w:t>
      </w:r>
    </w:p>
    <w:p>
      <w:pPr>
        <w:spacing w:after="60" w:before="100"/>
      </w:pPr>
      <w:r>
        <w:rPr>
          <w:b/>
          <w:bCs/>
          <w:color w:val="1E40AF"/>
          <w:sz w:val="22"/>
          <w:szCs w:val="22"/>
        </w:rPr>
        <w:t xml:space="preserve">Layer 2 — Storage &amp; Lakehouse</w:t>
      </w:r>
    </w:p>
    <w:p>
      <w:pPr>
        <w:spacing w:after="80" w:before="80"/>
        <w:jc w:val="both"/>
      </w:pPr>
      <w:r>
        <w:rPr>
          <w:sz w:val="22"/>
          <w:szCs w:val="22"/>
        </w:rPr>
        <w:t xml:space="preserve">Unified lakehouse using Delta Lake or Apache Iceberg with ACID transactions, time travel, and schema evolution. Tiered: hot (Snowflake/BigQuery for interactive queries), warm (S3/ADLS with compute-on-demand), cold (archival). Unity Catalog or DataHub for unified governance across all layers.</w:t>
      </w:r>
    </w:p>
    <w:p>
      <w:pPr>
        <w:spacing w:after="60" w:before="100"/>
      </w:pPr>
      <w:r>
        <w:rPr>
          <w:b/>
          <w:bCs/>
          <w:color w:val="1E40AF"/>
          <w:sz w:val="22"/>
          <w:szCs w:val="22"/>
        </w:rPr>
        <w:t xml:space="preserve">Layer 3 — AI &amp; Knowledge Infrastructure</w:t>
      </w:r>
    </w:p>
    <w:p>
      <w:pPr>
        <w:spacing w:after="80" w:before="80"/>
        <w:jc w:val="both"/>
      </w:pPr>
      <w:r>
        <w:rPr>
          <w:sz w:val="22"/>
          <w:szCs w:val="22"/>
        </w:rPr>
        <w:t xml:space="preserve">Feature Store (Feast/Tecton): curated, versioned, governed features for model training and serving. Vector Store (Weaviate/Qdrant): embeddings from all internal documents, datasets, and model outputs for RAG. Knowledge Graph: entity relationships for advanced reasoning agents. All accessible via MCP servers.</w:t>
      </w:r>
    </w:p>
    <w:p>
      <w:pPr>
        <w:spacing w:after="60" w:before="100"/>
      </w:pPr>
      <w:r>
        <w:rPr>
          <w:b/>
          <w:bCs/>
          <w:color w:val="1E40AF"/>
          <w:sz w:val="22"/>
          <w:szCs w:val="22"/>
        </w:rPr>
        <w:t xml:space="preserve">Layer 4 — AI Platform &amp; Model Layer</w:t>
      </w:r>
    </w:p>
    <w:p>
      <w:pPr>
        <w:spacing w:after="80" w:before="80"/>
        <w:jc w:val="both"/>
      </w:pPr>
      <w:r>
        <w:rPr>
          <w:sz w:val="22"/>
          <w:szCs w:val="22"/>
        </w:rPr>
        <w:t xml:space="preserve">Unified AI Gateway (LiteLLM): routes to AWS Bedrock, Azure OpenAI, Vertex AI, Anthropic API, and Hugging Face. Training: PyTorch / TensorFlow / XGBoost on distributed compute. Fine-tuning: LoRA / QLoRA on domain-specific data. MLflow + DVC for experiment tracking and model registry.</w:t>
      </w:r>
    </w:p>
    <w:p>
      <w:pPr>
        <w:spacing w:after="60" w:before="100"/>
      </w:pPr>
      <w:r>
        <w:rPr>
          <w:b/>
          <w:bCs/>
          <w:color w:val="1E40AF"/>
          <w:sz w:val="22"/>
          <w:szCs w:val="22"/>
        </w:rPr>
        <w:t xml:space="preserve">Layer 5 — Agentic Orchestration Layer</w:t>
      </w:r>
    </w:p>
    <w:p>
      <w:pPr>
        <w:spacing w:after="80" w:before="80"/>
        <w:jc w:val="both"/>
      </w:pPr>
      <w:r>
        <w:rPr>
          <w:sz w:val="22"/>
          <w:szCs w:val="22"/>
        </w:rPr>
        <w:t xml:space="preserve">MCP servers expose all lab capabilities as tool interfaces. Agent frameworks (LangGraph, CrewAI, AutoGen) orchestrate multi-step workflows. Human-in-the-loop gates enforce human oversight before production promotion. LangSmith / Langfuse trace every agent decision.</w:t>
      </w:r>
    </w:p>
    <w:p>
      <w:pPr>
        <w:spacing w:after="60" w:before="100"/>
      </w:pPr>
      <w:r>
        <w:rPr>
          <w:b/>
          <w:bCs/>
          <w:color w:val="1E40AF"/>
          <w:sz w:val="22"/>
          <w:szCs w:val="22"/>
        </w:rPr>
        <w:t xml:space="preserve">Layer 6 — Serving &amp; Product Layer</w:t>
      </w:r>
    </w:p>
    <w:p>
      <w:pPr>
        <w:spacing w:after="80" w:before="80"/>
        <w:jc w:val="both"/>
      </w:pPr>
      <w:r>
        <w:rPr>
          <w:sz w:val="22"/>
          <w:szCs w:val="22"/>
        </w:rPr>
        <w:t xml:space="preserve">Ray Serve / BentoML for model serving with auto-scaling. FastAPI for custom endpoints. Streamlit / Gradio for internal data apps. Kong API Gateway for external API management. Evidently for drift monitoring. All endpoints secured with OAuth 2.1 and logged to audit trail.</w:t>
      </w:r>
    </w:p>
    <w:p>
      <w:r>
        <w:br w:type="page"/>
      </w:r>
    </w:p>
    <w:p>
      <w:pPr>
        <w:pStyle w:val="Heading1"/>
        <w:spacing w:after="100" w:before="300"/>
      </w:pPr>
      <w:r>
        <w:rPr>
          <w:b/>
          <w:bCs/>
          <w:color w:val="1F3864"/>
        </w:rPr>
        <w:t xml:space="preserve">10. Complete Enterprise Tool Selection Matrix</w:t>
      </w:r>
    </w:p>
    <w:p>
      <w:pPr>
        <w:pBdr>
          <w:bottom w:val="single" w:color="1F3864" w:sz="6"/>
        </w:pBdr>
        <w:spacing w:after="200" w:before="200"/>
      </w:pPr>
    </w:p>
    <w:p>
      <w:pPr>
        <w:spacing w:after="80" w:before="80"/>
        <w:jc w:val="both"/>
      </w:pPr>
      <w:r>
        <w:rPr>
          <w:sz w:val="22"/>
          <w:szCs w:val="22"/>
        </w:rPr>
        <w:t xml:space="preserve">The following is the definitive tool recommendation matrix for the Aimran Enterprise Data Science Lab, organized by functional domain. All tools are validated for production use as of mid-2026.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c>
          <w:tcPr>
            <w:tcW w:type="dxa" w:w="3000"/>
            <w:shd w:fill="1F3864" w:val="clear"/>
            <w:tcMar>
              <w:top w:type="dxa" w:w="80"/>
              <w:left w:type="dxa" w:w="120"/>
              <w:bottom w:type="dxa" w:w="80"/>
              <w:right w:type="dxa" w:w="120"/>
            </w:tcMar>
            <w:vAlign w:val="center"/>
          </w:tcPr>
          <w:p>
            <w:r>
              <w:rPr>
                <w:b/>
                <w:bCs/>
                <w:color w:val="FFFFFF"/>
                <w:sz w:val="20"/>
                <w:szCs w:val="20"/>
              </w:rPr>
              <w:t xml:space="preserve">Domain → Tool</w:t>
            </w:r>
          </w:p>
        </w:tc>
        <w:tc>
          <w:tcPr>
            <w:tcW w:type="dxa" w:w="6500"/>
            <w:shd w:fill="1F3864" w:val="clear"/>
            <w:tcMar>
              <w:top w:type="dxa" w:w="80"/>
              <w:left w:type="dxa" w:w="120"/>
              <w:bottom w:type="dxa" w:w="80"/>
              <w:right w:type="dxa" w:w="120"/>
            </w:tcMar>
          </w:tcPr>
          <w:p>
            <w:r>
              <w:rPr>
                <w:color w:val="FFFFFF"/>
                <w:sz w:val="20"/>
                <w:szCs w:val="20"/>
              </w:rPr>
              <w:t xml:space="preserve">Strategic Rationale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INGESTION: Apache Airflow 2.x</w:t>
            </w:r>
          </w:p>
        </w:tc>
        <w:tc>
          <w:tcPr>
            <w:tcW w:type="dxa" w:w="6500"/>
            <w:shd w:fill="F9FAFB" w:val="clear"/>
            <w:tcMar>
              <w:top w:type="dxa" w:w="80"/>
              <w:left w:type="dxa" w:w="120"/>
              <w:bottom w:type="dxa" w:w="80"/>
              <w:right w:type="dxa" w:w="120"/>
            </w:tcMar>
          </w:tcPr>
          <w:p>
            <w:r>
              <w:rPr>
                <w:color w:val="333333"/>
                <w:sz w:val="20"/>
                <w:szCs w:val="20"/>
              </w:rPr>
              <w:t xml:space="preserve">Industry-standard orchestration with 1,000+ operators. Native support for dbt, Spark, and cloud services.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INGESTION: Mage.ai</w:t>
            </w:r>
          </w:p>
        </w:tc>
        <w:tc>
          <w:tcPr>
            <w:tcW w:type="dxa" w:w="6500"/>
            <w:shd w:fill="F9FAFB" w:val="clear"/>
            <w:tcMar>
              <w:top w:type="dxa" w:w="80"/>
              <w:left w:type="dxa" w:w="120"/>
              <w:bottom w:type="dxa" w:w="80"/>
              <w:right w:type="dxa" w:w="120"/>
            </w:tcMar>
          </w:tcPr>
          <w:p>
            <w:r>
              <w:rPr>
                <w:color w:val="333333"/>
                <w:sz w:val="20"/>
                <w:szCs w:val="20"/>
              </w:rPr>
              <w:t xml:space="preserve">Modern alternative with built-in AI-assisted pipeline generation and visual debugging. Use alongside Airflow for new pipelines.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INGESTION: Kafka + Confluent</w:t>
            </w:r>
          </w:p>
        </w:tc>
        <w:tc>
          <w:tcPr>
            <w:tcW w:type="dxa" w:w="6500"/>
            <w:shd w:fill="F9FAFB" w:val="clear"/>
            <w:tcMar>
              <w:top w:type="dxa" w:w="80"/>
              <w:left w:type="dxa" w:w="120"/>
              <w:bottom w:type="dxa" w:w="80"/>
              <w:right w:type="dxa" w:w="120"/>
            </w:tcMar>
          </w:tcPr>
          <w:p>
            <w:r>
              <w:rPr>
                <w:color w:val="333333"/>
                <w:sz w:val="20"/>
                <w:szCs w:val="20"/>
              </w:rPr>
              <w:t xml:space="preserve">Event streaming backbone for real-time data and model triggering. Schema Registry for governed event schemas.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STORAGE: Delta Lake on S3/ADLS</w:t>
            </w:r>
          </w:p>
        </w:tc>
        <w:tc>
          <w:tcPr>
            <w:tcW w:type="dxa" w:w="6500"/>
            <w:shd w:fill="F9FAFB" w:val="clear"/>
            <w:tcMar>
              <w:top w:type="dxa" w:w="80"/>
              <w:left w:type="dxa" w:w="120"/>
              <w:bottom w:type="dxa" w:w="80"/>
              <w:right w:type="dxa" w:w="120"/>
            </w:tcMar>
          </w:tcPr>
          <w:p>
            <w:r>
              <w:rPr>
                <w:color w:val="333333"/>
                <w:sz w:val="20"/>
                <w:szCs w:val="20"/>
              </w:rPr>
              <w:t xml:space="preserve">ACID lakehouse with time travel. Primary analytical storage. Pair with Apache Iceberg for multi-engine compatibility.</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STORAGE: Snowflake / BigQuery</w:t>
            </w:r>
          </w:p>
        </w:tc>
        <w:tc>
          <w:tcPr>
            <w:tcW w:type="dxa" w:w="6500"/>
            <w:shd w:fill="F9FAFB" w:val="clear"/>
            <w:tcMar>
              <w:top w:type="dxa" w:w="80"/>
              <w:left w:type="dxa" w:w="120"/>
              <w:bottom w:type="dxa" w:w="80"/>
              <w:right w:type="dxa" w:w="120"/>
            </w:tcMar>
          </w:tcPr>
          <w:p>
            <w:r>
              <w:rPr>
                <w:color w:val="333333"/>
                <w:sz w:val="20"/>
                <w:szCs w:val="20"/>
              </w:rPr>
              <w:t xml:space="preserve">Governed, scalable data warehouse for interactive analytics and BI. Snowflake Cortex for in-warehouse LLM inference.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AI PLATFORM: LiteLLM Gateway</w:t>
            </w:r>
          </w:p>
        </w:tc>
        <w:tc>
          <w:tcPr>
            <w:tcW w:type="dxa" w:w="6500"/>
            <w:shd w:fill="F9FAFB" w:val="clear"/>
            <w:tcMar>
              <w:top w:type="dxa" w:w="80"/>
              <w:left w:type="dxa" w:w="120"/>
              <w:bottom w:type="dxa" w:w="80"/>
              <w:right w:type="dxa" w:w="120"/>
            </w:tcMar>
          </w:tcPr>
          <w:p>
            <w:r>
              <w:rPr>
                <w:color w:val="333333"/>
                <w:sz w:val="20"/>
                <w:szCs w:val="20"/>
              </w:rPr>
              <w:t xml:space="preserve">Single proxy for all LLM providers. OpenAI-compatible API. Cost tracking, fallback routing, rate limiting.</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AI PLATFORM: AWS Bedrock</w:t>
            </w:r>
          </w:p>
        </w:tc>
        <w:tc>
          <w:tcPr>
            <w:tcW w:type="dxa" w:w="6500"/>
            <w:shd w:fill="F9FAFB" w:val="clear"/>
            <w:tcMar>
              <w:top w:type="dxa" w:w="80"/>
              <w:left w:type="dxa" w:w="120"/>
              <w:bottom w:type="dxa" w:w="80"/>
              <w:right w:type="dxa" w:w="120"/>
            </w:tcMar>
          </w:tcPr>
          <w:p>
            <w:r>
              <w:rPr>
                <w:color w:val="333333"/>
                <w:sz w:val="20"/>
                <w:szCs w:val="20"/>
              </w:rPr>
              <w:t xml:space="preserve">Multi-model access (Claude, Llama, Mistral). Best for AWS-native workloads and model variety.</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AI PLATFORM: Azure OpenAI</w:t>
            </w:r>
          </w:p>
        </w:tc>
        <w:tc>
          <w:tcPr>
            <w:tcW w:type="dxa" w:w="6500"/>
            <w:shd w:fill="F9FAFB" w:val="clear"/>
            <w:tcMar>
              <w:top w:type="dxa" w:w="80"/>
              <w:left w:type="dxa" w:w="120"/>
              <w:bottom w:type="dxa" w:w="80"/>
              <w:right w:type="dxa" w:w="120"/>
            </w:tcMar>
          </w:tcPr>
          <w:p>
            <w:r>
              <w:rPr>
                <w:color w:val="333333"/>
                <w:sz w:val="20"/>
                <w:szCs w:val="20"/>
              </w:rPr>
              <w:t xml:space="preserve">GPT-4o and o1 with enterprise compliance. Best for Microsoft-stack environments.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AI PLATFORM: Google Vertex AI</w:t>
            </w:r>
          </w:p>
        </w:tc>
        <w:tc>
          <w:tcPr>
            <w:tcW w:type="dxa" w:w="6500"/>
            <w:shd w:fill="F9FAFB" w:val="clear"/>
            <w:tcMar>
              <w:top w:type="dxa" w:w="80"/>
              <w:left w:type="dxa" w:w="120"/>
              <w:bottom w:type="dxa" w:w="80"/>
              <w:right w:type="dxa" w:w="120"/>
            </w:tcMar>
          </w:tcPr>
          <w:p>
            <w:r>
              <w:rPr>
                <w:color w:val="333333"/>
                <w:sz w:val="20"/>
                <w:szCs w:val="20"/>
              </w:rPr>
              <w:t xml:space="preserve">Gemini access + BigQuery integration + 1M token context. Best for data-heavy and multimodal workloads.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MCP: FastMCP (Python)</w:t>
            </w:r>
          </w:p>
        </w:tc>
        <w:tc>
          <w:tcPr>
            <w:tcW w:type="dxa" w:w="6500"/>
            <w:shd w:fill="F9FAFB" w:val="clear"/>
            <w:tcMar>
              <w:top w:type="dxa" w:w="80"/>
              <w:left w:type="dxa" w:w="120"/>
              <w:bottom w:type="dxa" w:w="80"/>
              <w:right w:type="dxa" w:w="120"/>
            </w:tcMar>
          </w:tcPr>
          <w:p>
            <w:r>
              <w:rPr>
                <w:color w:val="333333"/>
                <w:sz w:val="20"/>
                <w:szCs w:val="20"/>
              </w:rPr>
              <w:t xml:space="preserve">Fastest way to build MCP servers in Python. Use for all internal data source exposures.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MCP: MCP TypeScript SDK</w:t>
            </w:r>
          </w:p>
        </w:tc>
        <w:tc>
          <w:tcPr>
            <w:tcW w:type="dxa" w:w="6500"/>
            <w:shd w:fill="F9FAFB" w:val="clear"/>
            <w:tcMar>
              <w:top w:type="dxa" w:w="80"/>
              <w:left w:type="dxa" w:w="120"/>
              <w:bottom w:type="dxa" w:w="80"/>
              <w:right w:type="dxa" w:w="120"/>
            </w:tcMar>
          </w:tcPr>
          <w:p>
            <w:r>
              <w:rPr>
                <w:color w:val="333333"/>
                <w:sz w:val="20"/>
                <w:szCs w:val="20"/>
              </w:rPr>
              <w:t xml:space="preserve">For MCP servers that need Node.js ecosystem integrations (GitHub, Slack, Notion, etc.).</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AGENTS: LangGraph</w:t>
            </w:r>
          </w:p>
        </w:tc>
        <w:tc>
          <w:tcPr>
            <w:tcW w:type="dxa" w:w="6500"/>
            <w:shd w:fill="F9FAFB" w:val="clear"/>
            <w:tcMar>
              <w:top w:type="dxa" w:w="80"/>
              <w:left w:type="dxa" w:w="120"/>
              <w:bottom w:type="dxa" w:w="80"/>
              <w:right w:type="dxa" w:w="120"/>
            </w:tcMar>
          </w:tcPr>
          <w:p>
            <w:r>
              <w:rPr>
                <w:color w:val="333333"/>
                <w:sz w:val="20"/>
                <w:szCs w:val="20"/>
              </w:rPr>
              <w:t xml:space="preserve">Stateful agent graphs with deterministic control flow. Best for production ML pipeline agents.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AGENTS: CrewAI</w:t>
            </w:r>
          </w:p>
        </w:tc>
        <w:tc>
          <w:tcPr>
            <w:tcW w:type="dxa" w:w="6500"/>
            <w:shd w:fill="F9FAFB" w:val="clear"/>
            <w:tcMar>
              <w:top w:type="dxa" w:w="80"/>
              <w:left w:type="dxa" w:w="120"/>
              <w:bottom w:type="dxa" w:w="80"/>
              <w:right w:type="dxa" w:w="120"/>
            </w:tcMar>
          </w:tcPr>
          <w:p>
            <w:r>
              <w:rPr>
                <w:color w:val="333333"/>
                <w:sz w:val="20"/>
                <w:szCs w:val="20"/>
              </w:rPr>
              <w:t xml:space="preserve">Role-based multi-agent teams. Best for EDA crews and research automation.</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AGENTS: AutoGen</w:t>
            </w:r>
          </w:p>
        </w:tc>
        <w:tc>
          <w:tcPr>
            <w:tcW w:type="dxa" w:w="6500"/>
            <w:shd w:fill="F9FAFB" w:val="clear"/>
            <w:tcMar>
              <w:top w:type="dxa" w:w="80"/>
              <w:left w:type="dxa" w:w="120"/>
              <w:bottom w:type="dxa" w:w="80"/>
              <w:right w:type="dxa" w:w="120"/>
            </w:tcMar>
          </w:tcPr>
          <w:p>
            <w:r>
              <w:rPr>
                <w:color w:val="333333"/>
                <w:sz w:val="20"/>
                <w:szCs w:val="20"/>
              </w:rPr>
              <w:t xml:space="preserve">Conversational multi-agent systems. Best for interactive analyst copilots.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FEATURES: Feast</w:t>
            </w:r>
          </w:p>
        </w:tc>
        <w:tc>
          <w:tcPr>
            <w:tcW w:type="dxa" w:w="6500"/>
            <w:shd w:fill="F9FAFB" w:val="clear"/>
            <w:tcMar>
              <w:top w:type="dxa" w:w="80"/>
              <w:left w:type="dxa" w:w="120"/>
              <w:bottom w:type="dxa" w:w="80"/>
              <w:right w:type="dxa" w:w="120"/>
            </w:tcMar>
          </w:tcPr>
          <w:p>
            <w:r>
              <w:rPr>
                <w:color w:val="333333"/>
                <w:sz w:val="20"/>
                <w:szCs w:val="20"/>
              </w:rPr>
              <w:t xml:space="preserve">Open-source feature store with online/offline split. Redis (online) + BigQuery/Snowflake (offline).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FEATURES: Hopsworks</w:t>
            </w:r>
          </w:p>
        </w:tc>
        <w:tc>
          <w:tcPr>
            <w:tcW w:type="dxa" w:w="6500"/>
            <w:shd w:fill="F9FAFB" w:val="clear"/>
            <w:tcMar>
              <w:top w:type="dxa" w:w="80"/>
              <w:left w:type="dxa" w:w="120"/>
              <w:bottom w:type="dxa" w:w="80"/>
              <w:right w:type="dxa" w:w="120"/>
            </w:tcMar>
          </w:tcPr>
          <w:p>
            <w:r>
              <w:rPr>
                <w:color w:val="333333"/>
                <w:sz w:val="20"/>
                <w:szCs w:val="20"/>
              </w:rPr>
              <w:t xml:space="preserve">Python-first, supports streaming features, has commercial support. Good production option.</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VECTOR: Weaviate</w:t>
            </w:r>
          </w:p>
        </w:tc>
        <w:tc>
          <w:tcPr>
            <w:tcW w:type="dxa" w:w="6500"/>
            <w:shd w:fill="F9FAFB" w:val="clear"/>
            <w:tcMar>
              <w:top w:type="dxa" w:w="80"/>
              <w:left w:type="dxa" w:w="120"/>
              <w:bottom w:type="dxa" w:w="80"/>
              <w:right w:type="dxa" w:w="120"/>
            </w:tcMar>
          </w:tcPr>
          <w:p>
            <w:r>
              <w:rPr>
                <w:color w:val="333333"/>
                <w:sz w:val="20"/>
                <w:szCs w:val="20"/>
              </w:rPr>
              <w:t xml:space="preserve">Hybrid search, multi-tenancy, strong RBAC. Primary vector store recommendation.</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VECTOR: Qdrant</w:t>
            </w:r>
          </w:p>
        </w:tc>
        <w:tc>
          <w:tcPr>
            <w:tcW w:type="dxa" w:w="6500"/>
            <w:shd w:fill="F9FAFB" w:val="clear"/>
            <w:tcMar>
              <w:top w:type="dxa" w:w="80"/>
              <w:left w:type="dxa" w:w="120"/>
              <w:bottom w:type="dxa" w:w="80"/>
              <w:right w:type="dxa" w:w="120"/>
            </w:tcMar>
          </w:tcPr>
          <w:p>
            <w:r>
              <w:rPr>
                <w:color w:val="333333"/>
                <w:sz w:val="20"/>
                <w:szCs w:val="20"/>
              </w:rPr>
              <w:t xml:space="preserve">High-performance Rust-based. Use for latency-critical retrieval workloads.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MLOPS: MLflow 3.x</w:t>
            </w:r>
          </w:p>
        </w:tc>
        <w:tc>
          <w:tcPr>
            <w:tcW w:type="dxa" w:w="6500"/>
            <w:shd w:fill="F9FAFB" w:val="clear"/>
            <w:tcMar>
              <w:top w:type="dxa" w:w="80"/>
              <w:left w:type="dxa" w:w="120"/>
              <w:bottom w:type="dxa" w:w="80"/>
              <w:right w:type="dxa" w:w="120"/>
            </w:tcMar>
          </w:tcPr>
          <w:p>
            <w:r>
              <w:rPr>
                <w:color w:val="333333"/>
                <w:sz w:val="20"/>
                <w:szCs w:val="20"/>
              </w:rPr>
              <w:t xml:space="preserve">Experiment tracking, model registry, deployment. Open source. Extend with Databricks hosted version.</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MLOPS: DVC</w:t>
            </w:r>
          </w:p>
        </w:tc>
        <w:tc>
          <w:tcPr>
            <w:tcW w:type="dxa" w:w="6500"/>
            <w:shd w:fill="F9FAFB" w:val="clear"/>
            <w:tcMar>
              <w:top w:type="dxa" w:w="80"/>
              <w:left w:type="dxa" w:w="120"/>
              <w:bottom w:type="dxa" w:w="80"/>
              <w:right w:type="dxa" w:w="120"/>
            </w:tcMar>
          </w:tcPr>
          <w:p>
            <w:r>
              <w:rPr>
                <w:color w:val="333333"/>
                <w:sz w:val="20"/>
                <w:szCs w:val="20"/>
              </w:rPr>
              <w:t xml:space="preserve">Dataset and model artifact versioning via Git. Enables reproducible experiments across team.</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MLOPS: Weights &amp; Biases</w:t>
            </w:r>
          </w:p>
        </w:tc>
        <w:tc>
          <w:tcPr>
            <w:tcW w:type="dxa" w:w="6500"/>
            <w:shd w:fill="F9FAFB" w:val="clear"/>
            <w:tcMar>
              <w:top w:type="dxa" w:w="80"/>
              <w:left w:type="dxa" w:w="120"/>
              <w:bottom w:type="dxa" w:w="80"/>
              <w:right w:type="dxa" w:w="120"/>
            </w:tcMar>
          </w:tcPr>
          <w:p>
            <w:r>
              <w:rPr>
                <w:color w:val="333333"/>
                <w:sz w:val="20"/>
                <w:szCs w:val="20"/>
              </w:rPr>
              <w:t xml:space="preserve">Rich visualization, sweep management, team collaboration. Complement to MLflow for deep learning experiments.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SERVING: Ray Serve</w:t>
            </w:r>
          </w:p>
        </w:tc>
        <w:tc>
          <w:tcPr>
            <w:tcW w:type="dxa" w:w="6500"/>
            <w:shd w:fill="F9FAFB" w:val="clear"/>
            <w:tcMar>
              <w:top w:type="dxa" w:w="80"/>
              <w:left w:type="dxa" w:w="120"/>
              <w:bottom w:type="dxa" w:w="80"/>
              <w:right w:type="dxa" w:w="120"/>
            </w:tcMar>
          </w:tcPr>
          <w:p>
            <w:r>
              <w:rPr>
                <w:color w:val="333333"/>
                <w:sz w:val="20"/>
                <w:szCs w:val="20"/>
              </w:rPr>
              <w:t xml:space="preserve">Python-native model serving with auto-scaling, A/B testing, and model composition. Production-grade.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SERVING: vLLM</w:t>
            </w:r>
          </w:p>
        </w:tc>
        <w:tc>
          <w:tcPr>
            <w:tcW w:type="dxa" w:w="6500"/>
            <w:shd w:fill="F9FAFB" w:val="clear"/>
            <w:tcMar>
              <w:top w:type="dxa" w:w="80"/>
              <w:left w:type="dxa" w:w="120"/>
              <w:bottom w:type="dxa" w:w="80"/>
              <w:right w:type="dxa" w:w="120"/>
            </w:tcMar>
          </w:tcPr>
          <w:p>
            <w:r>
              <w:rPr>
                <w:color w:val="333333"/>
                <w:sz w:val="20"/>
                <w:szCs w:val="20"/>
              </w:rPr>
              <w:t xml:space="preserve">High-throughput LLM serving for self-hosted models (Llama, Mistral). PagedAttention for GPU efficiency.</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SERVING: BentoML</w:t>
            </w:r>
          </w:p>
        </w:tc>
        <w:tc>
          <w:tcPr>
            <w:tcW w:type="dxa" w:w="6500"/>
            <w:shd w:fill="F9FAFB" w:val="clear"/>
            <w:tcMar>
              <w:top w:type="dxa" w:w="80"/>
              <w:left w:type="dxa" w:w="120"/>
              <w:bottom w:type="dxa" w:w="80"/>
              <w:right w:type="dxa" w:w="120"/>
            </w:tcMar>
          </w:tcPr>
          <w:p>
            <w:r>
              <w:rPr>
                <w:color w:val="333333"/>
                <w:sz w:val="20"/>
                <w:szCs w:val="20"/>
              </w:rPr>
              <w:t xml:space="preserve">Model packaging and serving with clean Python API. Best for packaging PyTorch/sklearn models.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GOVERNANCE: DataHub (enhanced)</w:t>
            </w:r>
          </w:p>
        </w:tc>
        <w:tc>
          <w:tcPr>
            <w:tcW w:type="dxa" w:w="6500"/>
            <w:shd w:fill="F9FAFB" w:val="clear"/>
            <w:tcMar>
              <w:top w:type="dxa" w:w="80"/>
              <w:left w:type="dxa" w:w="120"/>
              <w:bottom w:type="dxa" w:w="80"/>
              <w:right w:type="dxa" w:w="120"/>
            </w:tcMar>
          </w:tcPr>
          <w:p>
            <w:r>
              <w:rPr>
                <w:color w:val="333333"/>
                <w:sz w:val="20"/>
                <w:szCs w:val="20"/>
              </w:rPr>
              <w:t xml:space="preserve">Existing tool — extend with OpenLineage emitters from all pipelines and MCP server exposure.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GOVERNANCE: Great Expectations</w:t>
            </w:r>
          </w:p>
        </w:tc>
        <w:tc>
          <w:tcPr>
            <w:tcW w:type="dxa" w:w="6500"/>
            <w:shd w:fill="F9FAFB" w:val="clear"/>
            <w:tcMar>
              <w:top w:type="dxa" w:w="80"/>
              <w:left w:type="dxa" w:w="120"/>
              <w:bottom w:type="dxa" w:w="80"/>
              <w:right w:type="dxa" w:w="120"/>
            </w:tcMar>
          </w:tcPr>
          <w:p>
            <w:r>
              <w:rPr>
                <w:color w:val="333333"/>
                <w:sz w:val="20"/>
                <w:szCs w:val="20"/>
              </w:rPr>
              <w:t xml:space="preserve">Data quality validation as code. Checkpoints at every pipeline stage. HTML reports for data teams.</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GOVERNANCE: Immuta</w:t>
            </w:r>
          </w:p>
        </w:tc>
        <w:tc>
          <w:tcPr>
            <w:tcW w:type="dxa" w:w="6500"/>
            <w:shd w:fill="F9FAFB" w:val="clear"/>
            <w:tcMar>
              <w:top w:type="dxa" w:w="80"/>
              <w:left w:type="dxa" w:w="120"/>
              <w:bottom w:type="dxa" w:w="80"/>
              <w:right w:type="dxa" w:w="120"/>
            </w:tcMar>
          </w:tcPr>
          <w:p>
            <w:r>
              <w:rPr>
                <w:color w:val="333333"/>
                <w:sz w:val="20"/>
                <w:szCs w:val="20"/>
              </w:rPr>
              <w:t xml:space="preserve">Dynamic, attribute-based access control across all data platforms. Enforces governance at query time.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GOVERNANCE: Microsoft Presidio</w:t>
            </w:r>
          </w:p>
        </w:tc>
        <w:tc>
          <w:tcPr>
            <w:tcW w:type="dxa" w:w="6500"/>
            <w:shd w:fill="F9FAFB" w:val="clear"/>
            <w:tcMar>
              <w:top w:type="dxa" w:w="80"/>
              <w:left w:type="dxa" w:w="120"/>
              <w:bottom w:type="dxa" w:w="80"/>
              <w:right w:type="dxa" w:w="120"/>
            </w:tcMar>
          </w:tcPr>
          <w:p>
            <w:r>
              <w:rPr>
                <w:color w:val="333333"/>
                <w:sz w:val="20"/>
                <w:szCs w:val="20"/>
              </w:rPr>
              <w:t xml:space="preserve">Automated PII detection and anonymization in Python. Open source. Integrate into ingestion layer.</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OBSERVABILITY: Langfuse</w:t>
            </w:r>
          </w:p>
        </w:tc>
        <w:tc>
          <w:tcPr>
            <w:tcW w:type="dxa" w:w="6500"/>
            <w:shd w:fill="F9FAFB" w:val="clear"/>
            <w:tcMar>
              <w:top w:type="dxa" w:w="80"/>
              <w:left w:type="dxa" w:w="120"/>
              <w:bottom w:type="dxa" w:w="80"/>
              <w:right w:type="dxa" w:w="120"/>
            </w:tcMar>
          </w:tcPr>
          <w:p>
            <w:r>
              <w:rPr>
                <w:color w:val="333333"/>
                <w:sz w:val="20"/>
                <w:szCs w:val="20"/>
              </w:rPr>
              <w:t xml:space="preserve">Open-source LLM observability. Trace LLM calls, agent sessions, quality scores. Self-hosted.</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OBSERVABILITY: Evidently AI</w:t>
            </w:r>
          </w:p>
        </w:tc>
        <w:tc>
          <w:tcPr>
            <w:tcW w:type="dxa" w:w="6500"/>
            <w:shd w:fill="F9FAFB" w:val="clear"/>
            <w:tcMar>
              <w:top w:type="dxa" w:w="80"/>
              <w:left w:type="dxa" w:w="120"/>
              <w:bottom w:type="dxa" w:w="80"/>
              <w:right w:type="dxa" w:w="120"/>
            </w:tcMar>
          </w:tcPr>
          <w:p>
            <w:r>
              <w:rPr>
                <w:color w:val="333333"/>
                <w:sz w:val="20"/>
                <w:szCs w:val="20"/>
              </w:rPr>
              <w:t xml:space="preserve">Data drift and model quality monitoring. Schedule reports or trigger on prediction volume.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OBSERVABILITY: OpenTelemetry</w:t>
            </w:r>
          </w:p>
        </w:tc>
        <w:tc>
          <w:tcPr>
            <w:tcW w:type="dxa" w:w="6500"/>
            <w:shd w:fill="F9FAFB" w:val="clear"/>
            <w:tcMar>
              <w:top w:type="dxa" w:w="80"/>
              <w:left w:type="dxa" w:w="120"/>
              <w:bottom w:type="dxa" w:w="80"/>
              <w:right w:type="dxa" w:w="120"/>
            </w:tcMar>
          </w:tcPr>
          <w:p>
            <w:r>
              <w:rPr>
                <w:color w:val="333333"/>
                <w:sz w:val="20"/>
                <w:szCs w:val="20"/>
              </w:rPr>
              <w:t xml:space="preserve">Standardized tracing for all agents and services. Vendor-neutral. Feed into Datadog or Grafana.</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SECURITY: HashiCorp Vault</w:t>
            </w:r>
          </w:p>
        </w:tc>
        <w:tc>
          <w:tcPr>
            <w:tcW w:type="dxa" w:w="6500"/>
            <w:shd w:fill="F9FAFB" w:val="clear"/>
            <w:tcMar>
              <w:top w:type="dxa" w:w="80"/>
              <w:left w:type="dxa" w:w="120"/>
              <w:bottom w:type="dxa" w:w="80"/>
              <w:right w:type="dxa" w:w="120"/>
            </w:tcMar>
          </w:tcPr>
          <w:p>
            <w:r>
              <w:rPr>
                <w:color w:val="333333"/>
                <w:sz w:val="20"/>
                <w:szCs w:val="20"/>
              </w:rPr>
              <w:t xml:space="preserve">Secret management, dynamic credentials, encryption as a service. Non-negotiable for enterprise.</w:t>
            </w:r>
          </w:p>
        </w:tc>
      </w:tr>
      <w:tr>
        <w:tc>
          <w:tcPr>
            <w:tcW w:type="dxa" w:w="3000"/>
            <w:shd w:fill="EEF2FF" w:val="clear"/>
            <w:tcMar>
              <w:top w:type="dxa" w:w="80"/>
              <w:left w:type="dxa" w:w="120"/>
              <w:bottom w:type="dxa" w:w="80"/>
              <w:right w:type="dxa" w:w="120"/>
            </w:tcMar>
            <w:vAlign w:val="center"/>
          </w:tcPr>
          <w:p>
            <w:r>
              <w:rPr>
                <w:b w:val="false"/>
                <w:bCs w:val="false"/>
                <w:color w:val="1F3864"/>
                <w:sz w:val="20"/>
                <w:szCs w:val="20"/>
              </w:rPr>
              <w:t xml:space="preserve">SECURITY: OPA (Open Policy Agent)</w:t>
            </w:r>
          </w:p>
        </w:tc>
        <w:tc>
          <w:tcPr>
            <w:tcW w:type="dxa" w:w="6500"/>
            <w:shd w:fill="F9FAFB" w:val="clear"/>
            <w:tcMar>
              <w:top w:type="dxa" w:w="80"/>
              <w:left w:type="dxa" w:w="120"/>
              <w:bottom w:type="dxa" w:w="80"/>
              <w:right w:type="dxa" w:w="120"/>
            </w:tcMar>
          </w:tcPr>
          <w:p>
            <w:r>
              <w:rPr>
                <w:color w:val="333333"/>
                <w:sz w:val="20"/>
                <w:szCs w:val="20"/>
              </w:rPr>
              <w:t xml:space="preserve">Policy-as-code for fine-grained authorization decisions across all services and agents.</w:t>
            </w:r>
          </w:p>
        </w:tc>
      </w:tr>
    </w:tbl>
    <w:p>
      <w:r>
        <w:br w:type="page"/>
      </w:r>
    </w:p>
    <w:p>
      <w:pPr>
        <w:pStyle w:val="Heading1"/>
        <w:spacing w:after="100" w:before="300"/>
      </w:pPr>
      <w:r>
        <w:rPr>
          <w:b/>
          <w:bCs/>
          <w:color w:val="1F3864"/>
        </w:rPr>
        <w:t xml:space="preserve">11. Phased Implementation Roadmap</w:t>
      </w:r>
    </w:p>
    <w:p>
      <w:pPr>
        <w:pBdr>
          <w:bottom w:val="single" w:color="1F3864" w:sz="6"/>
        </w:pBdr>
        <w:spacing w:after="200" w:before="200"/>
      </w:pPr>
    </w:p>
    <w:p>
      <w:pPr>
        <w:spacing w:after="80" w:before="80"/>
        <w:jc w:val="both"/>
      </w:pPr>
      <w:r>
        <w:rPr>
          <w:sz w:val="22"/>
          <w:szCs w:val="22"/>
        </w:rPr>
        <w:t xml:space="preserve">Attempting to implement all enhancements simultaneously will fail. The following phased approach is ordered by dependency (later phases require earlier ones), business impact, and implementation risk. Each phase delivers standalone value.</w:t>
      </w:r>
    </w:p>
    <w:p>
      <w:pPr>
        <w:spacing w:after="60" w:before="120"/>
      </w:pPr>
      <w:r>
        <w:rPr>
          <w:b/>
          <w:bCs/>
          <w:color w:val="DC2626"/>
          <w:sz w:val="24"/>
          <w:szCs w:val="24"/>
        </w:rPr>
        <w:t xml:space="preserve">Phase 1: Foundation (Months 1–3) — Governance &amp; Observability First</w:t>
      </w:r>
    </w:p>
    <w:p>
      <w:pPr>
        <w:spacing w:after="80" w:before="80"/>
        <w:jc w:val="both"/>
      </w:pPr>
      <w:r>
        <w:rPr>
          <w:sz w:val="22"/>
          <w:szCs w:val="22"/>
        </w:rPr>
        <w:t xml:space="preserve">You cannot safely add AI capabilities on top of ungoverned data. Fix the foundation first.</w:t>
      </w:r>
    </w:p>
    <w:p>
      <w:pPr>
        <w:pStyle w:val="ListParagraph"/>
        <w:numPr>
          <w:ilvl w:val="0"/>
          <w:numId w:val="1"/>
        </w:numPr>
        <w:spacing w:after="60" w:before="60"/>
      </w:pPr>
      <w:r>
        <w:rPr>
          <w:sz w:val="22"/>
          <w:szCs w:val="22"/>
        </w:rPr>
        <w:t xml:space="preserve">Deploy HashiCorp Vault for secret management — remove all credentials from code and environment variables immediately.</w:t>
      </w:r>
    </w:p>
    <w:p>
      <w:pPr>
        <w:pStyle w:val="ListParagraph"/>
        <w:numPr>
          <w:ilvl w:val="0"/>
          <w:numId w:val="1"/>
        </w:numPr>
        <w:spacing w:after="60" w:before="60"/>
      </w:pPr>
      <w:r>
        <w:rPr>
          <w:sz w:val="22"/>
          <w:szCs w:val="22"/>
        </w:rPr>
        <w:t xml:space="preserve">Implement OpenLineage across all existing Airflow pipelines — every transformation becomes traceable.</w:t>
      </w:r>
    </w:p>
    <w:p>
      <w:pPr>
        <w:pStyle w:val="ListParagraph"/>
        <w:numPr>
          <w:ilvl w:val="0"/>
          <w:numId w:val="1"/>
        </w:numPr>
        <w:spacing w:after="60" w:before="60"/>
      </w:pPr>
      <w:r>
        <w:rPr>
          <w:sz w:val="22"/>
          <w:szCs w:val="22"/>
        </w:rPr>
        <w:t xml:space="preserve">Add Great Expectations data quality checkpoints at every pipeline stage — define contracts for all datasets.</w:t>
      </w:r>
    </w:p>
    <w:p>
      <w:pPr>
        <w:pStyle w:val="ListParagraph"/>
        <w:numPr>
          <w:ilvl w:val="0"/>
          <w:numId w:val="1"/>
        </w:numPr>
        <w:spacing w:after="60" w:before="60"/>
      </w:pPr>
      <w:r>
        <w:rPr>
          <w:sz w:val="22"/>
          <w:szCs w:val="22"/>
        </w:rPr>
        <w:t xml:space="preserve">Deploy Langfuse for LLM observability — even if only used with the AI gateway initially.</w:t>
      </w:r>
    </w:p>
    <w:p>
      <w:pPr>
        <w:pStyle w:val="ListParagraph"/>
        <w:numPr>
          <w:ilvl w:val="0"/>
          <w:numId w:val="1"/>
        </w:numPr>
        <w:spacing w:after="60" w:before="60"/>
      </w:pPr>
      <w:r>
        <w:rPr>
          <w:sz w:val="22"/>
          <w:szCs w:val="22"/>
        </w:rPr>
        <w:t xml:space="preserve">Stand up LiteLLM gateway with AWS Bedrock + Anthropic API — replace all direct LLM calls with gateway calls.</w:t>
      </w:r>
    </w:p>
    <w:p>
      <w:pPr>
        <w:pStyle w:val="ListParagraph"/>
        <w:numPr>
          <w:ilvl w:val="0"/>
          <w:numId w:val="1"/>
        </w:numPr>
        <w:spacing w:after="60" w:before="60"/>
      </w:pPr>
      <w:r>
        <w:rPr>
          <w:sz w:val="22"/>
          <w:szCs w:val="22"/>
        </w:rPr>
        <w:t xml:space="preserve">Add RBAC to all existing data access — no more shared service accounts with broad permissions.</w:t>
      </w:r>
    </w:p>
    <w:p>
      <w:pPr>
        <w:spacing w:after="60" w:before="120"/>
      </w:pPr>
      <w:r>
        <w:rPr>
          <w:b/>
          <w:bCs/>
          <w:color w:val="D97706"/>
          <w:sz w:val="24"/>
          <w:szCs w:val="24"/>
        </w:rPr>
        <w:t xml:space="preserve">Phase 2: AI Infrastructure (Months 3–6) — MCP &amp; Knowledge Layer</w:t>
      </w:r>
    </w:p>
    <w:p>
      <w:pPr>
        <w:spacing w:after="80" w:before="80"/>
        <w:jc w:val="both"/>
      </w:pPr>
      <w:r>
        <w:rPr>
          <w:sz w:val="22"/>
          <w:szCs w:val="22"/>
        </w:rPr>
        <w:t xml:space="preserve">Build the integration fabric that will power all future AI agents.</w:t>
      </w:r>
    </w:p>
    <w:p>
      <w:pPr>
        <w:pStyle w:val="ListParagraph"/>
        <w:numPr>
          <w:ilvl w:val="0"/>
          <w:numId w:val="1"/>
        </w:numPr>
        <w:spacing w:after="60" w:before="60"/>
      </w:pPr>
      <w:r>
        <w:rPr>
          <w:sz w:val="22"/>
          <w:szCs w:val="22"/>
        </w:rPr>
        <w:t xml:space="preserve">Build and deploy core MCP servers: mcp-database, mcp-mlflow, mcp-data-catalog, mcp-cloud-storage.</w:t>
      </w:r>
    </w:p>
    <w:p>
      <w:pPr>
        <w:pStyle w:val="ListParagraph"/>
        <w:numPr>
          <w:ilvl w:val="0"/>
          <w:numId w:val="1"/>
        </w:numPr>
        <w:spacing w:after="60" w:before="60"/>
      </w:pPr>
      <w:r>
        <w:rPr>
          <w:sz w:val="22"/>
          <w:szCs w:val="22"/>
        </w:rPr>
        <w:t xml:space="preserve">Deploy Weaviate as the vector store — index all internal documentation, past notebooks, and data dictionaries.</w:t>
      </w:r>
    </w:p>
    <w:p>
      <w:pPr>
        <w:pStyle w:val="ListParagraph"/>
        <w:numPr>
          <w:ilvl w:val="0"/>
          <w:numId w:val="1"/>
        </w:numPr>
        <w:spacing w:after="60" w:before="60"/>
      </w:pPr>
      <w:r>
        <w:rPr>
          <w:sz w:val="22"/>
          <w:szCs w:val="22"/>
        </w:rPr>
        <w:t xml:space="preserve">Implement Feast as the feature store — migrate all existing feature engineering code into governed feature definitions.</w:t>
      </w:r>
    </w:p>
    <w:p>
      <w:pPr>
        <w:pStyle w:val="ListParagraph"/>
        <w:numPr>
          <w:ilvl w:val="0"/>
          <w:numId w:val="1"/>
        </w:numPr>
        <w:spacing w:after="60" w:before="60"/>
      </w:pPr>
      <w:r>
        <w:rPr>
          <w:sz w:val="22"/>
          <w:szCs w:val="22"/>
        </w:rPr>
        <w:t xml:space="preserve">Add Azure OpenAI and Vertex AI to the LiteLLM gateway — full multi-cloud AI access available.</w:t>
      </w:r>
    </w:p>
    <w:p>
      <w:pPr>
        <w:pStyle w:val="ListParagraph"/>
        <w:numPr>
          <w:ilvl w:val="0"/>
          <w:numId w:val="1"/>
        </w:numPr>
        <w:spacing w:after="60" w:before="60"/>
      </w:pPr>
      <w:r>
        <w:rPr>
          <w:sz w:val="22"/>
          <w:szCs w:val="22"/>
        </w:rPr>
        <w:t xml:space="preserve">Deploy Evidently AI for model drift monitoring on all production models.</w:t>
      </w:r>
    </w:p>
    <w:p>
      <w:pPr>
        <w:spacing w:after="60" w:before="120"/>
      </w:pPr>
      <w:r>
        <w:rPr>
          <w:b/>
          <w:bCs/>
          <w:color w:val="059669"/>
          <w:sz w:val="24"/>
          <w:szCs w:val="24"/>
        </w:rPr>
        <w:t xml:space="preserve">Phase 3: Agentic Workflows (Months 6–9) — Automation &amp; Intelligence</w:t>
      </w:r>
    </w:p>
    <w:p>
      <w:pPr>
        <w:spacing w:after="80" w:before="80"/>
        <w:jc w:val="both"/>
      </w:pPr>
      <w:r>
        <w:rPr>
          <w:sz w:val="22"/>
          <w:szCs w:val="22"/>
        </w:rPr>
        <w:t xml:space="preserve">With governed infrastructure in place, introduce agents that can act on it safely.</w:t>
      </w:r>
    </w:p>
    <w:p>
      <w:pPr>
        <w:pStyle w:val="ListParagraph"/>
        <w:numPr>
          <w:ilvl w:val="0"/>
          <w:numId w:val="1"/>
        </w:numPr>
        <w:spacing w:after="60" w:before="60"/>
      </w:pPr>
      <w:r>
        <w:rPr>
          <w:sz w:val="22"/>
          <w:szCs w:val="22"/>
        </w:rPr>
        <w:t xml:space="preserve">Build the EDA automation agent using LangGraph + MCP servers — first agent that goes to production.</w:t>
      </w:r>
    </w:p>
    <w:p>
      <w:pPr>
        <w:pStyle w:val="ListParagraph"/>
        <w:numPr>
          <w:ilvl w:val="0"/>
          <w:numId w:val="1"/>
        </w:numPr>
        <w:spacing w:after="60" w:before="60"/>
      </w:pPr>
      <w:r>
        <w:rPr>
          <w:sz w:val="22"/>
          <w:szCs w:val="22"/>
        </w:rPr>
        <w:t xml:space="preserve">Implement the NL2SQL analyst copilot — deploy to Streamlit for business analyst self-service.</w:t>
      </w:r>
    </w:p>
    <w:p>
      <w:pPr>
        <w:pStyle w:val="ListParagraph"/>
        <w:numPr>
          <w:ilvl w:val="0"/>
          <w:numId w:val="1"/>
        </w:numPr>
        <w:spacing w:after="60" w:before="60"/>
      </w:pPr>
      <w:r>
        <w:rPr>
          <w:sz w:val="22"/>
          <w:szCs w:val="22"/>
        </w:rPr>
        <w:t xml:space="preserve">Build the pipeline self-healing agent using Airflow MCP server — reduces on-call burden.</w:t>
      </w:r>
    </w:p>
    <w:p>
      <w:pPr>
        <w:pStyle w:val="ListParagraph"/>
        <w:numPr>
          <w:ilvl w:val="0"/>
          <w:numId w:val="1"/>
        </w:numPr>
        <w:spacing w:after="60" w:before="60"/>
      </w:pPr>
      <w:r>
        <w:rPr>
          <w:sz w:val="22"/>
          <w:szCs w:val="22"/>
        </w:rPr>
        <w:t xml:space="preserve">Deploy Ray Serve for production model serving — migrate away from basic FastAPI containers.</w:t>
      </w:r>
    </w:p>
    <w:p>
      <w:pPr>
        <w:pStyle w:val="ListParagraph"/>
        <w:numPr>
          <w:ilvl w:val="0"/>
          <w:numId w:val="1"/>
        </w:numPr>
        <w:spacing w:after="60" w:before="60"/>
      </w:pPr>
      <w:r>
        <w:rPr>
          <w:sz w:val="22"/>
          <w:szCs w:val="22"/>
        </w:rPr>
        <w:t xml:space="preserve">Implement model version pinning and regression testing pipeline for all AI platform integrations.</w:t>
      </w:r>
    </w:p>
    <w:p>
      <w:pPr>
        <w:spacing w:after="60" w:before="120"/>
      </w:pPr>
      <w:r>
        <w:rPr>
          <w:b/>
          <w:bCs/>
          <w:color w:val="7C3AED"/>
          <w:sz w:val="24"/>
          <w:szCs w:val="24"/>
        </w:rPr>
        <w:t xml:space="preserve">Phase 4: Enterprise Hardening (Months 9–12) — Scale &amp; Compliance</w:t>
      </w:r>
    </w:p>
    <w:p>
      <w:pPr>
        <w:spacing w:after="80" w:before="80"/>
        <w:jc w:val="both"/>
      </w:pPr>
      <w:r>
        <w:rPr>
          <w:sz w:val="22"/>
          <w:szCs w:val="22"/>
        </w:rPr>
        <w:t xml:space="preserve">Harden, scale, and prepare for audit.</w:t>
      </w:r>
    </w:p>
    <w:p>
      <w:pPr>
        <w:pStyle w:val="ListParagraph"/>
        <w:numPr>
          <w:ilvl w:val="0"/>
          <w:numId w:val="1"/>
        </w:numPr>
        <w:spacing w:after="60" w:before="60"/>
      </w:pPr>
      <w:r>
        <w:rPr>
          <w:sz w:val="22"/>
          <w:szCs w:val="22"/>
        </w:rPr>
        <w:t xml:space="preserve">Implement Immuta for dynamic ABAC policies — replace static RBAC where attribute-based control is needed.</w:t>
      </w:r>
    </w:p>
    <w:p>
      <w:pPr>
        <w:pStyle w:val="ListParagraph"/>
        <w:numPr>
          <w:ilvl w:val="0"/>
          <w:numId w:val="1"/>
        </w:numPr>
        <w:spacing w:after="60" w:before="60"/>
      </w:pPr>
      <w:r>
        <w:rPr>
          <w:sz w:val="22"/>
          <w:szCs w:val="22"/>
        </w:rPr>
        <w:t xml:space="preserve">Deploy Kafka + streaming feature computation — enable real-time ML use cases.</w:t>
      </w:r>
    </w:p>
    <w:p>
      <w:pPr>
        <w:pStyle w:val="ListParagraph"/>
        <w:numPr>
          <w:ilvl w:val="0"/>
          <w:numId w:val="1"/>
        </w:numPr>
        <w:spacing w:after="60" w:before="60"/>
      </w:pPr>
      <w:r>
        <w:rPr>
          <w:sz w:val="22"/>
          <w:szCs w:val="22"/>
        </w:rPr>
        <w:t xml:space="preserve">Implement full compliance reporting for GDPR/SOC 2 using Collibra or DataHub workflows.</w:t>
      </w:r>
    </w:p>
    <w:p>
      <w:pPr>
        <w:pStyle w:val="ListParagraph"/>
        <w:numPr>
          <w:ilvl w:val="0"/>
          <w:numId w:val="1"/>
        </w:numPr>
        <w:spacing w:after="60" w:before="60"/>
      </w:pPr>
      <w:r>
        <w:rPr>
          <w:sz w:val="22"/>
          <w:szCs w:val="22"/>
        </w:rPr>
        <w:t xml:space="preserve">Build the multi-agent model selection and HPO pipeline — end-to-end automated ML from data to registered model.</w:t>
      </w:r>
    </w:p>
    <w:p>
      <w:pPr>
        <w:pStyle w:val="ListParagraph"/>
        <w:numPr>
          <w:ilvl w:val="0"/>
          <w:numId w:val="1"/>
        </w:numPr>
        <w:spacing w:after="60" w:before="60"/>
      </w:pPr>
      <w:r>
        <w:rPr>
          <w:sz w:val="22"/>
          <w:szCs w:val="22"/>
        </w:rPr>
        <w:t xml:space="preserve">Conduct first enterprise security audit of all MCP servers and agent permission scopes.</w:t>
      </w:r>
    </w:p>
    <w:p>
      <w:pPr>
        <w:pStyle w:val="ListParagraph"/>
        <w:numPr>
          <w:ilvl w:val="0"/>
          <w:numId w:val="1"/>
        </w:numPr>
        <w:spacing w:after="60" w:before="60"/>
      </w:pPr>
      <w:r>
        <w:rPr>
          <w:sz w:val="22"/>
          <w:szCs w:val="22"/>
        </w:rPr>
        <w:t xml:space="preserve">Implement FinOps dashboards with full cost attribution to projects, teams, and agent sessions.</w:t>
      </w:r>
    </w:p>
    <w:p>
      <w:r>
        <w:br w:type="page"/>
      </w:r>
    </w:p>
    <w:p>
      <w:pPr>
        <w:pStyle w:val="Heading1"/>
        <w:spacing w:after="100" w:before="300"/>
      </w:pPr>
      <w:r>
        <w:rPr>
          <w:b/>
          <w:bCs/>
          <w:color w:val="1F3864"/>
        </w:rPr>
        <w:t xml:space="preserve">12. Critical Success Factors &amp; Risk Mitigations</w:t>
      </w:r>
    </w:p>
    <w:p>
      <w:pPr>
        <w:pBdr>
          <w:bottom w:val="single" w:color="1F3864" w:sz="6"/>
        </w:pBdr>
        <w:spacing w:after="200" w:before="200"/>
      </w:pPr>
    </w:p>
    <w:p>
      <w:pPr>
        <w:spacing w:after="60" w:before="100"/>
      </w:pPr>
      <w:r>
        <w:rPr>
          <w:b/>
          <w:bCs/>
          <w:color w:val="1E40AF"/>
          <w:sz w:val="24"/>
          <w:szCs w:val="24"/>
        </w:rPr>
        <w:t xml:space="preserve">What Will Make or Break This Enhancement</w:t>
      </w:r>
    </w:p>
    <w:p>
      <w:pPr>
        <w:pBdr>
          <w:top w:val="single" w:color="2563EB" w:sz="4"/>
          <w:bottom w:val="single" w:color="2563EB" w:sz="4"/>
          <w:left w:val="single" w:color="2563EB" w:sz="12"/>
          <w:right w:val="single" w:color="2563EB" w:sz="4"/>
        </w:pBdr>
        <w:shd w:fill="EFF6FF" w:val="clear"/>
        <w:spacing w:after="100" w:before="100"/>
        <w:ind w:left="200" w:right="200"/>
      </w:pPr>
      <w:r>
        <w:rPr>
          <w:b/>
          <w:bCs/>
          <w:color w:val="1D4ED8"/>
          <w:sz w:val="21"/>
          <w:szCs w:val="21"/>
        </w:rPr>
        <w:t xml:space="preserve">Risk 1: </w:t>
      </w:r>
      <w:r>
        <w:rPr>
          <w:color w:val="1E3A5F"/>
          <w:sz w:val="21"/>
          <w:szCs w:val="21"/>
        </w:rPr>
        <w:t xml:space="preserve">Agents given too much autonomy without governance gates will create untraceable model artifacts and potential data exfiltration. Mitigation: human-in-the-loop gates are non-negotiable before any agent output reaches production.</w:t>
      </w:r>
    </w:p>
    <w:p>
      <w:pPr>
        <w:spacing w:before="60"/>
      </w:pPr>
    </w:p>
    <w:p>
      <w:pPr>
        <w:pBdr>
          <w:top w:val="single" w:color="2563EB" w:sz="4"/>
          <w:bottom w:val="single" w:color="2563EB" w:sz="4"/>
          <w:left w:val="single" w:color="2563EB" w:sz="12"/>
          <w:right w:val="single" w:color="2563EB" w:sz="4"/>
        </w:pBdr>
        <w:shd w:fill="EFF6FF" w:val="clear"/>
        <w:spacing w:after="100" w:before="100"/>
        <w:ind w:left="200" w:right="200"/>
      </w:pPr>
      <w:r>
        <w:rPr>
          <w:b/>
          <w:bCs/>
          <w:color w:val="1D4ED8"/>
          <w:sz w:val="21"/>
          <w:szCs w:val="21"/>
        </w:rPr>
        <w:t xml:space="preserve">Risk 2: </w:t>
      </w:r>
      <w:r>
        <w:rPr>
          <w:color w:val="1E3A5F"/>
          <w:sz w:val="21"/>
          <w:szCs w:val="21"/>
        </w:rPr>
        <w:t xml:space="preserve">Spurious feature engineering and overfitting under automated search. Mitigation: held-out test data, leakage-aware feature review, and human-owned hypothesis framing for all agent-generated features.</w:t>
      </w:r>
    </w:p>
    <w:p>
      <w:pPr>
        <w:spacing w:before="60"/>
      </w:pPr>
    </w:p>
    <w:p>
      <w:pPr>
        <w:pBdr>
          <w:top w:val="single" w:color="2563EB" w:sz="4"/>
          <w:bottom w:val="single" w:color="2563EB" w:sz="4"/>
          <w:left w:val="single" w:color="2563EB" w:sz="12"/>
          <w:right w:val="single" w:color="2563EB" w:sz="4"/>
        </w:pBdr>
        <w:shd w:fill="EFF6FF" w:val="clear"/>
        <w:spacing w:after="100" w:before="100"/>
        <w:ind w:left="200" w:right="200"/>
      </w:pPr>
      <w:r>
        <w:rPr>
          <w:b/>
          <w:bCs/>
          <w:color w:val="1D4ED8"/>
          <w:sz w:val="21"/>
          <w:szCs w:val="21"/>
        </w:rPr>
        <w:t xml:space="preserve">Risk 3: </w:t>
      </w:r>
      <w:r>
        <w:rPr>
          <w:color w:val="1E3A5F"/>
          <w:sz w:val="21"/>
          <w:szCs w:val="21"/>
        </w:rPr>
        <w:t xml:space="preserve">Vector database RBAC mismatch — source permissions change but embeddings are not re-synced. Mitigation: implement ACL synchronization pipelines that run on every source permission change event.</w:t>
      </w:r>
    </w:p>
    <w:p>
      <w:pPr>
        <w:spacing w:before="60"/>
      </w:pPr>
    </w:p>
    <w:p>
      <w:pPr>
        <w:pBdr>
          <w:top w:val="single" w:color="2563EB" w:sz="4"/>
          <w:bottom w:val="single" w:color="2563EB" w:sz="4"/>
          <w:left w:val="single" w:color="2563EB" w:sz="12"/>
          <w:right w:val="single" w:color="2563EB" w:sz="4"/>
        </w:pBdr>
        <w:shd w:fill="EFF6FF" w:val="clear"/>
        <w:spacing w:after="100" w:before="100"/>
        <w:ind w:left="200" w:right="200"/>
      </w:pPr>
      <w:r>
        <w:rPr>
          <w:b/>
          <w:bCs/>
          <w:color w:val="1D4ED8"/>
          <w:sz w:val="21"/>
          <w:szCs w:val="21"/>
        </w:rPr>
        <w:t xml:space="preserve">Risk 4: </w:t>
      </w:r>
      <w:r>
        <w:rPr>
          <w:color w:val="1E3A5F"/>
          <w:sz w:val="21"/>
          <w:szCs w:val="21"/>
        </w:rPr>
        <w:t xml:space="preserve">Model version drift — upstream AI platform providers update models silently. Mitigation: pin model versions in all production configurations and run monthly regression tests against golden datasets.</w:t>
      </w:r>
    </w:p>
    <w:p>
      <w:pPr>
        <w:spacing w:before="60"/>
      </w:pPr>
    </w:p>
    <w:p>
      <w:pPr>
        <w:pBdr>
          <w:top w:val="single" w:color="2563EB" w:sz="4"/>
          <w:bottom w:val="single" w:color="2563EB" w:sz="4"/>
          <w:left w:val="single" w:color="2563EB" w:sz="12"/>
          <w:right w:val="single" w:color="2563EB" w:sz="4"/>
        </w:pBdr>
        <w:shd w:fill="EFF6FF" w:val="clear"/>
        <w:spacing w:after="100" w:before="100"/>
        <w:ind w:left="200" w:right="200"/>
      </w:pPr>
      <w:r>
        <w:rPr>
          <w:b/>
          <w:bCs/>
          <w:color w:val="1D4ED8"/>
          <w:sz w:val="21"/>
          <w:szCs w:val="21"/>
        </w:rPr>
        <w:t xml:space="preserve">Risk 5: </w:t>
      </w:r>
      <w:r>
        <w:rPr>
          <w:color w:val="1E3A5F"/>
          <w:sz w:val="21"/>
          <w:szCs w:val="21"/>
        </w:rPr>
        <w:t xml:space="preserve">Attempting too many parallel implementation tracks. The phased roadmap above is sequenced by dependency — do not skip Phase 1 governance work to accelerate Phase 3 agents.</w:t>
      </w:r>
    </w:p>
    <w:p>
      <w:pPr>
        <w:spacing w:after="60" w:before="140"/>
      </w:pPr>
      <w:r>
        <w:rPr>
          <w:b/>
          <w:bCs/>
          <w:color w:val="1E40AF"/>
          <w:sz w:val="24"/>
          <w:szCs w:val="24"/>
        </w:rPr>
        <w:t xml:space="preserve">Key Performance Indicators</w:t>
      </w:r>
    </w:p>
    <w:p>
      <w:pPr>
        <w:pStyle w:val="ListParagraph"/>
        <w:numPr>
          <w:ilvl w:val="0"/>
          <w:numId w:val="1"/>
        </w:numPr>
        <w:spacing w:after="60" w:before="60"/>
      </w:pPr>
      <w:r>
        <w:rPr>
          <w:sz w:val="22"/>
          <w:szCs w:val="22"/>
        </w:rPr>
        <w:t xml:space="preserve">Time-to-baseline model: target 30–50% reduction from current benchmark within 6 months of Phase 3 completion.</w:t>
      </w:r>
    </w:p>
    <w:p>
      <w:pPr>
        <w:pStyle w:val="ListParagraph"/>
        <w:numPr>
          <w:ilvl w:val="0"/>
          <w:numId w:val="1"/>
        </w:numPr>
        <w:spacing w:after="60" w:before="60"/>
      </w:pPr>
      <w:r>
        <w:rPr>
          <w:sz w:val="22"/>
          <w:szCs w:val="22"/>
        </w:rPr>
        <w:t xml:space="preserve">Feature reuse rate: target &gt;60% of new models consuming at least one feature from the feature store.</w:t>
      </w:r>
    </w:p>
    <w:p>
      <w:pPr>
        <w:pStyle w:val="ListParagraph"/>
        <w:numPr>
          <w:ilvl w:val="0"/>
          <w:numId w:val="1"/>
        </w:numPr>
        <w:spacing w:after="60" w:before="60"/>
      </w:pPr>
      <w:r>
        <w:rPr>
          <w:sz w:val="22"/>
          <w:szCs w:val="22"/>
        </w:rPr>
        <w:t xml:space="preserve">Pipeline data quality score: target &gt;99% of pipeline runs passing all Great Expectations checkpoints.</w:t>
      </w:r>
    </w:p>
    <w:p>
      <w:pPr>
        <w:pStyle w:val="ListParagraph"/>
        <w:numPr>
          <w:ilvl w:val="0"/>
          <w:numId w:val="1"/>
        </w:numPr>
        <w:spacing w:after="60" w:before="60"/>
      </w:pPr>
      <w:r>
        <w:rPr>
          <w:sz w:val="22"/>
          <w:szCs w:val="22"/>
        </w:rPr>
        <w:t xml:space="preserve">Mean time to detect model degradation: target &lt;2 hours with Evidently AI drift monitoring.</w:t>
      </w:r>
    </w:p>
    <w:p>
      <w:pPr>
        <w:pStyle w:val="ListParagraph"/>
        <w:numPr>
          <w:ilvl w:val="0"/>
          <w:numId w:val="1"/>
        </w:numPr>
        <w:spacing w:after="60" w:before="60"/>
      </w:pPr>
      <w:r>
        <w:rPr>
          <w:sz w:val="22"/>
          <w:szCs w:val="22"/>
        </w:rPr>
        <w:t xml:space="preserve">MCP tool call audit coverage: 100% of agent tool invocations logged and traceable to a user identity.</w:t>
      </w:r>
    </w:p>
    <w:p>
      <w:pPr>
        <w:pStyle w:val="ListParagraph"/>
        <w:numPr>
          <w:ilvl w:val="0"/>
          <w:numId w:val="1"/>
        </w:numPr>
        <w:spacing w:after="60" w:before="60"/>
      </w:pPr>
      <w:r>
        <w:rPr>
          <w:sz w:val="22"/>
          <w:szCs w:val="22"/>
        </w:rPr>
        <w:t xml:space="preserve">LLM cost per experiment: track baseline and target 20% reduction through gateway-level caching and routing optimization.</w:t>
      </w:r>
    </w:p>
    <w:p>
      <w:r>
        <w:br w:type="page"/>
      </w:r>
    </w:p>
    <w:p>
      <w:pPr>
        <w:pStyle w:val="Heading1"/>
        <w:spacing w:after="100" w:before="300"/>
      </w:pPr>
      <w:r>
        <w:rPr>
          <w:b/>
          <w:bCs/>
          <w:color w:val="1F3864"/>
        </w:rPr>
        <w:t xml:space="preserve">13. Conclusion</w:t>
      </w:r>
    </w:p>
    <w:p>
      <w:pPr>
        <w:pBdr>
          <w:bottom w:val="single" w:color="1F3864" w:sz="6"/>
        </w:pBdr>
        <w:spacing w:after="200" w:before="200"/>
      </w:pPr>
    </w:p>
    <w:p>
      <w:pPr>
        <w:spacing w:after="80" w:before="80"/>
        <w:jc w:val="both"/>
      </w:pPr>
      <w:r>
        <w:rPr>
          <w:sz w:val="22"/>
          <w:szCs w:val="22"/>
        </w:rPr>
        <w:t xml:space="preserve">The Aimran Data Science Lab has the right instincts: a full-stack, end-to-end data science platform with strong tool choices. The gap is not in what exists — it is in what is missing to make it enterprise-grade and AI-native for 2026 and beyond.</w:t>
      </w:r>
    </w:p>
    <w:p>
      <w:pPr>
        <w:spacing w:after="80" w:before="80"/>
        <w:jc w:val="both"/>
      </w:pPr>
      <w:r>
        <w:rPr>
          <w:sz w:val="22"/>
          <w:szCs w:val="22"/>
        </w:rPr>
        <w:t xml:space="preserve">The three most transformative additions are: (1) an MCP-native architecture that exposes all lab capabilities as governed tool interfaces for AI agents; (2) a multi-cloud AI gateway that eliminates vendor lock-in and enables intelligent model routing; and (3) governance-first infrastructure that makes all AI outputs auditable, trustworthy, and compliant.</w:t>
      </w:r>
    </w:p>
    <w:p>
      <w:pPr>
        <w:spacing w:after="80" w:before="80"/>
        <w:jc w:val="both"/>
      </w:pPr>
      <w:r>
        <w:rPr>
          <w:sz w:val="22"/>
          <w:szCs w:val="22"/>
        </w:rPr>
        <w:t xml:space="preserve">The enhancements described in this report are not speculative — they are market-validated capabilities deployed by leading enterprises in 2025–2026. The tools exist, the patterns are proven, and the business case is clear: 30–50% faster model development, 2–3x throughput improvement, and AI systems that can be trusted in regulated production environments.</w:t>
      </w:r>
    </w:p>
    <w:p>
      <w:pPr>
        <w:spacing w:after="80" w:before="80"/>
        <w:jc w:val="both"/>
      </w:pPr>
      <w:r>
        <w:rPr>
          <w:sz w:val="22"/>
          <w:szCs w:val="22"/>
        </w:rPr>
        <w:t xml:space="preserve">The phased implementation roadmap provides a realistic, dependency-aware path to an enterprise-grade platform. Start with governance and observability. Build the integration fabric. Then deploy intelligence on top of a foundation that deserves to be trusted.</w:t>
      </w:r>
    </w:p>
    <w:p>
      <w:pPr>
        <w:pBdr>
          <w:bottom w:val="single" w:color="1F3864" w:sz="6"/>
        </w:pBdr>
        <w:spacing w:after="200" w:before="200"/>
      </w:pPr>
    </w:p>
    <w:p>
      <w:pPr>
        <w:spacing w:before="120"/>
        <w:jc w:val="center"/>
      </w:pPr>
      <w:r>
        <w:rPr>
          <w:i/>
          <w:iCs/>
          <w:color w:val="9CA3AF"/>
          <w:sz w:val="18"/>
          <w:szCs w:val="18"/>
        </w:rPr>
        <w:t xml:space="preserve">Aimran Data Science Lab  ·  Enterprise Enhancement Research Report  ·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jc w:val="center"/>
    </w:pPr>
    <w:r>
      <w:rPr>
        <w:color w:val="9CA3AF"/>
        <w:sz w:val="18"/>
        <w:szCs w:val="18"/>
      </w:rPr>
      <w:t xml:space="preserve">Aimran Data Science Lab  |  Confidential Research Report  |  July 2026  |  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spacing w:after="80"/>
    </w:pPr>
    <w:r>
      <w:rPr>
        <w:rFonts w:ascii="Calibri" w:cs="Calibri" w:eastAsia="Calibri" w:hAnsi="Calibri"/>
        <w:color w:val="6B7280"/>
        <w:sz w:val="18"/>
        <w:szCs w:val="18"/>
      </w:rPr>
      <w:t xml:space="preserve">AIMRAN DATA SCIENCE LAB  ·  Enterprise Enhancement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pPr>
    <w:rPr>
      <w:rFonts w:ascii="Calibri" w:cs="Calibri" w:eastAsia="Calibri" w:hAnsi="Calibri"/>
      <w:b/>
      <w:bCs/>
      <w:color w:val="1F3864"/>
      <w:sz w:val="32"/>
      <w:szCs w:val="32"/>
    </w:rPr>
  </w:style>
  <w:style w:type="paragraph" w:styleId="Heading2">
    <w:name w:val="Heading 2"/>
    <w:basedOn w:val="Normal"/>
    <w:next w:val="Normal"/>
    <w:pPr>
      <w:spacing w:after="80" w:before="280"/>
    </w:pPr>
    <w:rPr>
      <w:rFonts w:ascii="Calibri" w:cs="Calibri" w:eastAsia="Calibri" w:hAnsi="Calibri"/>
      <w:b/>
      <w:bCs/>
      <w:color w:val="2563EB"/>
      <w:sz w:val="26"/>
      <w:szCs w:val="26"/>
    </w:rPr>
  </w:style>
  <w:style w:type="paragraph" w:styleId="Heading3">
    <w:name w:val="Heading 3"/>
    <w:basedOn w:val="Normal"/>
    <w:next w:val="Normal"/>
    <w:pPr>
      <w:spacing w:after="60" w:before="200"/>
    </w:pPr>
    <w:rPr>
      <w:rFonts w:ascii="Calibri" w:cs="Calibri" w:eastAsia="Calibri" w:hAnsi="Calibri"/>
      <w:b/>
      <w:bCs/>
      <w:color w:val="1E40AF"/>
      <w:sz w:val="22"/>
      <w:szCs w:val="22"/>
    </w:rPr>
  </w:style>
  <w:style w:type="paragraph" w:styleId="Normal">
    <w:name w:val="Normal"/>
    <w:pPr>
      <w:spacing w:after="60" w:before="60"/>
      <w:jc w:val="both"/>
    </w:pPr>
    <w:rPr>
      <w:rFonts w:ascii="Calibri" w:cs="Calibri" w:eastAsia="Calibri" w:hAnsi="Calibri"/>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2026-07-26T18:28:34.069Z</dcterms:created>
  <dcterms:modified xsi:type="dcterms:W3CDTF">2026-07-26T18:28:34.082Z</dcterms:modified>
</cp:coreProperties>
</file>

<file path=docProps/custom.xml><?xml version="1.0" encoding="utf-8"?>
<Properties xmlns="http://schemas.openxmlformats.org/officeDocument/2006/custom-properties" xmlns:vt="http://schemas.openxmlformats.org/officeDocument/2006/docPropsVTypes"/>
</file>