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黑体" w:hAnsi="黑体" w:eastAsia="黑体"/>
          <w:b/>
          <w:sz w:val="32"/>
        </w:rPr>
        <w:t>给梨加速器 任务中心 业务逻辑问题报告</w:t>
      </w:r>
    </w:p>
    <w:p>
      <w:pPr>
        <w:jc w:val="center"/>
      </w:pPr>
      <w:r>
        <w:rPr>
          <w:rFonts w:ascii="宋体" w:hAnsi="宋体" w:eastAsia="宋体"/>
          <w:color w:val="606060"/>
          <w:sz w:val="18"/>
        </w:rPr>
        <w:t>提交日期：2026-10-26</w:t>
      </w:r>
    </w:p>
    <w:p>
      <w:pPr>
        <w:jc w:val="center"/>
      </w:pPr>
      <w:r>
        <w:rPr>
          <w:rFonts w:ascii="宋体" w:hAnsi="宋体" w:eastAsia="宋体"/>
          <w:color w:val="606060"/>
          <w:sz w:val="18"/>
        </w:rPr>
        <w:t>涉及版本：1.26.10.1（Android，包名 com.geilijiasu.glacc）</w:t>
      </w:r>
    </w:p>
    <w:p>
      <w:pPr>
        <w:jc w:val="center"/>
      </w:pPr>
      <w:r>
        <w:rPr>
          <w:rFonts w:ascii="宋体" w:hAnsi="宋体" w:eastAsia="宋体"/>
          <w:color w:val="606060"/>
          <w:sz w:val="18"/>
        </w:rPr>
        <w:t>涉及接口：game-xacc.xunlei.com</w:t>
      </w:r>
    </w:p>
    <w:p>
      <w:pPr>
        <w:spacing w:before="280" w:after="120"/>
      </w:pPr>
      <w:r>
        <w:rPr>
          <w:rFonts w:ascii="黑体" w:hAnsi="黑体" w:eastAsia="黑体"/>
          <w:b/>
          <w:sz w:val="26"/>
        </w:rPr>
        <w:t>一、问题概述</w:t>
      </w:r>
    </w:p>
    <w:p>
      <w:r>
        <w:rPr>
          <w:rFonts w:ascii="宋体" w:hAnsi="宋体" w:eastAsia="宋体"/>
        </w:rPr>
        <w:t>任务中心的激励任务，在领取奖励时，服务端没有校验任务的前置状态是否已经满足。请求参数本身合法，就会发奖。</w:t>
      </w:r>
    </w:p>
    <w:p>
      <w:r>
        <w:rPr>
          <w:rFonts w:ascii="宋体" w:hAnsi="宋体" w:eastAsia="宋体"/>
        </w:rPr>
        <w:t>对于「看广告得时长」这一类的任务，前置状态本应是「广告完成」。实际情况下，这个前置状态缺失时，接口仍然返回成功，并且奖励真实入账。</w:t>
      </w:r>
    </w:p>
    <w:p>
      <w:r>
        <w:rPr>
          <w:rFonts w:ascii="宋体" w:hAnsi="宋体" w:eastAsia="宋体"/>
        </w:rPr>
        <w:t>需要强调的是，这不是端上的显示问题。用独立的钱包接口核对过，积分与剩余加速时长都实际增长。</w:t>
      </w:r>
    </w:p>
    <w:p>
      <w:pPr>
        <w:spacing w:before="280" w:after="120"/>
      </w:pPr>
      <w:r>
        <w:rPr>
          <w:rFonts w:ascii="黑体" w:hAnsi="黑体" w:eastAsia="黑体"/>
          <w:b/>
          <w:sz w:val="26"/>
        </w:rPr>
        <w:t>二、正常流程与实际观测</w:t>
      </w:r>
    </w:p>
    <w:p>
      <w:r>
        <w:rPr>
          <w:rFonts w:ascii="宋体" w:hAnsi="宋体" w:eastAsia="宋体"/>
        </w:rPr>
        <w:t>按设计，一个激励任务的完整链路应当包含以下环节：</w:t>
      </w:r>
    </w:p>
    <w:p>
      <w:pPr>
        <w:spacing w:line="276" w:lineRule="auto" w:before="80" w:after="120"/>
        <w:ind w:left="454"/>
      </w:pPr>
      <w:r>
        <w:rPr>
          <w:rFonts w:ascii="Consolas" w:hAnsi="Consolas" w:eastAsia="Consolas"/>
          <w:sz w:val="18"/>
        </w:rPr>
        <w:t xml:space="preserve">  1. 拉取任务列表</w:t>
        <w:br/>
        <w:t xml:space="preserve">  2. 用户点击领取</w:t>
        <w:br/>
        <w:t xml:space="preserve">  3. 客户端调起广告 SDK</w:t>
        <w:br/>
        <w:t xml:space="preserve">  4. SDK 回调完成</w:t>
        <w:br/>
        <w:t xml:space="preserve">  5. 客户端上报完成事件</w:t>
        <w:br/>
        <w:t xml:space="preserve">  6. 调用领奖接口</w:t>
        <w:br/>
        <w:t xml:space="preserve">  7. 服务端核对第 5 步的记录，发奖</w:t>
      </w:r>
    </w:p>
    <w:p>
      <w:r>
        <w:rPr>
          <w:rFonts w:ascii="宋体" w:hAnsi="宋体" w:eastAsia="宋体"/>
        </w:rPr>
        <w:t>实际观测到的情况是：省去中间环节之后，第 6 步依然返回成功（code: 0，rewardStatus: success），奖励照常入账。</w:t>
      </w:r>
    </w:p>
    <w:p>
      <w:r>
        <w:rPr>
          <w:rFonts w:ascii="宋体" w:hAnsi="宋体" w:eastAsia="宋体"/>
        </w:rPr>
        <w:t>第 7 步的核对，在「按子任务领取」这个分支上不存在。</w:t>
      </w:r>
    </w:p>
    <w:p>
      <w:pPr>
        <w:spacing w:before="280" w:after="120"/>
      </w:pPr>
      <w:r>
        <w:rPr>
          <w:rFonts w:ascii="黑体" w:hAnsi="黑体" w:eastAsia="黑体"/>
          <w:b/>
          <w:sz w:val="26"/>
        </w:rPr>
        <w:t>三、涉及接口</w:t>
      </w:r>
    </w:p>
    <w:p>
      <w:pPr>
        <w:spacing w:before="180" w:after="80"/>
      </w:pPr>
      <w:r>
        <w:rPr>
          <w:rFonts w:ascii="黑体" w:hAnsi="黑体" w:eastAsia="黑体"/>
          <w:b/>
          <w:sz w:val="22"/>
        </w:rPr>
        <w:t>3.1 任务列表</w:t>
      </w:r>
    </w:p>
    <w:p>
      <w:pPr>
        <w:spacing w:line="276" w:lineRule="auto" w:before="80" w:after="120"/>
        <w:ind w:left="454"/>
      </w:pPr>
      <w:r>
        <w:rPr>
          <w:rFonts w:ascii="Consolas" w:hAnsi="Consolas" w:eastAsia="Consolas"/>
          <w:sz w:val="18"/>
        </w:rPr>
        <w:t xml:space="preserve">  GET /xlppc.gacs/api/gxsdn/act/advert/mobileGLTaskList?appid=8</w:t>
      </w:r>
    </w:p>
    <w:p>
      <w:r>
        <w:rPr>
          <w:rFonts w:ascii="宋体" w:hAnsi="宋体" w:eastAsia="宋体"/>
        </w:rPr>
        <w:t>响应顶层需要两个字段：</w:t>
      </w:r>
    </w:p>
    <w:p>
      <w:pPr>
        <w:spacing w:line="276" w:lineRule="auto" w:before="80" w:after="120"/>
        <w:ind w:left="454"/>
      </w:pPr>
      <w:r>
        <w:rPr>
          <w:rFonts w:ascii="Consolas" w:hAnsi="Consolas" w:eastAsia="Consolas"/>
          <w:sz w:val="18"/>
        </w:rPr>
        <w:t xml:space="preserve">  data.snapshotId     任务快照 ID，UUID 格式</w:t>
        <w:br/>
        <w:t xml:space="preserve">  data.strategyId     策略 ID，整数</w:t>
      </w:r>
    </w:p>
    <w:p>
      <w:r>
        <w:rPr>
          <w:rFonts w:ascii="宋体" w:hAnsi="宋体" w:eastAsia="宋体"/>
        </w:rPr>
        <w:t>子任务位于 data.list[].taskDetailList[]，取其中的 masterTaskId 与 taskId。</w:t>
      </w:r>
    </w:p>
    <w:p>
      <w:pPr>
        <w:spacing w:before="180" w:after="80"/>
      </w:pPr>
      <w:r>
        <w:rPr>
          <w:rFonts w:ascii="黑体" w:hAnsi="黑体" w:eastAsia="黑体"/>
          <w:b/>
          <w:sz w:val="22"/>
        </w:rPr>
        <w:t>3.2 领奖</w:t>
      </w:r>
    </w:p>
    <w:p>
      <w:pPr>
        <w:spacing w:line="276" w:lineRule="auto" w:before="80" w:after="120"/>
        <w:ind w:left="454"/>
      </w:pPr>
      <w:r>
        <w:rPr>
          <w:rFonts w:ascii="Consolas" w:hAnsi="Consolas" w:eastAsia="Consolas"/>
          <w:sz w:val="18"/>
        </w:rPr>
        <w:t xml:space="preserve">  POST /xlppc.gacs/api/gxsdn/act/advert/mobileTaskSpark/claim</w:t>
      </w:r>
    </w:p>
    <w:p>
      <w:r>
        <w:rPr>
          <w:rFonts w:ascii="宋体" w:hAnsi="宋体" w:eastAsia="宋体"/>
        </w:rPr>
        <w:t>请求体：</w:t>
      </w:r>
    </w:p>
    <w:p>
      <w:pPr>
        <w:spacing w:line="276" w:lineRule="auto" w:before="80" w:after="120"/>
        <w:ind w:left="454"/>
      </w:pPr>
      <w:r>
        <w:rPr>
          <w:rFonts w:ascii="Consolas" w:hAnsi="Consolas" w:eastAsia="Consolas"/>
          <w:sz w:val="18"/>
        </w:rPr>
        <w:t xml:space="preserve">  {</w:t>
        <w:br/>
        <w:t xml:space="preserve">    "action": "subtask_return",</w:t>
        <w:br/>
        <w:t xml:space="preserve">    "masterTaskId": 52,</w:t>
        <w:br/>
        <w:t xml:space="preserve">    "taskId": 222,</w:t>
        <w:br/>
        <w:t xml:space="preserve">    "requestId": "1792984791513",</w:t>
        <w:br/>
        <w:t xml:space="preserve">    "snapshotId": "&amp;lt;上一步取得&amp;gt;",</w:t>
        <w:br/>
        <w:t xml:space="preserve">    "strategyId": 23</w:t>
        <w:br/>
        <w:t xml:space="preserve">  }</w:t>
      </w:r>
    </w:p>
    <w:p>
      <w:r>
        <w:rPr>
          <w:rFonts w:ascii="宋体" w:hAnsi="宋体" w:eastAsia="宋体"/>
        </w:rPr>
        <w:t>响应：</w:t>
      </w:r>
    </w:p>
    <w:p>
      <w:pPr>
        <w:spacing w:line="276" w:lineRule="auto" w:before="80" w:after="120"/>
        <w:ind w:left="454"/>
      </w:pPr>
      <w:r>
        <w:rPr>
          <w:rFonts w:ascii="Consolas" w:hAnsi="Consolas" w:eastAsia="Consolas"/>
          <w:sz w:val="18"/>
        </w:rPr>
        <w:t xml:space="preserve">  {</w:t>
        <w:br/>
        <w:t xml:space="preserve">    "code": 0,</w:t>
        <w:br/>
        <w:t xml:space="preserve">    "result": "ok",</w:t>
        <w:br/>
        <w:t xml:space="preserve">    "data": {</w:t>
        <w:br/>
        <w:t xml:space="preserve">      "orderId": "mt:spark:bd3e432ea9d08301a94640e74db44ac87f0bf20f",</w:t>
        <w:br/>
        <w:t xml:space="preserve">      "rewardStatus": "success",</w:t>
        <w:br/>
        <w:t xml:space="preserve">      "rewardMinutes": 1,</w:t>
        <w:br/>
        <w:t xml:space="preserve">      "rewardCoin": 80,</w:t>
        <w:br/>
        <w:t xml:space="preserve">      "alreadyClaimed": false,</w:t>
        <w:br/>
        <w:t xml:space="preserve">      "rewardedAt": 1792984791</w:t>
        <w:br/>
        <w:t xml:space="preserve">    }</w:t>
        <w:br/>
        <w:t xml:space="preserve">  }</w:t>
      </w:r>
    </w:p>
    <w:p>
      <w:pPr>
        <w:spacing w:before="180" w:after="80"/>
      </w:pPr>
      <w:r>
        <w:rPr>
          <w:rFonts w:ascii="黑体" w:hAnsi="黑体" w:eastAsia="黑体"/>
          <w:b/>
          <w:sz w:val="22"/>
        </w:rPr>
        <w:t>3.3 资产核对</w:t>
      </w:r>
    </w:p>
    <w:p>
      <w:pPr>
        <w:spacing w:line="276" w:lineRule="auto" w:before="80" w:after="120"/>
        <w:ind w:left="454"/>
      </w:pPr>
      <w:r>
        <w:rPr>
          <w:rFonts w:ascii="Consolas" w:hAnsi="Consolas" w:eastAsia="Consolas"/>
          <w:sz w:val="18"/>
        </w:rPr>
        <w:t xml:space="preserve">  GET /xlppc.gacs/api/gxsdn/gold/get_user_wallet</w:t>
      </w:r>
    </w:p>
    <w:p>
      <w:r>
        <w:rPr>
          <w:rFonts w:ascii="宋体" w:hAnsi="宋体" w:eastAsia="宋体"/>
        </w:rPr>
        <w:t>这个接口与领奖链路独立，用它的返回值前后对比，才能确认奖励是否真的入账。</w:t>
      </w:r>
    </w:p>
    <w:p>
      <w:pPr>
        <w:spacing w:before="280" w:after="120"/>
      </w:pPr>
      <w:r>
        <w:rPr>
          <w:rFonts w:ascii="黑体" w:hAnsi="黑体" w:eastAsia="黑体"/>
          <w:b/>
          <w:sz w:val="26"/>
        </w:rPr>
        <w:t>四、实测数据</w:t>
      </w:r>
    </w:p>
    <w:p>
      <w:r>
        <w:rPr>
          <w:rFonts w:ascii="宋体" w:hAnsi="宋体" w:eastAsia="宋体"/>
        </w:rPr>
        <w:t>同一账号，连续 11 个带 advertLink 字段的子任务，全部返回 code: 0。</w:t>
      </w:r>
    </w:p>
    <w:p>
      <w:pPr>
        <w:spacing w:line="276" w:lineRule="auto" w:before="80" w:after="120"/>
        <w:ind w:left="454"/>
      </w:pPr>
      <w:r>
        <w:rPr>
          <w:rFonts w:ascii="Consolas" w:hAnsi="Consolas" w:eastAsia="Consolas"/>
          <w:sz w:val="18"/>
        </w:rPr>
        <w:t xml:space="preserve">  项目                          观测前        观测后        变化</w:t>
        <w:br/>
        <w:t xml:space="preserve">  score（积分）                319600        320480        +880</w:t>
        <w:br/>
        <w:t xml:space="preserve">  remain_acc_second（秒）      239700        240360        +660</w:t>
      </w:r>
    </w:p>
    <w:p>
      <w:r>
        <w:rPr>
          <w:rFonts w:ascii="宋体" w:hAnsi="宋体" w:eastAsia="宋体"/>
        </w:rPr>
        <w:t>每次返回 rewardMinutes: 1，rewardCoin: 80，orderId 前缀为 mt:spark:。</w:t>
      </w:r>
    </w:p>
    <w:p>
      <w:r>
        <w:rPr>
          <w:rFonts w:ascii="宋体" w:hAnsi="宋体" w:eastAsia="宋体"/>
        </w:rPr>
        <w:t>整个过程未调起广告 SDK，未发起任何广告相关请求。</w:t>
      </w:r>
    </w:p>
    <w:p>
      <w:pPr>
        <w:spacing w:before="280" w:after="120"/>
      </w:pPr>
      <w:r>
        <w:rPr>
          <w:rFonts w:ascii="黑体" w:hAnsi="黑体" w:eastAsia="黑体"/>
          <w:b/>
          <w:sz w:val="26"/>
        </w:rPr>
        <w:t>五、服务端行为观察</w:t>
      </w:r>
    </w:p>
    <w:p>
      <w:r>
        <w:rPr>
          <w:rFonts w:ascii="宋体" w:hAnsi="宋体" w:eastAsia="宋体"/>
        </w:rPr>
        <w:t>以下几个细节对定位有帮助。</w:t>
      </w:r>
    </w:p>
    <w:p>
      <w:pPr>
        <w:spacing w:before="180" w:after="80"/>
      </w:pPr>
      <w:r>
        <w:rPr>
          <w:rFonts w:ascii="黑体" w:hAnsi="黑体" w:eastAsia="黑体"/>
          <w:b/>
          <w:sz w:val="22"/>
        </w:rPr>
        <w:t>5.1 snapshotId 是一次性的</w:t>
      </w:r>
    </w:p>
    <w:p>
      <w:r>
        <w:rPr>
          <w:rFonts w:ascii="宋体" w:hAnsi="宋体" w:eastAsia="宋体"/>
        </w:rPr>
        <w:t>领奖成功之后，用同一个 snapshotId 再次请求，返回：</w:t>
      </w:r>
    </w:p>
    <w:p>
      <w:pPr>
        <w:spacing w:line="276" w:lineRule="auto" w:before="80" w:after="120"/>
        <w:ind w:left="454"/>
      </w:pPr>
      <w:r>
        <w:rPr>
          <w:rFonts w:ascii="Consolas" w:hAnsi="Consolas" w:eastAsia="Consolas"/>
          <w:sz w:val="18"/>
        </w:rPr>
        <w:t xml:space="preserve">  code: 10053，请求无效，请检查参数</w:t>
      </w:r>
    </w:p>
    <w:p>
      <w:r>
        <w:rPr>
          <w:rFonts w:ascii="宋体" w:hAnsi="宋体" w:eastAsia="宋体"/>
        </w:rPr>
        <w:t>说明防重放机制是存在的，工作正常，但作用范围只到快照这一层。</w:t>
      </w:r>
    </w:p>
    <w:p>
      <w:pPr>
        <w:spacing w:before="180" w:after="80"/>
      </w:pPr>
      <w:r>
        <w:rPr>
          <w:rFonts w:ascii="黑体" w:hAnsi="黑体" w:eastAsia="黑体"/>
          <w:b/>
          <w:sz w:val="22"/>
        </w:rPr>
        <w:t>5.2 不同 action 走不同分支</w:t>
      </w:r>
    </w:p>
    <w:p>
      <w:r>
        <w:rPr>
          <w:rFonts w:ascii="宋体" w:hAnsi="宋体" w:eastAsia="宋体"/>
        </w:rPr>
        <w:t>对同一组参数，更换 action 字段的取值，返回结果差异明显：</w:t>
      </w:r>
    </w:p>
    <w:p>
      <w:pPr>
        <w:spacing w:line="276" w:lineRule="auto" w:before="80" w:after="120"/>
        <w:ind w:left="454"/>
      </w:pPr>
      <w:r>
        <w:rPr>
          <w:rFonts w:ascii="Consolas" w:hAnsi="Consolas" w:eastAsia="Consolas"/>
          <w:sz w:val="18"/>
        </w:rPr>
        <w:t xml:space="preserve">  action              返回码</w:t>
        <w:br/>
        <w:t xml:space="preserve">  subtask_return      0</w:t>
        <w:br/>
        <w:t xml:space="preserve">  master_expand       10053</w:t>
        <w:br/>
        <w:t xml:space="preserve">  subtask_finish      10000</w:t>
        <w:br/>
        <w:t xml:space="preserve">  task_finish         10000</w:t>
        <w:br/>
        <w:t xml:space="preserve">  claim               10000</w:t>
        <w:br/>
        <w:t xml:space="preserve">  finish              10000</w:t>
      </w:r>
    </w:p>
    <w:p>
      <w:r>
        <w:rPr>
          <w:rFonts w:ascii="宋体" w:hAnsi="宋体" w:eastAsia="宋体"/>
        </w:rPr>
        <w:t>服务端对这个接口的 action 有明确的分支处理，不是统一逻辑。问题集中在 subtask_return 这个分支上，其它分支的行为是正常的。</w:t>
      </w:r>
    </w:p>
    <w:p>
      <w:pPr>
        <w:spacing w:before="180" w:after="80"/>
      </w:pPr>
      <w:r>
        <w:rPr>
          <w:rFonts w:ascii="黑体" w:hAnsi="黑体" w:eastAsia="黑体"/>
          <w:b/>
          <w:sz w:val="22"/>
        </w:rPr>
        <w:t>5.3 advertLink 为空的子任务无法领取</w:t>
      </w:r>
    </w:p>
    <w:p>
      <w:r>
        <w:rPr>
          <w:rFonts w:ascii="宋体" w:hAnsi="宋体" w:eastAsia="宋体"/>
        </w:rPr>
        <w:t>任务列表中 advertLink 字段为空的子任务（例如「愉悦赚」下的若干条），直接请求领奖接口返回 10053。这说明这类任务有另一套判定，本次问题未覆盖到这部分。</w:t>
      </w:r>
    </w:p>
    <w:p>
      <w:pPr>
        <w:spacing w:before="180" w:after="80"/>
      </w:pPr>
      <w:r>
        <w:rPr>
          <w:rFonts w:ascii="黑体" w:hAnsi="黑体" w:eastAsia="黑体"/>
          <w:b/>
          <w:sz w:val="22"/>
        </w:rPr>
        <w:t>5.4 签名密钥硬编码在客户端</w:t>
      </w:r>
    </w:p>
    <w:p>
      <w:r>
        <w:rPr>
          <w:rFonts w:ascii="宋体" w:hAnsi="宋体" w:eastAsia="宋体"/>
        </w:rPr>
        <w:t>完成事件上报接口 mobileGLTaskPush 的请求体带有 sign 字段，算法为：参数按键名排序后拼接，末尾附加一个固定密钥，取 MD5 小写。</w:t>
      </w:r>
    </w:p>
    <w:p>
      <w:r>
        <w:rPr>
          <w:rFonts w:ascii="宋体" w:hAnsi="宋体" w:eastAsia="宋体"/>
        </w:rPr>
        <w:t>该固定密钥以字符串常量形式写在 index.android.bundle 中，反编译该 bundle 即可直接读取。相关代码形如：</w:t>
      </w:r>
    </w:p>
    <w:p>
      <w:pPr>
        <w:spacing w:line="276" w:lineRule="auto" w:before="80" w:after="120"/>
        <w:ind w:left="454"/>
      </w:pPr>
      <w:r>
        <w:rPr>
          <w:rFonts w:ascii="Consolas" w:hAnsi="Consolas" w:eastAsia="Consolas"/>
          <w:sz w:val="18"/>
        </w:rPr>
        <w:t xml:space="preserve">  r1 = '&amp;lt;19 位十六进制&amp;gt;';</w:t>
        <w:br/>
        <w:t xml:space="preserve">  var _closure1_slot8 = r1;</w:t>
      </w:r>
    </w:p>
    <w:p>
      <w:r>
        <w:rPr>
          <w:rFonts w:ascii="宋体" w:hAnsi="宋体" w:eastAsia="宋体"/>
        </w:rPr>
        <w:t>密钥放在客户端，等同于公开。</w:t>
      </w:r>
    </w:p>
    <w:p>
      <w:pPr>
        <w:spacing w:before="280" w:after="120"/>
      </w:pPr>
      <w:r>
        <w:rPr>
          <w:rFonts w:ascii="黑体" w:hAnsi="黑体" w:eastAsia="黑体"/>
          <w:b/>
          <w:sz w:val="26"/>
        </w:rPr>
        <w:t>六、建议的处理方向</w:t>
      </w:r>
    </w:p>
    <w:p>
      <w:r>
        <w:rPr>
          <w:rFonts w:ascii="宋体" w:hAnsi="宋体" w:eastAsia="宋体"/>
        </w:rPr>
        <w:t>按优先级排列。</w:t>
      </w:r>
    </w:p>
    <w:p>
      <w:pPr>
        <w:spacing w:before="180" w:after="80"/>
      </w:pPr>
      <w:r>
        <w:rPr>
          <w:rFonts w:ascii="黑体" w:hAnsi="黑体" w:eastAsia="黑体"/>
          <w:b/>
          <w:sz w:val="22"/>
        </w:rPr>
        <w:t>6.1 发奖前校验广告平台回传（最关键）</w:t>
      </w:r>
    </w:p>
    <w:p>
      <w:r>
        <w:rPr>
          <w:rFonts w:ascii="宋体" w:hAnsi="宋体" w:eastAsia="宋体"/>
        </w:rPr>
        <w:t>在 mobileTaskSpark/claim 处理 subtask_return 时，按设备标识、广告位 ID、时间窗口，向广告平台或本地回传日志查询是否存在对应的激励完成记录。查不到则拒绝发奖。</w:t>
      </w:r>
    </w:p>
    <w:p>
      <w:r>
        <w:rPr>
          <w:rFonts w:ascii="宋体" w:hAnsi="宋体" w:eastAsia="宋体"/>
        </w:rPr>
        <w:t>这一条能从根本上堵住问题。</w:t>
      </w:r>
    </w:p>
    <w:p>
      <w:pPr>
        <w:spacing w:before="180" w:after="80"/>
      </w:pPr>
      <w:r>
        <w:rPr>
          <w:rFonts w:ascii="黑体" w:hAnsi="黑体" w:eastAsia="黑体"/>
          <w:b/>
          <w:sz w:val="22"/>
        </w:rPr>
        <w:t>6.2 改为一次性票据机制</w:t>
      </w:r>
    </w:p>
    <w:p>
      <w:r>
        <w:rPr>
          <w:rFonts w:ascii="宋体" w:hAnsi="宋体" w:eastAsia="宋体"/>
        </w:rPr>
        <w:t>广告 SDK 回调后，由服务端签发一张短时效票据，内容包含广告位、时间戳、设备标识。领奖请求必须携带该票据，服务端消费后作废。</w:t>
      </w:r>
    </w:p>
    <w:p>
      <w:r>
        <w:rPr>
          <w:rFonts w:ascii="宋体" w:hAnsi="宋体" w:eastAsia="宋体"/>
        </w:rPr>
        <w:t>这样在协议层就不存在「无前置状态也能领奖」的路径。</w:t>
      </w:r>
    </w:p>
    <w:p>
      <w:pPr>
        <w:spacing w:before="180" w:after="80"/>
      </w:pPr>
      <w:r>
        <w:rPr>
          <w:rFonts w:ascii="黑体" w:hAnsi="黑体" w:eastAsia="黑体"/>
          <w:b/>
          <w:sz w:val="22"/>
        </w:rPr>
        <w:t>6.3 校验时间间隔</w:t>
      </w:r>
    </w:p>
    <w:p>
      <w:r>
        <w:rPr>
          <w:rFonts w:ascii="宋体" w:hAnsi="宋体" w:eastAsia="宋体"/>
        </w:rPr>
        <w:t>记录用户进入任务页的时间点，领奖时校验间隔不低于合理观看时长。激励视频通常 15 到 30 秒，间隔异常的直接拒绝并标记。</w:t>
      </w:r>
    </w:p>
    <w:p>
      <w:pPr>
        <w:spacing w:before="180" w:after="80"/>
      </w:pPr>
      <w:r>
        <w:rPr>
          <w:rFonts w:ascii="黑体" w:hAnsi="黑体" w:eastAsia="黑体"/>
          <w:b/>
          <w:sz w:val="22"/>
        </w:rPr>
        <w:t>6.4 设备与账号维度的频次控制</w:t>
      </w:r>
    </w:p>
    <w:p>
      <w:r>
        <w:rPr>
          <w:rFonts w:ascii="宋体" w:hAnsi="宋体" w:eastAsia="宋体"/>
        </w:rPr>
        <w:t>对同一设备、同一账号的领奖行为做频次限制，并关注「连续多个任务的间隔高度一致」这类机器特征。</w:t>
      </w:r>
    </w:p>
    <w:p>
      <w:pPr>
        <w:spacing w:before="180" w:after="80"/>
      </w:pPr>
      <w:r>
        <w:rPr>
          <w:rFonts w:ascii="黑体" w:hAnsi="黑体" w:eastAsia="黑体"/>
          <w:b/>
          <w:sz w:val="22"/>
        </w:rPr>
        <w:t>6.5 迁移客户端密钥</w:t>
      </w:r>
    </w:p>
    <w:p>
      <w:pPr>
        <w:spacing w:before="180" w:after="80"/>
      </w:pPr>
      <w:r>
        <w:rPr>
          <w:rFonts w:ascii="黑体" w:hAnsi="黑体" w:eastAsia="黑体"/>
          <w:b/>
          <w:sz w:val="22"/>
        </w:rPr>
        <w:t>6.1 提到的事，建议一并处理。</w:t>
      </w:r>
    </w:p>
    <w:p>
      <w:pPr>
        <w:spacing w:before="180" w:after="80"/>
      </w:pPr>
      <w:r>
        <w:rPr>
          <w:rFonts w:ascii="黑体" w:hAnsi="黑体" w:eastAsia="黑体"/>
          <w:b/>
          <w:sz w:val="22"/>
        </w:rPr>
        <w:t>6.6 回溯排查</w:t>
      </w:r>
    </w:p>
    <w:p>
      <w:r>
        <w:rPr>
          <w:rFonts w:ascii="宋体" w:hAnsi="宋体" w:eastAsia="宋体"/>
        </w:rPr>
        <w:t>排查历史发奖记录中缺少对应广告回传的部分，评估已产生的影响范围。</w:t>
      </w:r>
    </w:p>
    <w:p>
      <w:pPr>
        <w:spacing w:before="280" w:after="120"/>
      </w:pPr>
      <w:r>
        <w:rPr>
          <w:rFonts w:ascii="黑体" w:hAnsi="黑体" w:eastAsia="黑体"/>
          <w:b/>
          <w:sz w:val="26"/>
        </w:rPr>
        <w:t>七、补充说明</w:t>
      </w:r>
    </w:p>
    <w:p>
      <w:pPr>
        <w:spacing w:before="180" w:after="80"/>
      </w:pPr>
      <w:r>
        <w:rPr>
          <w:rFonts w:ascii="黑体" w:hAnsi="黑体" w:eastAsia="黑体"/>
          <w:b/>
          <w:sz w:val="22"/>
        </w:rPr>
        <w:t>7.1 审计范围</w:t>
      </w:r>
    </w:p>
    <w:p>
      <w:r>
        <w:rPr>
          <w:rFonts w:ascii="宋体" w:hAnsi="宋体" w:eastAsia="宋体"/>
        </w:rPr>
        <w:t>自有账号，未批量执行，未触碰他人数据，未做压力测试。发现问题可稳定复现后即停止，未继续扩大。</w:t>
      </w:r>
    </w:p>
    <w:p>
      <w:pPr>
        <w:spacing w:before="180" w:after="80"/>
      </w:pPr>
      <w:r>
        <w:rPr>
          <w:rFonts w:ascii="黑体" w:hAnsi="黑体" w:eastAsia="黑体"/>
          <w:b/>
          <w:sz w:val="22"/>
        </w:rPr>
        <w:t>7.2 未覆盖部分</w:t>
      </w:r>
    </w:p>
    <w:p>
      <w:r>
        <w:rPr>
          <w:rFonts w:ascii="宋体" w:hAnsi="宋体" w:eastAsia="宋体"/>
        </w:rPr>
        <w:t>APK 的完整性校验机制（assets/meta-data/manifest.mf 与 libDexHelper.so 的组合）本次未作深入分析。该部分与本文讨论的业务逻辑问题相互独立，不影响上述结论。</w:t>
      </w:r>
    </w:p>
    <w:p>
      <w:pPr>
        <w:spacing w:before="180" w:after="80"/>
      </w:pPr>
      <w:r>
        <w:rPr>
          <w:rFonts w:ascii="黑体" w:hAnsi="黑体" w:eastAsia="黑体"/>
          <w:b/>
          <w:sz w:val="22"/>
        </w:rPr>
        <w:t>7.3 参考材料</w:t>
      </w:r>
    </w:p>
    <w:p>
      <w:r>
        <w:rPr>
          <w:rFonts w:ascii="宋体" w:hAnsi="宋体" w:eastAsia="宋体"/>
        </w:rPr>
        <w:t>完整的分析路径与验证脚本见：</w:t>
      </w:r>
    </w:p>
    <w:p>
      <w:pPr>
        <w:spacing w:line="276" w:lineRule="auto" w:before="80" w:after="120"/>
        <w:ind w:left="454"/>
      </w:pPr>
      <w:r>
        <w:rPr>
          <w:rFonts w:ascii="Consolas" w:hAnsi="Consolas" w:eastAsia="Consolas"/>
          <w:sz w:val="18"/>
        </w:rPr>
        <w:t xml:space="preserve">  https://github.com/AIN-sch/glacc-audit</w:t>
      </w:r>
    </w:p>
    <w:p>
      <w:r>
        <w:rPr>
          <w:rFonts w:ascii="宋体" w:hAnsi="宋体" w:eastAsia="宋体"/>
        </w:rPr>
        <w:t>仓库中包含静态分析思路（壳的处理方式、bundle 的还原方法）与动态抓包的环境配置，供复现与定位使用。文中已隐去所有账号标识、设备标识与完整凭证。</w:t>
      </w:r>
    </w:p>
    <w:p>
      <w:pPr>
        <w:spacing w:before="180" w:after="80"/>
      </w:pPr>
      <w:r>
        <w:rPr>
          <w:rFonts w:ascii="黑体" w:hAnsi="黑体" w:eastAsia="黑体"/>
          <w:b/>
          <w:sz w:val="22"/>
        </w:rPr>
        <w:t>7.4 联系方式</w:t>
      </w:r>
    </w:p>
    <w:p>
      <w:r>
        <w:rPr>
          <w:rFonts w:ascii="宋体" w:hAnsi="宋体" w:eastAsia="宋体"/>
        </w:rPr>
        <w:t>如需补充信息，可通过上述仓库的 Issue 联系。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6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