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rFonts w:ascii="Calibri" w:hAnsi="Calibri"/>
          <w:b/>
          <w:i w:val="0"/>
          <w:sz w:val="36"/>
        </w:rPr>
        <w:t>Week 3 Progress Report</w:t>
      </w:r>
    </w:p>
    <w:p>
      <w:pPr>
        <w:jc w:val="center"/>
      </w:pPr>
      <w:r>
        <w:rPr>
          <w:rFonts w:ascii="Calibri" w:hAnsi="Calibri" w:cs="Calibri"/>
          <w:rFonts w:ascii="Calibri" w:hAnsi="Calibri"/>
          <w:b w:val="0"/>
          <w:i/>
          <w:sz w:val="24"/>
        </w:rPr>
        <w:t>ProcurePrep UG — BSE4104 AI Agentic Capstone</w:t>
      </w:r>
    </w:p>
    <w:p/>
    <w:p>
      <w:r>
        <w:rPr>
          <w:rFonts w:ascii="Calibri" w:hAnsi="Calibri" w:cs="Calibri"/>
          <w:rFonts w:ascii="Calibri" w:hAnsi="Calibri"/>
          <w:b/>
          <w:i w:val="0"/>
          <w:sz w:val="22"/>
        </w:rPr>
        <w:t>Milestone: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Context Engineering &amp; Retrieval-Augmented Generation (RAG)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Author: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AI Agentic Development Team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Date: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September 17, 2026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Course / Project: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BSE4104 AI Agentic Capstone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1. Executive Summary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Week 3 rebuilds the RAG layer around the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corrected SME procurement-preparation workflow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established in Week 2. Rather than grounding a tender-submission completeness checker, ProcurePrep now retrieves from a 12-document internal knowledge corpus to support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inventory reorder quotation comparison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policy/template Q&amp;A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Legacy tender-oriented artifacts remain untouched under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legacy/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. New RAG infrastructure lives at the project root: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knowledge/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src/ingest.py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src/embed_store.py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src/retrieve.py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and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src/rag_reorder_checker.py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Key Deliverables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Corrected knowledge corpus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(12 documents) with register in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docs/corpus_register.md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RAG-augmented reorder checker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extending Week 2's deterministic gate with retrieval + grounded Gemini explanations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15-question RAG evaluation suite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with documented failures in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results/week3_rag_evaluation.md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Architecture diagram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docs/architecture/rag-architecture.md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2. Corpus Correction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Kept (9 from legacy + 1 policy doc)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The majority of the original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knowledge/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content was already SME-relevant and was promoted to the active corpus: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 w:val="0"/>
          <w:i w:val="0"/>
          <w:sz w:val="22"/>
        </w:rPr>
        <w:t>Requisition checklist and templates (goods + services)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 w:val="0"/>
          <w:i w:val="0"/>
          <w:sz w:val="22"/>
        </w:rPr>
        <w:t>Purchase order template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 w:val="0"/>
          <w:i w:val="0"/>
          <w:sz w:val="22"/>
        </w:rPr>
        <w:t>Supplier terms, code of conduct, vendor evaluation criteria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 w:val="0"/>
          <w:i w:val="0"/>
          <w:sz w:val="22"/>
        </w:rPr>
        <w:t>Contract negotiation guidelines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`procurement_policy_ug.txt`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— retained because its purchase-value bands (micro / small / large) and three-quote rule apply directly to SME quotation comparison, not only to external tenders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Removed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`tender_checklist.txt`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— removed from the active corpus. Content covers trading licenses, URA tax clearance, incorporation certificates, and technical/financial bid proposals for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external tender packages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. This is scope drift from the charter; the file remains in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legacy/knowledge/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for audit only.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Added (3 new documents)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Document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sme_reorder_policy.txt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Reorder trigger rules, quote solicitation, validity requirements, human approval gate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quotation_evaluation_criteria_sme.txt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Required quotation fields and standard risk flags for small-purchase comparison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supplier_code_of_conduct_addendum.txt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SME local-purchasing addendum (registration, quotation integrity, violation reporting)</w:t>
            </w:r>
          </w:p>
        </w:tc>
      </w:tr>
    </w:tbl>
    <w:p/>
    <w:p>
      <w:r>
        <w:rPr>
          <w:rFonts w:ascii="Calibri" w:hAnsi="Calibri" w:cs="Calibri"/>
          <w:rFonts w:ascii="Calibri" w:hAnsi="Calibri"/>
          <w:b/>
          <w:i w:val="0"/>
          <w:sz w:val="22"/>
        </w:rPr>
        <w:t>Total: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12 documents → 12 embedding chunks (400-word chunk size; each file fits in one chunk).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3. Technical Architecture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Week 2's deterministic reorder gate is unchanged. RAG sits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downstream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of the gate, only when quotes exist:</w:t>
      </w:r>
    </w:p>
    <w:p>
      <w:r>
        <w:drawing>
          <wp:inline xmlns:a="http://schemas.openxmlformats.org/drawingml/2006/main" xmlns:pic="http://schemas.openxmlformats.org/drawingml/2006/picture">
            <wp:extent cx="5486400" cy="2584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1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See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docs/architecture/rag-architecture.md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for the full Mermaid diagram and component table.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Implementation Notes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`src/rag_reorder_checker.py`: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Batch mode mirrors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main.py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item loop; adds retrieval before each comparison LLM call.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--question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mode supports standalone policy Q&amp;A for evaluation.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`prompts/prompt_rag_v1.0.txt`: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Extends Week 2 prompt v1.1 with KNOWLEDGE GROUNDING rules, Policy Question Mode, and mandatory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SOURCES USED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section.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Vector store: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ChromaDB collection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procureprep_corpus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Gemini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models/gemini-embedding-001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rebuilt clean (12 chunks, no orphan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tender_checklist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embedding).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4. Evaluation Highlights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Fifteen test questions across three categories (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results/week3_rag_evaluation.md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Examples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Answerable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Goods requisition template fields; three-quote rule for UGX 500k–5M band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5/5 grounded correctly with source citations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Partially answerable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Environmental certifications; &gt;5M approval workflow; dispute resolution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4/5 handled well; 1 under-answered (dispute resolution)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Unanswerable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QuickFix unit price; inventory-specific thresholds; supplier PII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5/5 refused without hallucination</w:t>
            </w:r>
          </w:p>
        </w:tc>
      </w:tr>
    </w:tbl>
    <w:p/>
    <w:p>
      <w:r>
        <w:rPr>
          <w:rFonts w:ascii="Calibri" w:hAnsi="Calibri" w:cs="Calibri"/>
          <w:rFonts w:ascii="Calibri" w:hAnsi="Calibri"/>
          <w:b/>
          <w:i w:val="0"/>
          <w:sz w:val="22"/>
        </w:rPr>
        <w:t>Integration test (ITEM-001):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RAG comparison cited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procurement_policy_ug.txt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for the three-quote threshold and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quotation_evaluation_criteria_sme.txt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for risk-flag vocabulary. Output: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results/reorder_reports_rag_sample.md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Documented Failures (3)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False `[MISSING TERMS]` on Q-103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— delivery method present in CSV but flagged because transport cost responsibility was ambiguous; prompt over-triggered the flag.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Dispute resolution partial miss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contract_negotiation_guidelines.txt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retrieved but model answered fully unanswerable instead of noting the topic is a negotiation focus without prescribing a mechanism.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Noisy retrieval for operational questions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— small single-chunk corpus forces top-4 hits on generic policy docs even when the answer requires CSV data; generation still refused correctly.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5. What Changed from Legacy 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Legacy (Tender RAG)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Rebuilt Week 3 (SME RAG)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Use case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Tender submission completeness vs checklist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Reorder quotation comparison + policy Q&amp;A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Primary retrieval target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tender_checklist.txt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sme_reorder_policy.txt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quotation_evaluation_criteria_sme.txt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Orchestrator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legacy/src/rag_checker.py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src/rag_reorder_checker.py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Operational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Free-text submissions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Structured CSV inventory + quotations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Output contract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PRESENT / MISSING / CANNOT DETERMINE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Comparison tables + SOURCES USED</w:t>
            </w:r>
          </w:p>
        </w:tc>
      </w:tr>
    </w:tbl>
    <w:p/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6. Next Steps: Week 4 Preview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Week 3 intentionally stops at retrieve → generate. Week 4 will add: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Tool use / function calling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— e.g. fetch live inventory rows, draft requisitions from templates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Agent orchestration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— multi-step flows from reorder alert through requisition draft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Retrieval refinements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— score thresholds, separate operational vs policy collections, partial-answer prompt tuning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No changes were made to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legacy/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in this rebuild step.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rFonts w:ascii="Calibri" w:hAnsi="Calibri"/>
        <w:b w:val="0"/>
        <w:i w:val="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