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40"/>
          <w:szCs w:val="40"/>
        </w:rPr>
        <w:t xml:space="preserve">Worksheet 4 — Building a Green IT decision architecture for Artemis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Task 4 · Level 3 · Case: Artemis Digital Industries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Module 2 (Day 2) — IT as an Environmental Factor: Energy, Raw Materials, Waste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L3 · Management decision — decision architecture and accountability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Playground page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zz-ewmh1p5_ir3eebjuo8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https://aion-green-it-day2.vercel.app/case/auron/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playground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f94mmavaswjo0cb2q7q-i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https://aion-green-it-day2.vercel.app/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Estimated time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~ 120 minutes (transfer project)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it is marked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Rubric-graded on a 4-point scale. Judged on internal consistency, not on matching a fixed solution.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Self-contained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Yes. The role, ten findings, seven measures and the capacity constraint are printed below.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Name / Group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to use this sheet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Read the Reference Material box below. It carries your role, all ten findings (F1–F10), the seven measures (M1–M7) with their point costs, and the capacity constraint — you can complete this worksheet from paper alone.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Optional: open the Artemis page (link in the header). Click the ten findings; the allocation widget lets you fund measures against a 10-point capacity.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Follow the section order: A → B → C.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This is an L3 management task. The examiner is looking for a decision architecture — a rule the next person could apply — not a technical opinion.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Reference material — everything you need to complete this worksheet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C08A00" w:sz="4"/>
              <w:left w:val="single" w:color="C08A00" w:sz="4"/>
              <w:bottom w:val="single" w:color="C08A00" w:sz="4"/>
              <w:right w:val="single" w:color="C08A00" w:sz="4"/>
            </w:tcBorders>
            <w:shd w:fill="C08A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FF6DF" w:sz="4"/>
              <w:left w:val="single" w:color="FFF6DF" w:sz="4"/>
              <w:bottom w:val="single" w:color="FFF6DF" w:sz="4"/>
              <w:right w:val="single" w:color="FFF6DF" w:sz="4"/>
            </w:tcBorders>
            <w:shd w:fill="FFF6D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2"/>
                <w:szCs w:val="22"/>
              </w:rPr>
              <w:t xml:space="preserve">REFERENCE MATERIAL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2"/>
                <w:szCs w:val="22"/>
              </w:rPr>
              <w:t xml:space="preserve">Artemis Digital Industries — the ten findings and the seven measures in the 12-month roadmap.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You do not need the app for this worksheet — everything you need is printed below. The app is a nice-to-have if you want to explore visually.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You take on the role of head of IT strategy / CIO advisor for Artemis Digital Industries. The company is growing, operates hybrid IT structures, procures in a decentralised way, has rising operating costs, and is under increasing pressure to reduce environmental impacts in a comprehensible way without jeopardising the performance of IT.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six general conditions (F1–F6):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Differing interests of IT operations, purchasing, finance and management.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High requirements for availability and performance.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Incomplete data transparency on consumption and inventories.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Budget restrictions and the expectation of short-term results.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Existing replacement and procurement routines have grown historically.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Sustainability should become visible, but must not remain mere symbolic politics.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four state-of-IT findings (F7–F10):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is growing and operates across several sites.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operates hybrid IT structures.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procures in a decentralised way.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has rising operating costs.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seven roadmap measures (M# · name (points) — description):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M1 · Sustainable-IT owner (1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Appoint a sustainable-IT owner with decision rights. One named person who can settle a question between IT, purchasing and finance without escalating it.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M2 · Baseline across sites (3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Baseline across all sites: consumption and device inventory. A first picture of what is actually running and how old it is, in a landscape that is not uniform.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M3 · Energy &amp; usage rules (2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Binding energy and usage rules (shutdown and operating). The small, visible waste stopped now — devices and infrastructure that run when nobody benefits.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M4 · Consolidate low-utilisation systems (4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Consolidate low-utilisation systems and review the operating model. Work on the largest idle-capacity waste, where the rising operating cost on the board originates.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M5 · Device service-life extension (3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Device service-life extension through repair and reuse. Longer service life on equipment that already exists — the clearest resource effect available here.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M6 · Procurement criteria (life-cycle) (2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criteria with a life-cycle perspective. A rule that applies at the moment of buying, which is the only moment a device's lifetime is actually set.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M7 · ESG reporting integration (3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Integration into ESG and sustainability reporting. The traceable statement customers and the board are asking for, on the reporting pressure already running.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33A3A"/>
                <w:sz w:val="20"/>
                <w:szCs w:val="20"/>
              </w:rPr>
              <w:t xml:space="preserve">Total capacity requested: 18 points. Capacity available: 10 points. The shortfall is deliberate — a prioritised roadmap is one where some things sit late on purpose.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Playground map — where each section takes you (if you use the app)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One overview so you never hunt.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408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Where to look in the app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What you do there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Artemis board — click the ten findings.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 the seven decision-architecture elements.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Artemis page → the capacity-allocation widget.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Fund a first line of measures within 10 points.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Own one decision under incomplete information.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A · The seven-element decision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https://aion-green-it-day2.vercel.app/case/auron/ — click each of the ten findings on the board.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 each element. Cite at least one finding (F#) and name the trade-off you own. If offline, use the Reference Material box.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300"/>
        <w:gridCol w:w="33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Element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Prompt (what to answer)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decision — cite ≥1 F# and name the trade-off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Strategic relevance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A management view of why energy and resource consumption in IT are strategically relevant.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Three decision fields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Name the three most important decision fields for the next twelve months.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Decision logic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Develop a decision logic according to which measures are to be prioritised.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Central trade-offs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Analyse the central trade-offs between efficiency, investment, usability, availability and sustainability.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First prioritised line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Recommend a first prioritised line of measures, with justification.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Responsibilities &amp; review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Propose responsibilities, management and review mechanisms.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Decision now, under uncertainty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Name at least one decision that should be taken immediately despite an incomplete information situation.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B · The first prioritised line of measures (allocation)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https://aion-green-it-day2.vercel.app/case/auron/ — the capacity-allocation widget.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Fund a first line of measures within the 10-point capacity. For each measure, write a start quarter (Q1–Q4) or “defer”, and a one-line reason. If offline, decide from the reference.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900"/>
        <w:gridCol w:w="2000"/>
        <w:gridCol w:w="29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Points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Start quarter (Q1–Q4) or “defer”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One-line reason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Sustainable-IT owner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Baseline across sites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Energy &amp; usage rules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Consolidate low-utilisation systems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Device service-life extension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criteria (life-cycle)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ESG reporting integration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Total funded points (add the points of measures NOT marked “defer”):</w:t>
            </w:r>
          </w:p>
        </w:tc>
        <w:tc>
          <w:tcPr>
            <w:tcW w:type="dxa" w:w="9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33A3A"/>
                <w:sz w:val="20"/>
                <w:szCs w:val="20"/>
              </w:rPr>
              <w:t xml:space="preserve">≤ 10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33A3A"/>
                <w:sz w:val="20"/>
                <w:szCs w:val="20"/>
              </w:rPr>
              <w:t xml:space="preserve">Constraint: this total must be 10 or less.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C · The decision you consciously answer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This is the senior-level requirement: one decision you own under incomplete information.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Question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answer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C1 · Which single decision (from Section A, element 7) do you OWN now?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C2 · Which information do you NOT have that would change it?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C3 · Your rule for deciding anyway — start: “I will decide X on the basis of Y, and I will revisit if Z happens.”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C4 · Who else in the room disagrees, and on what grounds?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C5 · What is the cost of NOT deciding — of deferring six months?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this is marked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L3 sections score on a 4-point scale. Executive-ready means both a decision AND a rule the next person could apply. Total possible = 12.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900"/>
        <w:gridCol w:w="1900"/>
        <w:gridCol w:w="1900"/>
        <w:gridCol w:w="19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4 · Executive-ready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3 · Solid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2 · Partial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1 · Missing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8"/>
                <w:szCs w:val="18"/>
              </w:rPr>
              <w:t xml:space="preserve">A · Decision architecture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All seven elements answered; each cites an F# and names a trade-off; element 3 reads as a rule.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DF2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Most elements answered with evidence.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Some elements; thin evidence.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Missing or opinion-only.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8"/>
                <w:szCs w:val="18"/>
              </w:rPr>
              <w:t xml:space="preserve">B · Allocation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A funded line ≤ 10 points, with each deferral named and justified.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DF2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A valid line; some reasons thin.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Over budget or reasons missing.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No allocation.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8"/>
                <w:szCs w:val="18"/>
              </w:rPr>
              <w:t xml:space="preserve">C · Owned decision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Owns a decision, names the missing fact, states a revisit trigger and the cost of deferral.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DF2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Most present.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Partial.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Missing.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One-line closing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B1230"/>
          <w:sz w:val="22"/>
          <w:szCs w:val="22"/>
        </w:rPr>
        <w:t xml:space="preserve">A management decision is not a technical opinion with authority attached.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It is a rule under which the next decision can be taken by someone else. If your Section A does not read like a rule, rewrite 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z-ewmh1p5_ir3eebjuo8" Type="http://schemas.openxmlformats.org/officeDocument/2006/relationships/hyperlink" Target="https://aion-green-it-day2.vercel.app/case/auron/" TargetMode="External"/><Relationship Id="rIdf94mmavaswjo0cb2q7q-i" Type="http://schemas.openxmlformats.org/officeDocument/2006/relationships/hyperlink" Target="https://aion-green-it-day2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4 — Artemis — Task 4 — L3</dc:title>
  <dc:creator>Un-named</dc:creator>
  <dc:description>AION Green IT Module 2 learner worksheet</dc:description>
  <cp:lastModifiedBy>Un-named</cp:lastModifiedBy>
  <cp:revision>1</cp:revision>
  <dcterms:created xsi:type="dcterms:W3CDTF">2026-08-30T10:47:33.031Z</dcterms:created>
  <dcterms:modified xsi:type="dcterms:W3CDTF">2026-08-30T10:47:33.031Z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