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40"/>
          <w:szCs w:val="40"/>
        </w:rPr>
        <w:t xml:space="preserve">Worksheet 1 — Making energy and resource use visible at DataForm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6484"/>
          <w:sz w:val="20"/>
          <w:szCs w:val="20"/>
        </w:rPr>
        <w:t xml:space="preserve">Task 1 · Level 1 · Case: DataForm Systems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Module 2 (Day 2) — IT as an Environmental Factor: Energy, Raw Materials, Waste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L1 · Knowledge — observation, structuring, common sense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Playground page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hyperlink w:history="1" r:id="rIdad0jkvwrjhe8w1h2bhs1u">
              <w:r>
                <w:rPr>
                  <w:rFonts w:ascii="Calibri" w:cs="Calibri" w:eastAsia="Calibri" w:hAnsi="Calibri"/>
                  <w:b/>
                  <w:bCs/>
                  <w:color w:val="5624D0"/>
                  <w:sz w:val="20"/>
                  <w:szCs w:val="20"/>
                  <w:u w:val="single"/>
                </w:rPr>
                <w:t xml:space="preserve">https://aion-green-it-day2-it-as-an-environ.vercel.app/case/mediprint/</w:t>
              </w:r>
            </w:hyperlink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Full playground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hyperlink w:history="1" r:id="rIdx6fm8k0jlvxmsyejpevp4">
              <w:r>
                <w:rPr>
                  <w:rFonts w:ascii="Calibri" w:cs="Calibri" w:eastAsia="Calibri" w:hAnsi="Calibri"/>
                  <w:b/>
                  <w:bCs/>
                  <w:color w:val="5624D0"/>
                  <w:sz w:val="20"/>
                  <w:szCs w:val="20"/>
                  <w:u w:val="single"/>
                </w:rPr>
                <w:t xml:space="preserve">https://aion-green-it-day2-it-as-an-environ.vercel.app/</w:t>
              </w:r>
            </w:hyperlink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~ 30 minutes (after the 60-minute knowledge input)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How it is marked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Sections A and B and the tick columns in D = OBJECTIVE (right/wrong). Section C and the reasons in D = JUDGED (rubric).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Self-contained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Yes. Everything you need is printed in the Reference Material box below.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Name / Group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How to use this sheet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624D0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Read the Reference Material box below. It carries the company brief, all eight observations and the five areas — so you can complete this worksheet from paper alone.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624D0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Optional: open the DataForm page (link in the header). Click each marker on the illustration to see the same passages, or use the IMG / SVG toggle and the “Show all facts as list” fallback.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624D0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Follow the section order: A → B → C → D.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624D0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This is an L1 observation task. The examiner is looking for the invisible energy and resource impacts made visible, sorted into the five areas, with a first improvement per area.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Reference material — everything you need to complete this worksheet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C08A00" w:sz="4"/>
              <w:left w:val="single" w:color="C08A00" w:sz="4"/>
              <w:bottom w:val="single" w:color="C08A00" w:sz="4"/>
              <w:right w:val="single" w:color="C08A00" w:sz="4"/>
            </w:tcBorders>
            <w:shd w:fill="C08A0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FFF6DF" w:sz="4"/>
              <w:left w:val="single" w:color="FFF6DF" w:sz="4"/>
              <w:bottom w:val="single" w:color="FFF6DF" w:sz="4"/>
              <w:right w:val="single" w:color="FFF6DF" w:sz="4"/>
            </w:tcBorders>
            <w:shd w:fill="FFF6D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2"/>
                <w:szCs w:val="22"/>
              </w:rPr>
              <w:t xml:space="preserve">REFERENCE MATERIAL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2"/>
                <w:szCs w:val="22"/>
              </w:rPr>
              <w:t xml:space="preserve">DataForm Systems — the eight observations and the five areas, as shown in the app.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You do not need the app for this worksheet — everything you need is printed below. The app is a nice-to-have if you want to explore visually.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DataForm Systems — 420 employees. The company operates a mix of office workstations, mobile devices, printers, a local server room, cloud applications and several test systems. Devices are replaced regularly, although many would still be technically usable. There is no systematic examination of energy or resource consumption.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The eight observations (label — passage  [area · lens]):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Server room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Several older systems with low utilisation exist in the server room.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  [Operations · Energy]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Test systems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Several test systems run alongside the production estate — convenient to leave powered, and easy to forget once the test they were built for is over.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  [Operations · Energy]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Cloud applications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Cloud applications are in growing use. The energy behind them sits on the provider's meter, not tracked here.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  [Operations · Energy]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Workstations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Workstation computers often keep running at night as well.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  [Use · Energy]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Printers &amp; peripherals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Printers and peripherals are distributed across many areas.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  [Use · Energy + Resources]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3-year notebook refresh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Notebooks are replaced by default after three years.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  [Replacement · Resources]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Unused devices in store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Old monitors and accessories are stored unused.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  [Storage · Resources]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Procurement desk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New devices are often procured without a repair check or reuse assessment.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  [Procurement · Resources]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The five areas:  Operations (Op)  ·  Procurement (Pr)  ·  Use (U)  ·  Replacement (Rp)  ·  Storage (St)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The two context conditions: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Devices are replaced regularly, although many would still be technically usable.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There is no systematic examination of energy or resource consumption.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Playground map — where each section takes you (if you use the app)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484"/>
          <w:sz w:val="20"/>
          <w:szCs w:val="20"/>
        </w:rPr>
        <w:t xml:space="preserve">One overview so you never hunt. Every section below tells you again in its own callout.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Where to look in the app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What you do there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/case/mediprint — the DataForm illustration; click each of the eight markers.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Read and copy the passage on each marker; decide energy and/or resource.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/case/mediprint — the five area bands (or /learn → “Area sorter”). Optional — the reference has all you need.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Clue: assign by the lever you would pull. Running/idling → Operations; buying → Procurement; a habit/default → Use; swap timing → Replacement; sitting unused → Storage.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/case/mediprint — the five area bands (optional).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Clue: write the change (a rule, a schedule, a reuse route), not a measurement.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/case/mediprint — Task 1, step 5 asks the same thing (optional).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Clue: can one team fix it next month → technical; needs a rule/budget/decision → structural.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Section A · Observation log — where energy and resources arise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3EC" w:sz="4"/>
              <w:left w:val="single" w:color="E9F3EC" w:sz="4"/>
              <w:bottom w:val="single" w:color="E9F3EC" w:sz="4"/>
              <w:right w:val="single" w:color="E9F3EC" w:sz="4"/>
            </w:tcBorders>
            <w:shd w:fill="E9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B37"/>
                <w:sz w:val="20"/>
                <w:szCs w:val="20"/>
              </w:rPr>
              <w:t xml:space="preserve">OBJECTIVE — marked right / wrong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5624D0" w:sz="4"/>
              <w:left w:val="single" w:color="5624D0" w:sz="4"/>
              <w:bottom w:val="single" w:color="5624D0" w:sz="4"/>
              <w:right w:val="single" w:color="5624D0" w:sz="4"/>
            </w:tcBorders>
            <w:shd w:fill="5624D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EEE9F9" w:sz="4"/>
              <w:left w:val="single" w:color="EEE9F9" w:sz="4"/>
              <w:bottom w:val="single" w:color="EEE9F9" w:sz="4"/>
              <w:right w:val="single" w:color="EEE9F9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IF YOU HAVE THE APP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https://aion-green-it-day2-it-as-an-environ.vercel.app/case/mediprint/ — the DataForm building illustration. Click each numbered marker.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HOW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Click a marker to read its passage, then copy it verbatim. Tick whether the passage shows energy use, resource use, or both. If offline, copy from the Reference Material box above.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360"/>
        <w:gridCol w:w="1250"/>
        <w:gridCol w:w="125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Observation (on-screen label)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Passage (copy verbatim)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Energy? (☐)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Resource? (☐)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Server room</w:t>
            </w:r>
          </w:p>
        </w:tc>
        <w:tc>
          <w:tcPr>
            <w:tcW w:type="dxa" w:w="4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Test systems</w:t>
            </w:r>
          </w:p>
        </w:tc>
        <w:tc>
          <w:tcPr>
            <w:tcW w:type="dxa" w:w="4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Cloud applications</w:t>
            </w:r>
          </w:p>
        </w:tc>
        <w:tc>
          <w:tcPr>
            <w:tcW w:type="dxa" w:w="4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Workstations</w:t>
            </w:r>
          </w:p>
        </w:tc>
        <w:tc>
          <w:tcPr>
            <w:tcW w:type="dxa" w:w="4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Printers &amp; peripherals</w:t>
            </w:r>
          </w:p>
        </w:tc>
        <w:tc>
          <w:tcPr>
            <w:tcW w:type="dxa" w:w="4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3-year notebook refresh</w:t>
            </w:r>
          </w:p>
        </w:tc>
        <w:tc>
          <w:tcPr>
            <w:tcW w:type="dxa" w:w="4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Unused devices in store</w:t>
            </w:r>
          </w:p>
        </w:tc>
        <w:tc>
          <w:tcPr>
            <w:tcW w:type="dxa" w:w="4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Procurement desk</w:t>
            </w:r>
          </w:p>
        </w:tc>
        <w:tc>
          <w:tcPr>
            <w:tcW w:type="dxa" w:w="4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25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Section B · Assign to the five areas, and tally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3EC" w:sz="4"/>
              <w:left w:val="single" w:color="E9F3EC" w:sz="4"/>
              <w:bottom w:val="single" w:color="E9F3EC" w:sz="4"/>
              <w:right w:val="single" w:color="E9F3EC" w:sz="4"/>
            </w:tcBorders>
            <w:shd w:fill="E9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B37"/>
                <w:sz w:val="20"/>
                <w:szCs w:val="20"/>
              </w:rPr>
              <w:t xml:space="preserve">OBJECTIVE — marked right / wrong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5624D0" w:sz="4"/>
              <w:left w:val="single" w:color="5624D0" w:sz="4"/>
              <w:bottom w:val="single" w:color="5624D0" w:sz="4"/>
              <w:right w:val="single" w:color="5624D0" w:sz="4"/>
            </w:tcBorders>
            <w:shd w:fill="5624D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F7F4FB" w:sz="4"/>
              <w:left w:val="single" w:color="F7F4FB" w:sz="4"/>
              <w:bottom w:val="single" w:color="F7F4FB" w:sz="4"/>
              <w:right w:val="single" w:color="F7F4FB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WHERE TO LOOK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Answered from this sheet. Use the labels (H1..H8) from Section A. Each observation sits in exactly one area. Clue — decide by the lever you would pull, not the object.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6B6484"/>
                <w:sz w:val="18"/>
                <w:szCs w:val="18"/>
              </w:rPr>
              <w:t xml:space="preserve">In the app (optional) ·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https://aion-green-it-day2-it-as-an-environ.vercel.app/case/mediprint/ (the area bands) · https://aion-green-it-day2-it-as-an-environ.vercel.app/learn/ (the “Area sorter” teaches the five areas)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500"/>
        <w:gridCol w:w="476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Area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How many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Which observations (write the labels)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Operations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Op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4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Procurement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Pr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4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Use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U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4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Replacement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Rp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4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St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4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SELF-CHECK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= 8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20"/>
                <w:szCs w:val="20"/>
              </w:rPr>
              <w:t xml:space="preserve">The counts must sum to 8 — each of the eight observations is assigned to exactly one area.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Section C · One first improvement per 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FE1" w:sz="4"/>
              <w:left w:val="single" w:color="FBEFE1" w:sz="4"/>
              <w:bottom w:val="single" w:color="FBEFE1" w:sz="4"/>
              <w:right w:val="single" w:color="FBEFE1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3D0A"/>
                <w:sz w:val="20"/>
                <w:szCs w:val="20"/>
              </w:rPr>
              <w:t xml:space="preserve">JUDGED — marked with a rubric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5624D0" w:sz="4"/>
              <w:left w:val="single" w:color="5624D0" w:sz="4"/>
              <w:bottom w:val="single" w:color="5624D0" w:sz="4"/>
              <w:right w:val="single" w:color="5624D0" w:sz="4"/>
            </w:tcBorders>
            <w:shd w:fill="5624D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F7F4FB" w:sz="4"/>
              <w:left w:val="single" w:color="F7F4FB" w:sz="4"/>
              <w:bottom w:val="single" w:color="F7F4FB" w:sz="4"/>
              <w:right w:val="single" w:color="F7F4FB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WHERE TO LOOK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Answered from this sheet. One approach per area is enough — say what you would change, not what you would measure.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6B6484"/>
                <w:sz w:val="18"/>
                <w:szCs w:val="18"/>
              </w:rPr>
              <w:t xml:space="preserve">In the app (optional) ·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https://aion-green-it-day2-it-as-an-environ.vercel.app/case/mediprint/ — the five area bands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Area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One initial improvement approach (one sentence)</w:t>
            </w:r>
          </w:p>
        </w:tc>
      </w:tr>
      <w:tr>
        <w:trPr>
          <w:trHeight w:val="60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0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0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Use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0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Replacement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0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Section D · Individual / technical vs structural /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3EC" w:sz="4"/>
              <w:left w:val="single" w:color="E9F3EC" w:sz="4"/>
              <w:bottom w:val="single" w:color="E9F3EC" w:sz="4"/>
              <w:right w:val="single" w:color="E9F3EC" w:sz="4"/>
            </w:tcBorders>
            <w:shd w:fill="E9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B37"/>
                <w:sz w:val="20"/>
                <w:szCs w:val="20"/>
              </w:rPr>
              <w:t xml:space="preserve">OBJECTIVE — marked right / wrong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5624D0" w:sz="4"/>
              <w:left w:val="single" w:color="5624D0" w:sz="4"/>
              <w:bottom w:val="single" w:color="5624D0" w:sz="4"/>
              <w:right w:val="single" w:color="5624D0" w:sz="4"/>
            </w:tcBorders>
            <w:shd w:fill="5624D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F7F4FB" w:sz="4"/>
              <w:left w:val="single" w:color="F7F4FB" w:sz="4"/>
              <w:bottom w:val="single" w:color="F7F4FB" w:sz="4"/>
              <w:right w:val="single" w:color="F7F4FB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WHERE TO LOOK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Answered from this sheet — the same eight observations as Section A, pre-filled below.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6B6484"/>
                <w:sz w:val="18"/>
                <w:szCs w:val="18"/>
              </w:rPr>
              <w:t xml:space="preserve">In the app (optional) ·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https://aion-green-it-day2-it-as-an-environ.vercel.app/case/mediprint/ — Task 1, step 5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6484"/>
          <w:sz w:val="20"/>
          <w:szCs w:val="20"/>
        </w:rPr>
        <w:t xml:space="preserve">Working definition — Individual / technical: one team can change it next month with the current process. Structural / management: it needs a rule, a budget, or a decision from above.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1500"/>
        <w:gridCol w:w="386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Observation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Individual / technical (☐)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Structural / management (☐)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Short reason (one sentence)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Server room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38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Test systems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38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Cloud applications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38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Workstations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38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Printers &amp; peripherals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38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3-year notebook refresh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38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Unused devices in store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38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Procurement desk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38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SELF-CHECK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= 8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20"/>
                <w:szCs w:val="20"/>
              </w:rPr>
              <w:t xml:space="preserve">Exactly one tick per row. The two tick columns together contain 8 ticks.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How this is marked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484"/>
          <w:sz w:val="20"/>
          <w:szCs w:val="20"/>
        </w:rPr>
        <w:t xml:space="preserve">L1 sections score 2 points each (Full = 2 / Partial = 1 / None = 0). Total possible =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Full (2)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Partial (1)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None (0)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A · Observation log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AF4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All eight passages copied verbatim, and each energy/resource tick correct.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Some passages copied or some ticks correct.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6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Passages missing or reworded.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B · Areas + tally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AF4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All eight assigned to the correct area and the tally sums to 8.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Most assigned correctly.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6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Assignment absent or does not sum to 8.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 · Improvement per area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AF4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All five areas carry a concrete change (a lever), not a measurement.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Some areas carry a concrete change.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6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Vague or missing.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D · Technical vs structural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AF4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One tick per row and each reason names why it is fixable now or needs a rule/decision.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Most ticks defensible; some reasons thin.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6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Ticks missing or reasons absent.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One-line closing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B1230"/>
          <w:sz w:val="22"/>
          <w:szCs w:val="22"/>
        </w:rPr>
        <w:t xml:space="preserve">This task trains making the invisible visible.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If two participants disagree in Section A or B, one has misread the reference; if they disagree in Section C or the D reasons, both may be right — what is marked is how the reasoning is built.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2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d0jkvwrjhe8w1h2bhs1u" Type="http://schemas.openxmlformats.org/officeDocument/2006/relationships/hyperlink" Target="https://aion-green-it-day2-it-as-an-environ.vercel.app/case/mediprint/" TargetMode="External"/><Relationship Id="rIdx6fm8k0jlvxmsyejpevp4" Type="http://schemas.openxmlformats.org/officeDocument/2006/relationships/hyperlink" Target="https://aion-green-it-day2-it-as-an-environ.vercel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 — DataForm — Task 1 — L1</dc:title>
  <dc:creator>Un-named</dc:creator>
  <dc:description>AION Green IT Module 2 learner worksheet</dc:description>
  <cp:lastModifiedBy>Un-named</cp:lastModifiedBy>
  <cp:revision>1</cp:revision>
  <dcterms:created xsi:type="dcterms:W3CDTF">2026-08-30T15:35:31.190Z</dcterms:created>
  <dcterms:modified xsi:type="dcterms:W3CDTF">2026-08-30T15:35:31.207Z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