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31A45"/>
          <w:sz w:val="40"/>
          <w:szCs w:val="40"/>
        </w:rPr>
        <w:t xml:space="preserve">Worksheet 2 — Which measure should DataForm start first?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6B6484"/>
          <w:sz w:val="20"/>
          <w:szCs w:val="20"/>
        </w:rPr>
        <w:t xml:space="preserve">Task 2 · Level 1–2 · Case: DataForm Systems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23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Module 2 (Day 2) — IT as an Environmental Factor: Energy, Raw Materials, Waste</w:t>
            </w:r>
          </w:p>
        </w:tc>
      </w:tr>
      <w:tr>
        <w:tc>
          <w:tcPr>
            <w:tcW w:type="dxa" w:w="24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L1–L2 · prioritisation and decision under uncertainty</w:t>
            </w:r>
          </w:p>
        </w:tc>
      </w:tr>
      <w:tr>
        <w:tc>
          <w:tcPr>
            <w:tcW w:type="dxa" w:w="24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Playground page</w:t>
            </w:r>
          </w:p>
        </w:tc>
        <w:tc>
          <w:tcPr>
            <w:tcW w:type="dxa" w:w="69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hyperlink w:history="1" r:id="rIdcs5ge-iibda7vk2cohhyr">
              <w:r>
                <w:rPr>
                  <w:rFonts w:ascii="Calibri" w:cs="Calibri" w:eastAsia="Calibri" w:hAnsi="Calibri"/>
                  <w:b/>
                  <w:bCs/>
                  <w:color w:val="5624D0"/>
                  <w:sz w:val="20"/>
                  <w:szCs w:val="20"/>
                  <w:u w:val="single"/>
                </w:rPr>
                <w:t xml:space="preserve">https://aion-green-it-day2-it-as-an-environ.vercel.app/case/mediprint/</w:t>
              </w:r>
            </w:hyperlink>
          </w:p>
        </w:tc>
      </w:tr>
      <w:tr>
        <w:tc>
          <w:tcPr>
            <w:tcW w:type="dxa" w:w="24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Full playground</w:t>
            </w:r>
          </w:p>
        </w:tc>
        <w:tc>
          <w:tcPr>
            <w:tcW w:type="dxa" w:w="69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hyperlink w:history="1" r:id="rIdp8hzzqqrnpijsgubfcfgz">
              <w:r>
                <w:rPr>
                  <w:rFonts w:ascii="Calibri" w:cs="Calibri" w:eastAsia="Calibri" w:hAnsi="Calibri"/>
                  <w:b/>
                  <w:bCs/>
                  <w:color w:val="5624D0"/>
                  <w:sz w:val="20"/>
                  <w:szCs w:val="20"/>
                  <w:u w:val="single"/>
                </w:rPr>
                <w:t xml:space="preserve">https://aion-green-it-day2-it-as-an-environ.vercel.app/</w:t>
              </w:r>
            </w:hyperlink>
          </w:p>
        </w:tc>
      </w:tr>
      <w:tr>
        <w:tc>
          <w:tcPr>
            <w:tcW w:type="dxa" w:w="24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Estimated time</w:t>
            </w:r>
          </w:p>
        </w:tc>
        <w:tc>
          <w:tcPr>
            <w:tcW w:type="dxa" w:w="69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~ 45 minutes</w:t>
            </w:r>
          </w:p>
        </w:tc>
      </w:tr>
      <w:tr>
        <w:tc>
          <w:tcPr>
            <w:tcW w:type="dxa" w:w="24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How it is marked</w:t>
            </w:r>
          </w:p>
        </w:tc>
        <w:tc>
          <w:tcPr>
            <w:tcW w:type="dxa" w:w="69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Sections A, B, C and the E self-check = OBJECTIVE. Sections D, the E picks and F = JUDGED (rubric).</w:t>
            </w:r>
          </w:p>
        </w:tc>
      </w:tr>
      <w:tr>
        <w:tc>
          <w:tcPr>
            <w:tcW w:type="dxa" w:w="24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Self-contained</w:t>
            </w:r>
          </w:p>
        </w:tc>
        <w:tc>
          <w:tcPr>
            <w:tcW w:type="dxa" w:w="69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Yes. The three measures, five conditions and six criteria are printed below.</w:t>
            </w:r>
          </w:p>
        </w:tc>
      </w:tr>
      <w:tr>
        <w:tc>
          <w:tcPr>
            <w:tcW w:type="dxa" w:w="24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Name / Group</w:t>
            </w:r>
          </w:p>
        </w:tc>
        <w:tc>
          <w:tcPr>
            <w:tcW w:type="dxa" w:w="69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31A45"/>
          <w:sz w:val="30"/>
          <w:szCs w:val="30"/>
        </w:rPr>
        <w:t xml:space="preserve">How to use this sheet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5624D0"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230"/>
          <w:sz w:val="22"/>
          <w:szCs w:val="22"/>
        </w:rPr>
        <w:t xml:space="preserve">Read the Reference Material box below. It carries the three measures, the five conditions and the six assessment criteria — you can complete this worksheet from paper alone.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5624D0"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230"/>
          <w:sz w:val="22"/>
          <w:szCs w:val="22"/>
        </w:rPr>
        <w:t xml:space="preserve">Optional: open the DataForm page (link in the header) and scroll to Task 2. Assess each measure, then commit to a priority to reveal the comparison.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5624D0"/>
          <w:sz w:val="22"/>
          <w:szCs w:val="22"/>
        </w:rPr>
        <w:t xml:space="preserve">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230"/>
          <w:sz w:val="22"/>
          <w:szCs w:val="22"/>
        </w:rPr>
        <w:t xml:space="preserve">Follow the section order: A → B → C → D → E → F.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5624D0"/>
          <w:sz w:val="22"/>
          <w:szCs w:val="22"/>
        </w:rPr>
        <w:t xml:space="preserve">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230"/>
          <w:sz w:val="22"/>
          <w:szCs w:val="22"/>
        </w:rPr>
        <w:t xml:space="preserve">This is a prioritisation task. The examiner is looking for a priority you can defend under incomplete data, and the trade-offs it makes visible — not the measure that sounds greenest.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31A45"/>
          <w:sz w:val="30"/>
          <w:szCs w:val="30"/>
        </w:rPr>
        <w:t xml:space="preserve">Reference material — everything you need to complete this worksheet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9100"/>
      </w:tblGrid>
      <w:tr>
        <w:tc>
          <w:tcPr>
            <w:tcW w:type="dxa" w:w="260"/>
            <w:tcBorders>
              <w:top w:val="single" w:color="C08A00" w:sz="4"/>
              <w:left w:val="single" w:color="C08A00" w:sz="4"/>
              <w:bottom w:val="single" w:color="C08A00" w:sz="4"/>
              <w:right w:val="single" w:color="C08A00" w:sz="4"/>
            </w:tcBorders>
            <w:shd w:fill="C08A00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/>
            </w:r>
          </w:p>
        </w:tc>
        <w:tc>
          <w:tcPr>
            <w:tcW w:type="dxa" w:w="9100"/>
            <w:tcBorders>
              <w:top w:val="single" w:color="FFF6DF" w:sz="4"/>
              <w:left w:val="single" w:color="FFF6DF" w:sz="4"/>
              <w:bottom w:val="single" w:color="FFF6DF" w:sz="4"/>
              <w:right w:val="single" w:color="FFF6DF" w:sz="4"/>
            </w:tcBorders>
            <w:shd w:fill="FFF6D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8A00"/>
                <w:sz w:val="22"/>
                <w:szCs w:val="22"/>
              </w:rPr>
              <w:t xml:space="preserve">REFERENCE MATERIAL ·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2"/>
                <w:szCs w:val="22"/>
              </w:rPr>
              <w:t xml:space="preserve">DataForm — the three measures and five conditions, as shown in the app.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484"/>
                <w:sz w:val="18"/>
                <w:szCs w:val="18"/>
              </w:rPr>
              <w:t xml:space="preserve">You do not need the app for this worksheet — everything you need is printed below. The app is a nice-to-have if you want to explore visually.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In the short term, DataForm can implement only ONE of three measures.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8A00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The three measures: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8A00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Measure A — Replace old workplace devices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484"/>
                <w:sz w:val="20"/>
                <w:szCs w:val="20"/>
              </w:rPr>
              <w:t xml:space="preserve">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Replacing old workplace devices with new, more energy-efficient models.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8A00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Measure B — Consolidate servers + operating rules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484"/>
                <w:sz w:val="20"/>
                <w:szCs w:val="20"/>
              </w:rPr>
              <w:t xml:space="preserve">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Consolidating servers with low utilisation and introducing binding shutdown and operating rules.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8A00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Measure C — Extend device service life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484"/>
                <w:sz w:val="20"/>
                <w:szCs w:val="20"/>
              </w:rPr>
              <w:t xml:space="preserve">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Extending device service life through repair, reuse and changed procurement criteria.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8A00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The five general conditions: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8A00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C1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484"/>
                <w:sz w:val="20"/>
                <w:szCs w:val="20"/>
              </w:rPr>
              <w:t xml:space="preserve">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The investment budget is limited.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8A00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C2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484"/>
                <w:sz w:val="20"/>
                <w:szCs w:val="20"/>
              </w:rPr>
              <w:t xml:space="preserve">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Precise consumption data is only partly available.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8A00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C3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484"/>
                <w:sz w:val="20"/>
                <w:szCs w:val="20"/>
              </w:rPr>
              <w:t xml:space="preserve">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The board expects results that are visible in the short term.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8A00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C4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484"/>
                <w:sz w:val="20"/>
                <w:szCs w:val="20"/>
              </w:rPr>
              <w:t xml:space="preserve">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IT wants to avoid operating risks.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8A00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C5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484"/>
                <w:sz w:val="20"/>
                <w:szCs w:val="20"/>
              </w:rPr>
              <w:t xml:space="preserve">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The departments want high availability and little disruption.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8A00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The six assessment criteria:  Environmental impact  ·  Economic viability  ·  Feasibility  ·  Risk  ·  Time required  ·  Strategic significance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31A45"/>
          <w:sz w:val="30"/>
          <w:szCs w:val="30"/>
        </w:rPr>
        <w:t xml:space="preserve">Playground map — where each section takes you (if you use the app)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484"/>
          <w:sz w:val="20"/>
          <w:szCs w:val="20"/>
        </w:rPr>
        <w:t xml:space="preserve">One overview so you never hunt.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rPr>
          <w:tblHeader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Section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Where to look in the app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What you do there</w:t>
            </w:r>
          </w:p>
        </w:tc>
      </w:tr>
      <w:t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DataForm page → Task 2, the three measure panels.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Read and copy each measure's full description.</w:t>
            </w:r>
          </w:p>
        </w:tc>
      </w:tr>
      <w:t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B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DataForm page → Task 2, the general-conditions pills.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Copy the five conditions verbatim.</w:t>
            </w:r>
          </w:p>
        </w:tc>
      </w:tr>
      <w:t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/case/mediprint → Task 2 — the conditions and the three measures (optional).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Clue: budget hits the big-capital measure; a short-term demand hits the slowest; an availability/risk worry hits the one that changes how systems run.</w:t>
            </w:r>
          </w:p>
        </w:tc>
      </w:tr>
      <w:t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D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/case/mediprint → Task 2 — the per-measure assessment (optional).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Clue: rate each measure H/M/L on the six criteria; the pattern of greens/reds is the decision.</w:t>
            </w:r>
          </w:p>
        </w:tc>
      </w:tr>
      <w:t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E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/case/mediprint → Task 2 — “Prioritise this measure” (optional).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Clue: pick the one that makes the other two decidable next, not the greenest-sounding.</w:t>
            </w:r>
          </w:p>
        </w:tc>
      </w:tr>
      <w:t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F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/case/mediprint → Task 2 — the revealed guidance &amp; trade-offs (optional).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Clue: cite a condition and a score; name what data you lack and the trade-offs you accept.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31A45"/>
          <w:sz w:val="30"/>
          <w:szCs w:val="30"/>
        </w:rPr>
        <w:t xml:space="preserve">Section A · The three measures (copy verbatim)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F3EC" w:sz="4"/>
              <w:left w:val="single" w:color="E9F3EC" w:sz="4"/>
              <w:bottom w:val="single" w:color="E9F3EC" w:sz="4"/>
              <w:right w:val="single" w:color="E9F3EC" w:sz="4"/>
            </w:tcBorders>
            <w:shd w:fill="E9F3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5B37"/>
                <w:sz w:val="20"/>
                <w:szCs w:val="20"/>
              </w:rPr>
              <w:t xml:space="preserve">OBJECTIVE — marked right / wrong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23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9100"/>
      </w:tblGrid>
      <w:tr>
        <w:tc>
          <w:tcPr>
            <w:tcW w:type="dxa" w:w="260"/>
            <w:tcBorders>
              <w:top w:val="single" w:color="5624D0" w:sz="4"/>
              <w:left w:val="single" w:color="5624D0" w:sz="4"/>
              <w:bottom w:val="single" w:color="5624D0" w:sz="4"/>
              <w:right w:val="single" w:color="5624D0" w:sz="4"/>
            </w:tcBorders>
            <w:shd w:fill="5624D0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/>
            </w:r>
          </w:p>
        </w:tc>
        <w:tc>
          <w:tcPr>
            <w:tcW w:type="dxa" w:w="9100"/>
            <w:tcBorders>
              <w:top w:val="single" w:color="EEE9F9" w:sz="4"/>
              <w:left w:val="single" w:color="EEE9F9" w:sz="4"/>
              <w:bottom w:val="single" w:color="EEE9F9" w:sz="4"/>
              <w:right w:val="single" w:color="EEE9F9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624D0"/>
                <w:sz w:val="20"/>
                <w:szCs w:val="20"/>
              </w:rPr>
              <w:t xml:space="preserve">IF YOU HAVE THE APP ·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https://aion-green-it-day2-it-as-an-environ.vercel.app/case/mediprint/ — scroll to Task 2. The three measure panels A, B, C.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624D0"/>
                <w:sz w:val="20"/>
                <w:szCs w:val="20"/>
              </w:rPr>
              <w:t xml:space="preserve">HOW ·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Read each panel and copy its full description verbatim. If offline, copy from the Reference Material box above.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23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760"/>
      </w:tblGrid>
      <w:tr>
        <w:trPr>
          <w:tblHeader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Measure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Short title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Full description (copy verbatim)</w:t>
            </w:r>
          </w:p>
        </w:tc>
      </w:tr>
      <w:tr>
        <w:trPr>
          <w:trHeight w:val="56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Replace old workplace devices</w:t>
            </w:r>
          </w:p>
        </w:tc>
        <w:tc>
          <w:tcPr>
            <w:tcW w:type="dxa" w:w="57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  <w:tr>
        <w:trPr>
          <w:trHeight w:val="56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B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Consolidate servers + operating rules</w:t>
            </w:r>
          </w:p>
        </w:tc>
        <w:tc>
          <w:tcPr>
            <w:tcW w:type="dxa" w:w="57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  <w:tr>
        <w:trPr>
          <w:trHeight w:val="56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Extend device service life</w:t>
            </w:r>
          </w:p>
        </w:tc>
        <w:tc>
          <w:tcPr>
            <w:tcW w:type="dxa" w:w="57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31A45"/>
          <w:sz w:val="30"/>
          <w:szCs w:val="30"/>
        </w:rPr>
        <w:t xml:space="preserve">Section B · The five general conditions (copy verbatim)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F3EC" w:sz="4"/>
              <w:left w:val="single" w:color="E9F3EC" w:sz="4"/>
              <w:bottom w:val="single" w:color="E9F3EC" w:sz="4"/>
              <w:right w:val="single" w:color="E9F3EC" w:sz="4"/>
            </w:tcBorders>
            <w:shd w:fill="E9F3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5B37"/>
                <w:sz w:val="20"/>
                <w:szCs w:val="20"/>
              </w:rPr>
              <w:t xml:space="preserve">OBJECTIVE — marked right / wrong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23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9100"/>
      </w:tblGrid>
      <w:tr>
        <w:tc>
          <w:tcPr>
            <w:tcW w:type="dxa" w:w="260"/>
            <w:tcBorders>
              <w:top w:val="single" w:color="5624D0" w:sz="4"/>
              <w:left w:val="single" w:color="5624D0" w:sz="4"/>
              <w:bottom w:val="single" w:color="5624D0" w:sz="4"/>
              <w:right w:val="single" w:color="5624D0" w:sz="4"/>
            </w:tcBorders>
            <w:shd w:fill="5624D0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/>
            </w:r>
          </w:p>
        </w:tc>
        <w:tc>
          <w:tcPr>
            <w:tcW w:type="dxa" w:w="9100"/>
            <w:tcBorders>
              <w:top w:val="single" w:color="EEE9F9" w:sz="4"/>
              <w:left w:val="single" w:color="EEE9F9" w:sz="4"/>
              <w:bottom w:val="single" w:color="EEE9F9" w:sz="4"/>
              <w:right w:val="single" w:color="EEE9F9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624D0"/>
                <w:sz w:val="20"/>
                <w:szCs w:val="20"/>
              </w:rPr>
              <w:t xml:space="preserve">IF YOU HAVE THE APP ·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https://aion-green-it-day2-it-as-an-environ.vercel.app/case/mediprint/ — Task 2, the "General conditions" pills.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624D0"/>
                <w:sz w:val="20"/>
                <w:szCs w:val="20"/>
              </w:rPr>
              <w:t xml:space="preserve">HOW ·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Copy each condition verbatim into the table. If offline, use the Reference Material box.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23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tblHeader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Condition #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Wording (copy verbatim)</w:t>
            </w:r>
          </w:p>
        </w:tc>
      </w:tr>
      <w:tr>
        <w:trPr>
          <w:trHeight w:val="48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C1</w:t>
            </w:r>
          </w:p>
        </w:tc>
        <w:tc>
          <w:tcPr>
            <w:tcW w:type="dxa" w:w="84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  <w:tr>
        <w:trPr>
          <w:trHeight w:val="48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C2</w:t>
            </w:r>
          </w:p>
        </w:tc>
        <w:tc>
          <w:tcPr>
            <w:tcW w:type="dxa" w:w="84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  <w:tr>
        <w:trPr>
          <w:trHeight w:val="48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C3</w:t>
            </w:r>
          </w:p>
        </w:tc>
        <w:tc>
          <w:tcPr>
            <w:tcW w:type="dxa" w:w="84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  <w:tr>
        <w:trPr>
          <w:trHeight w:val="48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C4</w:t>
            </w:r>
          </w:p>
        </w:tc>
        <w:tc>
          <w:tcPr>
            <w:tcW w:type="dxa" w:w="84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  <w:tr>
        <w:trPr>
          <w:trHeight w:val="48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C5</w:t>
            </w:r>
          </w:p>
        </w:tc>
        <w:tc>
          <w:tcPr>
            <w:tcW w:type="dxa" w:w="84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31A45"/>
          <w:sz w:val="30"/>
          <w:szCs w:val="30"/>
        </w:rPr>
        <w:t xml:space="preserve">Section C · Constraint matrix — which condition obstructs which measure?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F3EC" w:sz="4"/>
              <w:left w:val="single" w:color="E9F3EC" w:sz="4"/>
              <w:bottom w:val="single" w:color="E9F3EC" w:sz="4"/>
              <w:right w:val="single" w:color="E9F3EC" w:sz="4"/>
            </w:tcBorders>
            <w:shd w:fill="E9F3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5B37"/>
                <w:sz w:val="20"/>
                <w:szCs w:val="20"/>
              </w:rPr>
              <w:t xml:space="preserve">OBJECTIVE — marked right / wrong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23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9100"/>
      </w:tblGrid>
      <w:tr>
        <w:tc>
          <w:tcPr>
            <w:tcW w:type="dxa" w:w="260"/>
            <w:tcBorders>
              <w:top w:val="single" w:color="5624D0" w:sz="4"/>
              <w:left w:val="single" w:color="5624D0" w:sz="4"/>
              <w:bottom w:val="single" w:color="5624D0" w:sz="4"/>
              <w:right w:val="single" w:color="5624D0" w:sz="4"/>
            </w:tcBorders>
            <w:shd w:fill="5624D0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/>
            </w:r>
          </w:p>
        </w:tc>
        <w:tc>
          <w:tcPr>
            <w:tcW w:type="dxa" w:w="9100"/>
            <w:tcBorders>
              <w:top w:val="single" w:color="F7F4FB" w:sz="4"/>
              <w:left w:val="single" w:color="F7F4FB" w:sz="4"/>
              <w:bottom w:val="single" w:color="F7F4FB" w:sz="4"/>
              <w:right w:val="single" w:color="F7F4FB" w:sz="4"/>
            </w:tcBorders>
            <w:shd w:fill="F7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624D0"/>
                <w:sz w:val="20"/>
                <w:szCs w:val="20"/>
              </w:rPr>
              <w:t xml:space="preserve">WHERE TO LOOK ·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Answered from this sheet. Tick each measure a condition makes harder. A condition may obstruct more than one, or none. Clue: match the condition to the measure it lands on hardest.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6B6484"/>
                <w:sz w:val="18"/>
                <w:szCs w:val="18"/>
              </w:rPr>
              <w:t xml:space="preserve">In the app (optional) ·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484"/>
                <w:sz w:val="18"/>
                <w:szCs w:val="18"/>
              </w:rPr>
              <w:t xml:space="preserve">https://aion-green-it-day2-it-as-an-environ.vercel.app/case/mediprint/ — Task 2 (the conditions and the three measures)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23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60"/>
        <w:gridCol w:w="1100"/>
        <w:gridCol w:w="1100"/>
        <w:gridCol w:w="1100"/>
        <w:gridCol w:w="2100"/>
      </w:tblGrid>
      <w:tr>
        <w:trPr>
          <w:tblHeader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C#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Condition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A? (☐)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B? (☐)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C? (☐)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# ticked in this row</w:t>
            </w:r>
          </w:p>
        </w:tc>
      </w:tr>
      <w:tr>
        <w:trPr>
          <w:trHeight w:val="56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C1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18"/>
                <w:szCs w:val="18"/>
              </w:rPr>
              <w:t xml:space="preserve">The investment budget is limited.</w:t>
            </w:r>
          </w:p>
        </w:tc>
        <w:tc>
          <w:tcPr>
            <w:tcW w:type="dxa" w:w="11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>☐</w:t>
            </w:r>
          </w:p>
        </w:tc>
        <w:tc>
          <w:tcPr>
            <w:tcW w:type="dxa" w:w="21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  <w:tr>
        <w:trPr>
          <w:trHeight w:val="56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C2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18"/>
                <w:szCs w:val="18"/>
              </w:rPr>
              <w:t xml:space="preserve">Precise consumption data is only partly available.</w:t>
            </w:r>
          </w:p>
        </w:tc>
        <w:tc>
          <w:tcPr>
            <w:tcW w:type="dxa" w:w="11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>☐</w:t>
            </w:r>
          </w:p>
        </w:tc>
        <w:tc>
          <w:tcPr>
            <w:tcW w:type="dxa" w:w="21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  <w:tr>
        <w:trPr>
          <w:trHeight w:val="56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C3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18"/>
                <w:szCs w:val="18"/>
              </w:rPr>
              <w:t xml:space="preserve">The board expects results that are visible in the short term.</w:t>
            </w:r>
          </w:p>
        </w:tc>
        <w:tc>
          <w:tcPr>
            <w:tcW w:type="dxa" w:w="11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>☐</w:t>
            </w:r>
          </w:p>
        </w:tc>
        <w:tc>
          <w:tcPr>
            <w:tcW w:type="dxa" w:w="21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  <w:tr>
        <w:trPr>
          <w:trHeight w:val="56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C4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18"/>
                <w:szCs w:val="18"/>
              </w:rPr>
              <w:t xml:space="preserve">IT wants to avoid operating risks.</w:t>
            </w:r>
          </w:p>
        </w:tc>
        <w:tc>
          <w:tcPr>
            <w:tcW w:type="dxa" w:w="11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>☐</w:t>
            </w:r>
          </w:p>
        </w:tc>
        <w:tc>
          <w:tcPr>
            <w:tcW w:type="dxa" w:w="21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  <w:tr>
        <w:trPr>
          <w:trHeight w:val="56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C5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18"/>
                <w:szCs w:val="18"/>
              </w:rPr>
              <w:t xml:space="preserve">The departments want high availability and little disruption.</w:t>
            </w:r>
          </w:p>
        </w:tc>
        <w:tc>
          <w:tcPr>
            <w:tcW w:type="dxa" w:w="11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>☐</w:t>
            </w:r>
          </w:p>
        </w:tc>
        <w:tc>
          <w:tcPr>
            <w:tcW w:type="dxa" w:w="21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7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624D0"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7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484"/>
                <w:sz w:val="20"/>
                <w:szCs w:val="20"/>
              </w:rPr>
              <w:t xml:space="preserve">ticks per measure column →</w:t>
            </w:r>
          </w:p>
        </w:tc>
        <w:tc>
          <w:tcPr>
            <w:tcW w:type="dxa" w:w="11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7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  <w:tc>
          <w:tcPr>
            <w:tcW w:type="dxa" w:w="11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7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  <w:tc>
          <w:tcPr>
            <w:tcW w:type="dxa" w:w="11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7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7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23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6B6484"/>
          <w:sz w:val="20"/>
          <w:szCs w:val="20"/>
        </w:rPr>
        <w:t xml:space="preserve">Hint — a limited budget hits a big capital outlay (a whole new fleet) harder than a rules-and-consolidation exercise. A short-term-results demand penalises the slowest measure to show. An availability or operating-risk concern lands on the measure that touches how systems run.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31A45"/>
          <w:sz w:val="30"/>
          <w:szCs w:val="30"/>
        </w:rPr>
        <w:t xml:space="preserve">Section D · Score each measure on the six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EFE1" w:sz="4"/>
              <w:left w:val="single" w:color="FBEFE1" w:sz="4"/>
              <w:bottom w:val="single" w:color="FBEFE1" w:sz="4"/>
              <w:right w:val="single" w:color="FBEFE1" w:sz="4"/>
            </w:tcBorders>
            <w:shd w:fill="FBEFE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A3D0A"/>
                <w:sz w:val="20"/>
                <w:szCs w:val="20"/>
              </w:rPr>
              <w:t xml:space="preserve">JUDGED — marked with a rubric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23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9100"/>
      </w:tblGrid>
      <w:tr>
        <w:tc>
          <w:tcPr>
            <w:tcW w:type="dxa" w:w="260"/>
            <w:tcBorders>
              <w:top w:val="single" w:color="5624D0" w:sz="4"/>
              <w:left w:val="single" w:color="5624D0" w:sz="4"/>
              <w:bottom w:val="single" w:color="5624D0" w:sz="4"/>
              <w:right w:val="single" w:color="5624D0" w:sz="4"/>
            </w:tcBorders>
            <w:shd w:fill="5624D0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/>
            </w:r>
          </w:p>
        </w:tc>
        <w:tc>
          <w:tcPr>
            <w:tcW w:type="dxa" w:w="9100"/>
            <w:tcBorders>
              <w:top w:val="single" w:color="F7F4FB" w:sz="4"/>
              <w:left w:val="single" w:color="F7F4FB" w:sz="4"/>
              <w:bottom w:val="single" w:color="F7F4FB" w:sz="4"/>
              <w:right w:val="single" w:color="F7F4FB" w:sz="4"/>
            </w:tcBorders>
            <w:shd w:fill="F7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624D0"/>
                <w:sz w:val="20"/>
                <w:szCs w:val="20"/>
              </w:rPr>
              <w:t xml:space="preserve">WHERE TO LOOK ·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Answered from this sheet. Write H / M / L (or a short note) in each cell. Time required: weeks or months.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6B6484"/>
                <w:sz w:val="18"/>
                <w:szCs w:val="18"/>
              </w:rPr>
              <w:t xml:space="preserve">In the app (optional) ·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484"/>
                <w:sz w:val="18"/>
                <w:szCs w:val="18"/>
              </w:rPr>
              <w:t xml:space="preserve">https://aion-green-it-day2-it-as-an-environ.vercel.app/case/mediprint/ — Task 2 (the per-measure assessment, revealed after you choose)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23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60"/>
        <w:gridCol w:w="1360"/>
        <w:gridCol w:w="1360"/>
        <w:gridCol w:w="1360"/>
        <w:gridCol w:w="1360"/>
        <w:gridCol w:w="1360"/>
      </w:tblGrid>
      <w:tr>
        <w:trPr>
          <w:tblHeader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Measure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16"/>
                <w:szCs w:val="16"/>
              </w:rPr>
              <w:t xml:space="preserve">Environmental impact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16"/>
                <w:szCs w:val="16"/>
              </w:rPr>
              <w:t xml:space="preserve">Economic viability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16"/>
                <w:szCs w:val="16"/>
              </w:rPr>
              <w:t xml:space="preserve">Feasibility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16"/>
                <w:szCs w:val="16"/>
              </w:rPr>
              <w:t xml:space="preserve">Risk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16"/>
                <w:szCs w:val="16"/>
              </w:rPr>
              <w:t xml:space="preserve">Time required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16"/>
                <w:szCs w:val="16"/>
              </w:rPr>
              <w:t xml:space="preserve">Strategic significance</w:t>
            </w:r>
          </w:p>
        </w:tc>
      </w:tr>
      <w:tr>
        <w:trPr>
          <w:trHeight w:val="56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16"/>
                <w:szCs w:val="16"/>
              </w:rPr>
              <w:t xml:space="preserve">A · Replace old workplace devices</w:t>
            </w:r>
          </w:p>
        </w:tc>
        <w:tc>
          <w:tcPr>
            <w:tcW w:type="dxa" w:w="13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  <w:tc>
          <w:tcPr>
            <w:tcW w:type="dxa" w:w="13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  <w:tc>
          <w:tcPr>
            <w:tcW w:type="dxa" w:w="13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  <w:tc>
          <w:tcPr>
            <w:tcW w:type="dxa" w:w="13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  <w:tc>
          <w:tcPr>
            <w:tcW w:type="dxa" w:w="13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  <w:tc>
          <w:tcPr>
            <w:tcW w:type="dxa" w:w="13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  <w:tr>
        <w:trPr>
          <w:trHeight w:val="56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16"/>
                <w:szCs w:val="16"/>
              </w:rPr>
              <w:t xml:space="preserve">B · Consolidate servers + operating rules</w:t>
            </w:r>
          </w:p>
        </w:tc>
        <w:tc>
          <w:tcPr>
            <w:tcW w:type="dxa" w:w="13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  <w:tc>
          <w:tcPr>
            <w:tcW w:type="dxa" w:w="13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  <w:tc>
          <w:tcPr>
            <w:tcW w:type="dxa" w:w="13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  <w:tc>
          <w:tcPr>
            <w:tcW w:type="dxa" w:w="13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  <w:tc>
          <w:tcPr>
            <w:tcW w:type="dxa" w:w="13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  <w:tc>
          <w:tcPr>
            <w:tcW w:type="dxa" w:w="13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  <w:tr>
        <w:trPr>
          <w:trHeight w:val="56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16"/>
                <w:szCs w:val="16"/>
              </w:rPr>
              <w:t xml:space="preserve">C · Extend device service life</w:t>
            </w:r>
          </w:p>
        </w:tc>
        <w:tc>
          <w:tcPr>
            <w:tcW w:type="dxa" w:w="13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  <w:tc>
          <w:tcPr>
            <w:tcW w:type="dxa" w:w="13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  <w:tc>
          <w:tcPr>
            <w:tcW w:type="dxa" w:w="13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  <w:tc>
          <w:tcPr>
            <w:tcW w:type="dxa" w:w="13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  <w:tc>
          <w:tcPr>
            <w:tcW w:type="dxa" w:w="13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  <w:tc>
          <w:tcPr>
            <w:tcW w:type="dxa" w:w="13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31A45"/>
          <w:sz w:val="30"/>
          <w:szCs w:val="30"/>
        </w:rPr>
        <w:t xml:space="preserve">Section E · Priority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F3EC" w:sz="4"/>
              <w:left w:val="single" w:color="E9F3EC" w:sz="4"/>
              <w:bottom w:val="single" w:color="E9F3EC" w:sz="4"/>
              <w:right w:val="single" w:color="E9F3EC" w:sz="4"/>
            </w:tcBorders>
            <w:shd w:fill="E9F3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5B37"/>
                <w:sz w:val="20"/>
                <w:szCs w:val="20"/>
              </w:rPr>
              <w:t xml:space="preserve">OBJECTIVE — marked right / wrong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23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9100"/>
      </w:tblGrid>
      <w:tr>
        <w:tc>
          <w:tcPr>
            <w:tcW w:type="dxa" w:w="260"/>
            <w:tcBorders>
              <w:top w:val="single" w:color="5624D0" w:sz="4"/>
              <w:left w:val="single" w:color="5624D0" w:sz="4"/>
              <w:bottom w:val="single" w:color="5624D0" w:sz="4"/>
              <w:right w:val="single" w:color="5624D0" w:sz="4"/>
            </w:tcBorders>
            <w:shd w:fill="5624D0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/>
            </w:r>
          </w:p>
        </w:tc>
        <w:tc>
          <w:tcPr>
            <w:tcW w:type="dxa" w:w="9100"/>
            <w:tcBorders>
              <w:top w:val="single" w:color="F7F4FB" w:sz="4"/>
              <w:left w:val="single" w:color="F7F4FB" w:sz="4"/>
              <w:bottom w:val="single" w:color="F7F4FB" w:sz="4"/>
              <w:right w:val="single" w:color="F7F4FB" w:sz="4"/>
            </w:tcBorders>
            <w:shd w:fill="F7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624D0"/>
                <w:sz w:val="20"/>
                <w:szCs w:val="20"/>
              </w:rPr>
              <w:t xml:space="preserve">WHERE TO LOOK ·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Answered from this sheet. Circle one letter per row; the three circles across the three rows must be A, B and C — no repeats.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6B6484"/>
                <w:sz w:val="18"/>
                <w:szCs w:val="18"/>
              </w:rPr>
              <w:t xml:space="preserve">In the app (optional) ·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484"/>
                <w:sz w:val="18"/>
                <w:szCs w:val="18"/>
              </w:rPr>
              <w:t xml:space="preserve">https://aion-green-it-day2-it-as-an-environ.vercel.app/case/mediprint/ — Task 2 (“Prioritise this measure”)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23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Decision element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Your answer</w:t>
            </w:r>
          </w:p>
        </w:tc>
      </w:tr>
      <w:tr>
        <w:trPr>
          <w:trHeight w:val="52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First priority (start now)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Circle:      A        /        B        /        C</w:t>
            </w:r>
          </w:p>
        </w:tc>
      </w:tr>
      <w:tr>
        <w:trPr>
          <w:trHeight w:val="52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Second priority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Circle:      A        /        B        /        C</w:t>
            </w:r>
          </w:p>
        </w:tc>
      </w:tr>
      <w:tr>
        <w:trPr>
          <w:trHeight w:val="52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Third priority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Circle:      A        /        B        /        C</w:t>
            </w:r>
          </w:p>
        </w:tc>
      </w:tr>
      <w:t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7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624D0"/>
                <w:sz w:val="20"/>
                <w:szCs w:val="20"/>
              </w:rPr>
              <w:t xml:space="preserve">SELF-CHECK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7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484"/>
                <w:sz w:val="20"/>
                <w:szCs w:val="20"/>
              </w:rPr>
              <w:t xml:space="preserve">The three circles above must be A, B and C — one each, no repeats.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31A45"/>
          <w:sz w:val="30"/>
          <w:szCs w:val="30"/>
        </w:rPr>
        <w:t xml:space="preserve">Section F · Justification, missing information, trade-offs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EFE1" w:sz="4"/>
              <w:left w:val="single" w:color="FBEFE1" w:sz="4"/>
              <w:bottom w:val="single" w:color="FBEFE1" w:sz="4"/>
              <w:right w:val="single" w:color="FBEFE1" w:sz="4"/>
            </w:tcBorders>
            <w:shd w:fill="FBEFE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A3D0A"/>
                <w:sz w:val="20"/>
                <w:szCs w:val="20"/>
              </w:rPr>
              <w:t xml:space="preserve">JUDGED — marked with a rubric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23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9100"/>
      </w:tblGrid>
      <w:tr>
        <w:tc>
          <w:tcPr>
            <w:tcW w:type="dxa" w:w="260"/>
            <w:tcBorders>
              <w:top w:val="single" w:color="5624D0" w:sz="4"/>
              <w:left w:val="single" w:color="5624D0" w:sz="4"/>
              <w:bottom w:val="single" w:color="5624D0" w:sz="4"/>
              <w:right w:val="single" w:color="5624D0" w:sz="4"/>
            </w:tcBorders>
            <w:shd w:fill="5624D0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/>
            </w:r>
          </w:p>
        </w:tc>
        <w:tc>
          <w:tcPr>
            <w:tcW w:type="dxa" w:w="9100"/>
            <w:tcBorders>
              <w:top w:val="single" w:color="F7F4FB" w:sz="4"/>
              <w:left w:val="single" w:color="F7F4FB" w:sz="4"/>
              <w:bottom w:val="single" w:color="F7F4FB" w:sz="4"/>
              <w:right w:val="single" w:color="F7F4FB" w:sz="4"/>
            </w:tcBorders>
            <w:shd w:fill="F7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624D0"/>
                <w:sz w:val="20"/>
                <w:szCs w:val="20"/>
              </w:rPr>
              <w:t xml:space="preserve">WHERE TO LOOK ·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Answered from this sheet. Cite condition numbers (C1..C5) and your Section D scores.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6B6484"/>
                <w:sz w:val="18"/>
                <w:szCs w:val="18"/>
              </w:rPr>
              <w:t xml:space="preserve">In the app (optional) ·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484"/>
                <w:sz w:val="18"/>
                <w:szCs w:val="18"/>
              </w:rPr>
              <w:t xml:space="preserve">https://aion-green-it-day2-it-as-an-environ.vercel.app/case/mediprint/ — Task 2 (the revealed guidance, trade-offs and “information that would sharpen the decision”)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23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Question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Your answer</w:t>
            </w:r>
          </w:p>
        </w:tc>
      </w:tr>
      <w:tr>
        <w:trPr>
          <w:trHeight w:val="64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F1 · Justify your first priority in one sentence, citing at least one condition number.</w:t>
            </w:r>
          </w:p>
        </w:tc>
        <w:tc>
          <w:tcPr>
            <w:tcW w:type="dxa" w:w="57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  <w:tr>
        <w:trPr>
          <w:trHeight w:val="64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F2 · Justify it in one more sentence, citing at least one of your Section D scores.</w:t>
            </w:r>
          </w:p>
        </w:tc>
        <w:tc>
          <w:tcPr>
            <w:tcW w:type="dxa" w:w="57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  <w:tr>
        <w:trPr>
          <w:trHeight w:val="64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F3 · Name at least THREE pieces of information that would help an even better decision.</w:t>
            </w:r>
          </w:p>
        </w:tc>
        <w:tc>
          <w:tcPr>
            <w:tcW w:type="dxa" w:w="57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  <w:tr>
        <w:trPr>
          <w:trHeight w:val="64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F4 · How would you decide responsibly despite the incomplete data? (one sentence)</w:t>
            </w:r>
          </w:p>
        </w:tc>
        <w:tc>
          <w:tcPr>
            <w:tcW w:type="dxa" w:w="57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  <w:tr>
        <w:trPr>
          <w:trHeight w:val="64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F5 · Name the trade-offs that become visible in your decision.</w:t>
            </w:r>
          </w:p>
        </w:tc>
        <w:tc>
          <w:tcPr>
            <w:tcW w:type="dxa" w:w="57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31A45"/>
          <w:sz w:val="30"/>
          <w:szCs w:val="30"/>
        </w:rPr>
        <w:t xml:space="preserve">How this is marked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484"/>
          <w:sz w:val="20"/>
          <w:szCs w:val="20"/>
        </w:rPr>
        <w:t xml:space="preserve">L1 sections score 2 points each (Full = 2 / Partial = 1 / None = 0). Total possible = 10.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rPr>
          <w:tblHeader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Section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Full (2)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Partial (1)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None (0)</w:t>
            </w:r>
          </w:p>
        </w:tc>
      </w:tr>
      <w:t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A + B · Copy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AF4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18"/>
                <w:szCs w:val="18"/>
              </w:rPr>
              <w:t xml:space="preserve">All three measures and five conditions copied verbatim.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BEFE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18"/>
                <w:szCs w:val="18"/>
              </w:rPr>
              <w:t xml:space="preserve">Some copied or reworded.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6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18"/>
                <w:szCs w:val="18"/>
              </w:rPr>
              <w:t xml:space="preserve">Missing.</w:t>
            </w:r>
          </w:p>
        </w:tc>
      </w:tr>
      <w:t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C · Constraint matrix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AF4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18"/>
                <w:szCs w:val="18"/>
              </w:rPr>
              <w:t xml:space="preserve">Every obstruction tick is defensible and totals are filled.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BEFE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18"/>
                <w:szCs w:val="18"/>
              </w:rPr>
              <w:t xml:space="preserve">Most ticks defensible.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6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18"/>
                <w:szCs w:val="18"/>
              </w:rPr>
              <w:t xml:space="preserve">Ticks missing or arbitrary.</w:t>
            </w:r>
          </w:p>
        </w:tc>
      </w:tr>
      <w:t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D · Six-criteria scoring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AF4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18"/>
                <w:szCs w:val="18"/>
              </w:rPr>
              <w:t xml:space="preserve">All three measures scored on all six criteria with a rating.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BEFE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18"/>
                <w:szCs w:val="18"/>
              </w:rPr>
              <w:t xml:space="preserve">Partly scored.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6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18"/>
                <w:szCs w:val="18"/>
              </w:rPr>
              <w:t xml:space="preserve">Missing.</w:t>
            </w:r>
          </w:p>
        </w:tc>
      </w:tr>
      <w:t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E · Priority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AF4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18"/>
                <w:szCs w:val="18"/>
              </w:rPr>
              <w:t xml:space="preserve">Three distinct priorities; self-check satisfied.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BEFE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18"/>
                <w:szCs w:val="18"/>
              </w:rPr>
              <w:t xml:space="preserve">Priorities set but self-check off.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6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18"/>
                <w:szCs w:val="18"/>
              </w:rPr>
              <w:t xml:space="preserve">No decision.</w:t>
            </w:r>
          </w:p>
        </w:tc>
      </w:tr>
      <w:t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F · Justification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AF4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18"/>
                <w:szCs w:val="18"/>
              </w:rPr>
              <w:t xml:space="preserve">Cites a condition AND a score, names ≥3 missing facts and the trade-offs.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BEFE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18"/>
                <w:szCs w:val="18"/>
              </w:rPr>
              <w:t xml:space="preserve">Cites some evidence; partial.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6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18"/>
                <w:szCs w:val="18"/>
              </w:rPr>
              <w:t xml:space="preserve">Assertion without evidence.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31A45"/>
          <w:sz w:val="30"/>
          <w:szCs w:val="30"/>
        </w:rPr>
        <w:t xml:space="preserve">One-line closing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1B1230"/>
          <w:sz w:val="22"/>
          <w:szCs w:val="22"/>
        </w:rPr>
        <w:t xml:space="preserve">A priority is a claim about time, not about quality.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230"/>
          <w:sz w:val="22"/>
          <w:szCs w:val="22"/>
        </w:rPr>
        <w:t xml:space="preserve">The trap in this task is to pick the measure that sounds greenest instead of the one that makes the other two decidable next.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12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s5ge-iibda7vk2cohhyr" Type="http://schemas.openxmlformats.org/officeDocument/2006/relationships/hyperlink" Target="https://aion-green-it-day2-it-as-an-environ.vercel.app/case/mediprint/" TargetMode="External"/><Relationship Id="rIdp8hzzqqrnpijsgubfcfgz" Type="http://schemas.openxmlformats.org/officeDocument/2006/relationships/hyperlink" Target="https://aion-green-it-day2-it-as-an-environ.vercel.app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2 — DataForm — Task 2 — L1</dc:title>
  <dc:creator>Un-named</dc:creator>
  <dc:description>AION Green IT Module 2 learner worksheet</dc:description>
  <cp:lastModifiedBy>Un-named</cp:lastModifiedBy>
  <cp:revision>1</cp:revision>
  <dcterms:created xsi:type="dcterms:W3CDTF">2026-08-30T15:35:31.684Z</dcterms:created>
  <dcterms:modified xsi:type="dcterms:W3CDTF">2026-08-30T15:35:31.684Z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