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11 · TRAINER DOCUMENT · COACHING, FEEDBACK AND MODEL SOLUTIONS · NOT FOR PARTICIPANTS</w:t>
      </w:r>
    </w:p>
    <w:p>
      <w:pPr>
        <w:spacing w:before="0" w:after="80" w:line="240" w:lineRule="auto"/>
      </w:pPr>
      <w:r>
        <w:rPr>
          <w:b/>
          <w:sz w:val="52"/>
        </w:rPr>
        <w:t>GameLearn: Coaching, Feedback and Model Solutions</w:t>
      </w:r>
    </w:p>
    <w:p>
      <w:pPr>
        <w:spacing w:before="0" w:after="200"/>
      </w:pPr>
      <w:r>
        <w:rPr>
          <w:color w:val="556274"/>
          <w:sz w:val="26"/>
        </w:rPr>
        <w:t>How to coach, run the feedback round and debrief the case study and the transfer project, with reference answers and assessment criteria</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11 · Module 5 (day 1 of 2): Fundamentals of gamification in UX design, psychological foundations and motivation theories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Trainer document (coaching, feedback round, model solutions, assessment criteria, transition from Level 2 to Level 3). Not for participants.</w:t>
            </w:r>
          </w:p>
        </w:tc>
      </w:tr>
      <w:tr>
        <w:tc>
          <w:tcPr>
            <w:tcW w:type="dxa" w:w="2300"/>
            <w:shd w:val="clear" w:color="auto" w:fill="E6ECF4"/>
          </w:tcPr>
          <w:p>
            <w:pPr>
              <w:spacing w:before="0" w:after="0"/>
            </w:pPr>
            <w:r>
              <w:rPr>
                <w:b/>
                <w:color w:val="556274"/>
                <w:sz w:val="19"/>
              </w:rPr>
              <w:t>Audience</w:t>
            </w:r>
          </w:p>
        </w:tc>
        <w:tc>
          <w:tcPr>
            <w:tcW w:type="dxa" w:w="7338"/>
          </w:tcPr>
          <w:p>
            <w:pPr>
              <w:spacing w:before="0" w:after="0"/>
            </w:pPr>
            <w:r>
              <w:rPr>
                <w:sz w:val="20"/>
              </w:rPr>
              <w:t>Trainer / mentor only. Do not hand out to participants.</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Serves Route 1 (Levels 1 and 2) and Route 2 (Level 3) of the day.</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Ten teaching units (UE) · case study 2 UE (UE5–6) · transfer project 3 UE (UE8–10) · one UE counted as 45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https://aion-dl.vercel.app/day/11/</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GameLearn, a platform with high activity and low learning</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For the trainer.</w:t>
            </w:r>
            <w:r>
              <w:rPr/>
              <w:t xml:space="preserve"> In class we also use the playground (the course website) as the place to practise and learn; its address is at the end of this document.</w:t>
            </w:r>
          </w:p>
          <w:p>
            <w:pPr>
              <w:spacing w:before="0" w:after="100"/>
            </w:pPr>
            <w:r>
              <w:rPr/>
              <w:t>This document is for the trainer and is not handed out. The Task document carries no answer keys. Here you find the coaching of UE4, the model solution of the case study, the questions of the feedback round, the criteria for moving from Level 2 to Level 3, and the model solution of the transfer project. A reference answer is one defensible answer, not the only one: in the judged parts a different choice with a clear reason is a good answer. There are no scores; give feedback in words, using the criteria.</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How to use this document</w:t>
            </w:r>
          </w:p>
          <w:p>
            <w:pPr>
              <w:spacing w:before="0" w:after="20"/>
              <w:ind w:left="170"/>
            </w:pPr>
            <w:r>
              <w:rPr>
                <w:sz w:val="20"/>
              </w:rPr>
              <w:t>Assessment criteria (Bewertungskriterien)</w:t>
            </w:r>
          </w:p>
          <w:p>
            <w:pPr>
              <w:spacing w:before="0" w:after="20"/>
              <w:ind w:left="170"/>
            </w:pPr>
            <w:r>
              <w:rPr>
                <w:sz w:val="20"/>
              </w:rPr>
              <w:t>Block 1.1 · model answers (UE2)</w:t>
            </w:r>
          </w:p>
          <w:p>
            <w:pPr>
              <w:spacing w:before="0" w:after="20"/>
              <w:ind w:left="170"/>
            </w:pPr>
            <w:r>
              <w:rPr>
                <w:sz w:val="20"/>
              </w:rPr>
              <w:t>Block 1.2 · model answers (UE3)</w:t>
            </w:r>
          </w:p>
          <w:p>
            <w:pPr>
              <w:spacing w:before="0" w:after="20"/>
              <w:ind w:left="170"/>
            </w:pPr>
            <w:r>
              <w:rPr>
                <w:sz w:val="20"/>
              </w:rPr>
              <w:t>Coaching Focus: Using Gamification Correctly (UE4)</w:t>
            </w:r>
          </w:p>
          <w:p>
            <w:pPr>
              <w:spacing w:before="0" w:after="20"/>
              <w:ind w:left="170"/>
            </w:pPr>
            <w:r>
              <w:rPr>
                <w:sz w:val="20"/>
              </w:rPr>
              <w:t>Block 1.3 · model answers (UE4)</w:t>
            </w:r>
          </w:p>
          <w:p>
            <w:pPr>
              <w:spacing w:before="0" w:after="20"/>
              <w:ind w:left="170"/>
            </w:pPr>
            <w:r>
              <w:rPr>
                <w:sz w:val="20"/>
              </w:rPr>
              <w:t>The plan's model solution: core logic (UE5–6)</w:t>
            </w:r>
          </w:p>
          <w:p>
            <w:pPr>
              <w:spacing w:before="0" w:after="20"/>
              <w:ind w:left="170"/>
            </w:pPr>
            <w:r>
              <w:rPr>
                <w:sz w:val="20"/>
              </w:rPr>
              <w:t>Block 2.1 · model answers (UE5–6)</w:t>
            </w:r>
          </w:p>
          <w:p>
            <w:pPr>
              <w:spacing w:before="0" w:after="20"/>
              <w:ind w:left="170"/>
            </w:pPr>
            <w:r>
              <w:rPr>
                <w:sz w:val="20"/>
              </w:rPr>
              <w:t>Block 2.2 · model answers (UE5–6)</w:t>
            </w:r>
          </w:p>
          <w:p>
            <w:pPr>
              <w:spacing w:before="0" w:after="20"/>
              <w:ind w:left="170"/>
            </w:pPr>
            <w:r>
              <w:rPr>
                <w:sz w:val="20"/>
              </w:rPr>
              <w:t>Debrief of the case study (UE6)</w:t>
            </w:r>
          </w:p>
          <w:p>
            <w:pPr>
              <w:spacing w:before="0" w:after="20"/>
              <w:ind w:left="170"/>
            </w:pPr>
            <w:r>
              <w:rPr>
                <w:sz w:val="20"/>
              </w:rPr>
              <w:t>Feedback with a Strategic Perspective (UE7)</w:t>
            </w:r>
          </w:p>
          <w:p>
            <w:pPr>
              <w:spacing w:before="0" w:after="20"/>
              <w:ind w:left="170"/>
            </w:pPr>
            <w:r>
              <w:rPr>
                <w:sz w:val="20"/>
              </w:rPr>
              <w:t>Transition from Level 2 to Level 3 (Übergang)</w:t>
            </w:r>
          </w:p>
          <w:p>
            <w:pPr>
              <w:spacing w:before="0" w:after="20"/>
              <w:ind w:left="170"/>
            </w:pPr>
            <w:r>
              <w:rPr>
                <w:sz w:val="20"/>
              </w:rPr>
              <w:t>What the plan asks and where the worksheet answers it (UE8–10)</w:t>
            </w:r>
          </w:p>
          <w:p>
            <w:pPr>
              <w:spacing w:before="0" w:after="20"/>
              <w:ind w:left="170"/>
            </w:pPr>
            <w:r>
              <w:rPr>
                <w:sz w:val="20"/>
              </w:rPr>
              <w:t>Block 3.1 · model answers (UE9)</w:t>
            </w:r>
          </w:p>
          <w:p>
            <w:pPr>
              <w:spacing w:before="0" w:after="20"/>
              <w:ind w:left="170"/>
            </w:pPr>
            <w:r>
              <w:rPr>
                <w:sz w:val="20"/>
              </w:rPr>
              <w:t>Block 3.2 · model answers (UE10)</w:t>
            </w:r>
          </w:p>
          <w:p>
            <w:pPr>
              <w:spacing w:before="0" w:after="20"/>
              <w:ind w:left="170"/>
            </w:pPr>
            <w:r>
              <w:rPr>
                <w:sz w:val="20"/>
              </w:rPr>
              <w:t>Debrief of the transfer project (UE10)</w:t>
            </w:r>
          </w:p>
        </w:tc>
      </w:tr>
    </w:tbl>
    <w:p>
      <w:pPr>
        <w:pStyle w:val="Heading1"/>
        <w:pBdr>
          <w:bottom w:val="single" w:sz="8" w:space="2" w:color="17212E"/>
        </w:pBdr>
      </w:pPr>
      <w:r>
        <w:rPr/>
        <w:t>Day at a glance</w:t>
      </w:r>
    </w:p>
    <w:p>
      <w:pPr>
        <w:spacing w:before="0" w:after="100"/>
      </w:pPr>
      <w:r>
        <w:rPr/>
        <w:t xml:space="preserve">Day 11 has ten teaching units (UE). This document is the trainer document; it is used in UE4 to UE10 and is </w:t>
      </w:r>
      <w:r>
        <w:rPr>
          <w:b/>
        </w:rPr>
        <w:t>not handed out to participants</w:t>
      </w:r>
      <w:r>
        <w:rPr/>
        <w:t xml:space="preserve">.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07"/>
        <w:gridCol w:w="3295"/>
        <w:gridCol w:w="1499"/>
        <w:gridCol w:w="1845"/>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07"/>
            <w:shd w:val="clear" w:color="auto" w:fill="E6ECF4"/>
          </w:tcPr>
          <w:p>
            <w:pPr>
              <w:spacing w:before="0" w:after="0"/>
            </w:pPr>
            <w:r>
              <w:rPr>
                <w:b/>
                <w:sz w:val="19"/>
              </w:rPr>
              <w:t>Plan item</w:t>
            </w:r>
          </w:p>
        </w:tc>
        <w:tc>
          <w:tcPr>
            <w:tcW w:type="dxa" w:w="3295"/>
            <w:shd w:val="clear" w:color="auto" w:fill="E6ECF4"/>
          </w:tcPr>
          <w:p>
            <w:pPr>
              <w:spacing w:before="0" w:after="0"/>
            </w:pPr>
            <w:r>
              <w:rPr>
                <w:b/>
                <w:sz w:val="19"/>
              </w:rPr>
              <w:t>What happens</w:t>
            </w:r>
          </w:p>
        </w:tc>
        <w:tc>
          <w:tcPr>
            <w:tcW w:type="dxa" w:w="1499"/>
            <w:shd w:val="clear" w:color="auto" w:fill="E6ECF4"/>
          </w:tcPr>
          <w:p>
            <w:pPr>
              <w:spacing w:before="0" w:after="0"/>
            </w:pPr>
            <w:r>
              <w:rPr>
                <w:b/>
                <w:sz w:val="19"/>
              </w:rPr>
              <w:t>Material</w:t>
            </w:r>
          </w:p>
        </w:tc>
        <w:tc>
          <w:tcPr>
            <w:tcW w:type="dxa" w:w="1845"/>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07"/>
          </w:tcPr>
          <w:p>
            <w:pPr>
              <w:spacing w:before="0" w:after="0"/>
            </w:pPr>
            <w:r>
              <w:rPr>
                <w:sz w:val="19"/>
              </w:rPr>
              <w:t>Knowledge transfer · Level 1</w:t>
            </w:r>
          </w:p>
        </w:tc>
        <w:tc>
          <w:tcPr>
            <w:tcW w:type="dxa" w:w="3295"/>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9"/>
          </w:tcPr>
          <w:p>
            <w:pPr>
              <w:spacing w:before="0" w:after="0"/>
            </w:pPr>
            <w:r>
              <w:rPr>
                <w:sz w:val="19"/>
              </w:rPr>
              <w:t>Materi A (Route 1)</w:t>
            </w:r>
          </w:p>
        </w:tc>
        <w:tc>
          <w:tcPr>
            <w:tcW w:type="dxa" w:w="1845"/>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07"/>
          </w:tcPr>
          <w:p>
            <w:pPr>
              <w:spacing w:before="0" w:after="0"/>
            </w:pPr>
            <w:r>
              <w:rPr>
                <w:sz w:val="19"/>
              </w:rPr>
              <w:t>Level 1 · Task 1</w:t>
            </w:r>
          </w:p>
        </w:tc>
        <w:tc>
          <w:tcPr>
            <w:tcW w:type="dxa" w:w="3295"/>
          </w:tcPr>
          <w:p>
            <w:pPr>
              <w:spacing w:before="0" w:after="0"/>
            </w:pPr>
            <w:r>
              <w:rPr>
                <w:sz w:val="19"/>
              </w:rPr>
              <w:t>Individual work on Block 1.1 (Core, about 13 min). Pairs then compare their results and the trainer collects open questions.</w:t>
            </w:r>
          </w:p>
        </w:tc>
        <w:tc>
          <w:tcPr>
            <w:tcW w:type="dxa" w:w="1499"/>
          </w:tcPr>
          <w:p>
            <w:pPr>
              <w:spacing w:before="0" w:after="0"/>
            </w:pPr>
            <w:r>
              <w:rPr>
                <w:sz w:val="19"/>
              </w:rPr>
              <w:t>Task 1 · Part 1 · Block 1.1</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07"/>
          </w:tcPr>
          <w:p>
            <w:pPr>
              <w:spacing w:before="0" w:after="0"/>
            </w:pPr>
            <w:r>
              <w:rPr>
                <w:sz w:val="19"/>
              </w:rPr>
              <w:t>Level 1 · Task 2</w:t>
            </w:r>
          </w:p>
        </w:tc>
        <w:tc>
          <w:tcPr>
            <w:tcW w:type="dxa" w:w="3295"/>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9"/>
          </w:tcPr>
          <w:p>
            <w:pPr>
              <w:spacing w:before="0" w:after="0"/>
            </w:pPr>
            <w:r>
              <w:rPr>
                <w:sz w:val="19"/>
              </w:rPr>
              <w:t>Task 1 · Part 1 · Block 1.2</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07"/>
          </w:tcPr>
          <w:p>
            <w:pPr>
              <w:spacing w:before="0" w:after="0"/>
            </w:pPr>
            <w:r>
              <w:rPr>
                <w:sz w:val="19"/>
              </w:rPr>
              <w:t>Coaching · transition from Level 1 to Level 2</w:t>
            </w:r>
          </w:p>
        </w:tc>
        <w:tc>
          <w:tcPr>
            <w:tcW w:type="dxa" w:w="3295"/>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9"/>
          </w:tcPr>
          <w:p>
            <w:pPr>
              <w:spacing w:before="0" w:after="0"/>
            </w:pPr>
            <w:r>
              <w:rPr>
                <w:sz w:val="19"/>
              </w:rPr>
              <w:t>Task 1 · Block 1.3</w:t>
            </w:r>
            <w:r>
              <w:br/>
            </w:r>
            <w:r>
              <w:rPr>
                <w:sz w:val="19"/>
              </w:rPr>
              <w:t>Trainer document, section Coaching</w:t>
            </w:r>
          </w:p>
        </w:tc>
        <w:tc>
          <w:tcPr>
            <w:tcW w:type="dxa" w:w="1845"/>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07"/>
          </w:tcPr>
          <w:p>
            <w:pPr>
              <w:spacing w:before="0" w:after="0"/>
            </w:pPr>
            <w:r>
              <w:rPr>
                <w:sz w:val="19"/>
              </w:rPr>
              <w:t>Level 2 · Case study GameLearn (</w:t>
            </w:r>
            <w:r>
              <w:rPr>
                <w:b/>
                <w:sz w:val="19"/>
              </w:rPr>
              <w:t>2 UE</w:t>
            </w:r>
            <w:r>
              <w:rPr>
                <w:sz w:val="19"/>
              </w:rPr>
              <w:t>) incl. model solution</w:t>
            </w:r>
          </w:p>
        </w:tc>
        <w:tc>
          <w:tcPr>
            <w:tcW w:type="dxa" w:w="3295"/>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9"/>
          </w:tcPr>
          <w:p>
            <w:pPr>
              <w:spacing w:before="0" w:after="0"/>
            </w:pPr>
            <w:r>
              <w:rPr>
                <w:sz w:val="19"/>
              </w:rPr>
              <w:t>Task 1 · Part 2 · Blocks 2.1, 2.2</w:t>
            </w:r>
            <w:r>
              <w:br/>
            </w:r>
            <w:r>
              <w:rPr>
                <w:sz w:val="19"/>
              </w:rPr>
              <w:t>Trainer document, section Case study</w:t>
            </w:r>
          </w:p>
        </w:tc>
        <w:tc>
          <w:tcPr>
            <w:tcW w:type="dxa" w:w="1845"/>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07"/>
          </w:tcPr>
          <w:p>
            <w:pPr>
              <w:spacing w:before="0" w:after="0"/>
            </w:pPr>
            <w:r>
              <w:rPr>
                <w:sz w:val="19"/>
              </w:rPr>
              <w:t>Level 2 + 3 · Feedback round with a management perspective</w:t>
            </w:r>
          </w:p>
        </w:tc>
        <w:tc>
          <w:tcPr>
            <w:tcW w:type="dxa" w:w="3295"/>
          </w:tcPr>
          <w:p>
            <w:pPr>
              <w:spacing w:before="0" w:after="0"/>
            </w:pPr>
            <w:r>
              <w:rPr>
                <w:sz w:val="19"/>
              </w:rPr>
              <w:t>Groups present their reasoning, not only their result. The trainer asks the day's Level 3 input questions and leads the discussion.</w:t>
            </w:r>
          </w:p>
        </w:tc>
        <w:tc>
          <w:tcPr>
            <w:tcW w:type="dxa" w:w="1499"/>
          </w:tcPr>
          <w:p>
            <w:pPr>
              <w:spacing w:before="0" w:after="0"/>
            </w:pPr>
            <w:r>
              <w:rPr>
                <w:sz w:val="19"/>
              </w:rPr>
              <w:t>Trainer document, section Feedback round</w:t>
            </w:r>
          </w:p>
        </w:tc>
        <w:tc>
          <w:tcPr>
            <w:tcW w:type="dxa" w:w="1845"/>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07"/>
          </w:tcPr>
          <w:p>
            <w:pPr>
              <w:spacing w:before="0" w:after="0"/>
            </w:pPr>
            <w:r>
              <w:rPr>
                <w:sz w:val="19"/>
              </w:rPr>
              <w:t>Level 3 · Transfer project, Chief Engagement Officer (</w:t>
            </w:r>
            <w:r>
              <w:rPr>
                <w:b/>
                <w:sz w:val="19"/>
              </w:rPr>
              <w:t>3 UE</w:t>
            </w:r>
            <w:r>
              <w:rPr>
                <w:sz w:val="19"/>
              </w:rPr>
              <w:t>: UE8–10)</w:t>
            </w:r>
          </w:p>
        </w:tc>
        <w:tc>
          <w:tcPr>
            <w:tcW w:type="dxa" w:w="3295"/>
          </w:tcPr>
          <w:p>
            <w:pPr>
              <w:spacing w:before="0" w:after="0"/>
            </w:pPr>
            <w:r>
              <w:rPr>
                <w:sz w:val="19"/>
              </w:rPr>
              <w:t>The trainer presents Materi B (B1, B2, B3; use the "In plain words" and "How to decide" boxes, the rest is handout) and sets the role and the brief.</w:t>
            </w:r>
          </w:p>
        </w:tc>
        <w:tc>
          <w:tcPr>
            <w:tcW w:type="dxa" w:w="1499"/>
          </w:tcPr>
          <w:p>
            <w:pPr>
              <w:spacing w:before="0" w:after="0"/>
            </w:pPr>
            <w:r>
              <w:rPr>
                <w:sz w:val="19"/>
              </w:rPr>
              <w:t>Materi B (Route 2)</w:t>
            </w:r>
          </w:p>
        </w:tc>
        <w:tc>
          <w:tcPr>
            <w:tcW w:type="dxa" w:w="1845"/>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07"/>
          </w:tcPr>
          <w:p>
            <w:pPr>
              <w:spacing w:before="0" w:after="0"/>
            </w:pPr>
            <w:r>
              <w:rPr>
                <w:sz w:val="19"/>
              </w:rPr>
              <w:t>Level 3 · Transfer project</w:t>
            </w:r>
          </w:p>
        </w:tc>
        <w:tc>
          <w:tcPr>
            <w:tcW w:type="dxa" w:w="3295"/>
          </w:tcPr>
          <w:p>
            <w:pPr>
              <w:spacing w:before="0" w:after="0"/>
            </w:pPr>
            <w:r>
              <w:rPr>
                <w:sz w:val="19"/>
              </w:rPr>
              <w:t>Individual work or in pairs on Block 3.1 (Core, about 10 min).</w:t>
            </w:r>
          </w:p>
        </w:tc>
        <w:tc>
          <w:tcPr>
            <w:tcW w:type="dxa" w:w="1499"/>
          </w:tcPr>
          <w:p>
            <w:pPr>
              <w:spacing w:before="0" w:after="0"/>
            </w:pPr>
            <w:r>
              <w:rPr>
                <w:sz w:val="19"/>
              </w:rPr>
              <w:t>Task 2 · Block 3.1</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07"/>
          </w:tcPr>
          <w:p>
            <w:pPr>
              <w:spacing w:before="0" w:after="0"/>
            </w:pPr>
            <w:r>
              <w:rPr>
                <w:sz w:val="19"/>
              </w:rPr>
              <w:t>Level 3 · Transfer project</w:t>
            </w:r>
          </w:p>
        </w:tc>
        <w:tc>
          <w:tcPr>
            <w:tcW w:type="dxa" w:w="3295"/>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9"/>
          </w:tcPr>
          <w:p>
            <w:pPr>
              <w:spacing w:before="0" w:after="0"/>
            </w:pPr>
            <w:r>
              <w:rPr>
                <w:sz w:val="19"/>
              </w:rPr>
              <w:t>Task 2 · Block 3.2</w:t>
            </w:r>
            <w:r>
              <w:br/>
            </w:r>
            <w:r>
              <w:rPr>
                <w:sz w:val="19"/>
              </w:rPr>
              <w:t>Trainer document, section Transfer project</w:t>
            </w:r>
          </w:p>
        </w:tc>
        <w:tc>
          <w:tcPr>
            <w:tcW w:type="dxa" w:w="1845"/>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92"/>
        <w:gridCol w:w="1014"/>
        <w:gridCol w:w="1441"/>
        <w:gridCol w:w="2445"/>
        <w:gridCol w:w="2246"/>
      </w:tblGrid>
      <w:tr>
        <w:trPr>
          <w:cantSplit/>
          <w:tblHeader/>
        </w:trPr>
        <w:tc>
          <w:tcPr>
            <w:tcW w:type="dxa" w:w="2492"/>
            <w:shd w:val="clear" w:color="auto" w:fill="E6ECF4"/>
          </w:tcPr>
          <w:p>
            <w:pPr>
              <w:spacing w:before="0" w:after="0"/>
            </w:pPr>
            <w:r>
              <w:rPr>
                <w:b/>
                <w:sz w:val="19"/>
              </w:rPr>
              <w:t>Component</w:t>
            </w:r>
          </w:p>
        </w:tc>
        <w:tc>
          <w:tcPr>
            <w:tcW w:type="dxa" w:w="1014"/>
            <w:shd w:val="clear" w:color="auto" w:fill="E6ECF4"/>
          </w:tcPr>
          <w:p>
            <w:pPr>
              <w:spacing w:before="0" w:after="0"/>
            </w:pPr>
            <w:r>
              <w:rPr>
                <w:b/>
                <w:sz w:val="19"/>
              </w:rPr>
              <w:t>UE</w:t>
            </w:r>
          </w:p>
        </w:tc>
        <w:tc>
          <w:tcPr>
            <w:tcW w:type="dxa" w:w="1441"/>
            <w:shd w:val="clear" w:color="auto" w:fill="E6ECF4"/>
          </w:tcPr>
          <w:p>
            <w:pPr>
              <w:spacing w:before="0" w:after="0"/>
            </w:pPr>
            <w:r>
              <w:rPr>
                <w:b/>
                <w:sz w:val="19"/>
              </w:rPr>
              <w:t>Duration</w:t>
            </w:r>
          </w:p>
        </w:tc>
        <w:tc>
          <w:tcPr>
            <w:tcW w:type="dxa" w:w="2445"/>
            <w:shd w:val="clear" w:color="auto" w:fill="E6ECF4"/>
          </w:tcPr>
          <w:p>
            <w:pPr>
              <w:spacing w:before="0" w:after="0"/>
            </w:pPr>
            <w:r>
              <w:rPr>
                <w:b/>
                <w:sz w:val="19"/>
              </w:rPr>
              <w:t>Participants work in</w:t>
            </w:r>
          </w:p>
        </w:tc>
        <w:tc>
          <w:tcPr>
            <w:tcW w:type="dxa" w:w="2246"/>
            <w:shd w:val="clear" w:color="auto" w:fill="E6ECF4"/>
          </w:tcPr>
          <w:p>
            <w:pPr>
              <w:spacing w:before="0" w:after="0"/>
            </w:pPr>
            <w:r>
              <w:rPr>
                <w:b/>
                <w:sz w:val="19"/>
              </w:rPr>
              <w:t>Model solution in</w:t>
            </w:r>
          </w:p>
        </w:tc>
      </w:tr>
      <w:tr>
        <w:trPr>
          <w:cantSplit/>
        </w:trPr>
        <w:tc>
          <w:tcPr>
            <w:tcW w:type="dxa" w:w="2492"/>
          </w:tcPr>
          <w:p>
            <w:pPr>
              <w:spacing w:before="0" w:after="0"/>
            </w:pPr>
            <w:r>
              <w:rPr>
                <w:b/>
                <w:sz w:val="19"/>
              </w:rPr>
              <w:t>Level 2 case study</w:t>
            </w:r>
            <w:r>
              <w:rPr>
                <w:sz w:val="19"/>
              </w:rPr>
              <w:t xml:space="preserve"> (GameLearn)</w:t>
            </w:r>
          </w:p>
        </w:tc>
        <w:tc>
          <w:tcPr>
            <w:tcW w:type="dxa" w:w="1014"/>
          </w:tcPr>
          <w:p>
            <w:pPr>
              <w:spacing w:before="0" w:after="0"/>
            </w:pPr>
            <w:r>
              <w:rPr>
                <w:sz w:val="19"/>
              </w:rPr>
              <w:t>UE5–6</w:t>
            </w:r>
          </w:p>
        </w:tc>
        <w:tc>
          <w:tcPr>
            <w:tcW w:type="dxa" w:w="1441"/>
          </w:tcPr>
          <w:p>
            <w:pPr>
              <w:spacing w:before="0" w:after="0"/>
            </w:pPr>
            <w:r>
              <w:rPr>
                <w:b/>
                <w:sz w:val="19"/>
              </w:rPr>
              <w:t>2 UE</w:t>
            </w:r>
            <w:r>
              <w:rPr>
                <w:sz w:val="19"/>
              </w:rPr>
              <w:t xml:space="preserve"> · 90 min</w:t>
            </w:r>
          </w:p>
        </w:tc>
        <w:tc>
          <w:tcPr>
            <w:tcW w:type="dxa" w:w="2445"/>
          </w:tcPr>
          <w:p>
            <w:pPr>
              <w:spacing w:before="0" w:after="0"/>
            </w:pPr>
            <w:r>
              <w:rPr>
                <w:sz w:val="19"/>
              </w:rPr>
              <w:t>Task 1 · Part 2 (Blocks 2.1, 2.2)</w:t>
            </w:r>
          </w:p>
        </w:tc>
        <w:tc>
          <w:tcPr>
            <w:tcW w:type="dxa" w:w="2246"/>
          </w:tcPr>
          <w:p>
            <w:pPr>
              <w:spacing w:before="0" w:after="0"/>
            </w:pPr>
            <w:r>
              <w:rPr>
                <w:sz w:val="19"/>
              </w:rPr>
              <w:t>Trainer document, section Case study</w:t>
            </w:r>
          </w:p>
        </w:tc>
      </w:tr>
      <w:tr>
        <w:trPr>
          <w:cantSplit/>
        </w:trPr>
        <w:tc>
          <w:tcPr>
            <w:tcW w:type="dxa" w:w="2492"/>
          </w:tcPr>
          <w:p>
            <w:pPr>
              <w:spacing w:before="0" w:after="0"/>
            </w:pPr>
            <w:r>
              <w:rPr>
                <w:b/>
                <w:sz w:val="19"/>
              </w:rPr>
              <w:t>Level 3 transfer project</w:t>
            </w:r>
            <w:r>
              <w:rPr>
                <w:sz w:val="19"/>
              </w:rPr>
              <w:t xml:space="preserve"> (Chief Engagement Officer)</w:t>
            </w:r>
          </w:p>
        </w:tc>
        <w:tc>
          <w:tcPr>
            <w:tcW w:type="dxa" w:w="1014"/>
          </w:tcPr>
          <w:p>
            <w:pPr>
              <w:spacing w:before="0" w:after="0"/>
            </w:pPr>
            <w:r>
              <w:rPr>
                <w:sz w:val="19"/>
              </w:rPr>
              <w:t>UE8–10</w:t>
            </w:r>
          </w:p>
        </w:tc>
        <w:tc>
          <w:tcPr>
            <w:tcW w:type="dxa" w:w="1441"/>
          </w:tcPr>
          <w:p>
            <w:pPr>
              <w:spacing w:before="0" w:after="0"/>
            </w:pPr>
            <w:r>
              <w:rPr>
                <w:b/>
                <w:sz w:val="19"/>
              </w:rPr>
              <w:t>3 UE</w:t>
            </w:r>
            <w:r>
              <w:rPr>
                <w:sz w:val="19"/>
              </w:rPr>
              <w:t xml:space="preserve"> · 135 min</w:t>
            </w:r>
          </w:p>
        </w:tc>
        <w:tc>
          <w:tcPr>
            <w:tcW w:type="dxa" w:w="2445"/>
          </w:tcPr>
          <w:p>
            <w:pPr>
              <w:spacing w:before="0" w:after="0"/>
            </w:pPr>
            <w:r>
              <w:rPr>
                <w:sz w:val="19"/>
              </w:rPr>
              <w:t>Materi B and Task 2 (Blocks 3.1, 3.2)</w:t>
            </w:r>
          </w:p>
        </w:tc>
        <w:tc>
          <w:tcPr>
            <w:tcW w:type="dxa" w:w="2246"/>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Trainer guide</w:t>
      </w:r>
    </w:p>
    <w:p>
      <w:pPr>
        <w:pStyle w:val="Heading2"/>
      </w:pPr>
      <w:r>
        <w:rPr/>
        <w:t>How to use this document</w:t>
      </w:r>
    </w:p>
    <w:p>
      <w:pPr>
        <w:pStyle w:val="ListBullet"/>
        <w:spacing w:before="0" w:after="40"/>
      </w:pPr>
      <w:r>
        <w:rPr>
          <w:b/>
        </w:rPr>
        <w:t>Before the day:</w:t>
      </w:r>
      <w:r>
        <w:rPr/>
        <w:t xml:space="preserve"> read the lesson plan above and the model solution of the case study (UE5–6). Decide which Optional cards and blocks your group will skip.</w:t>
      </w:r>
    </w:p>
    <w:p>
      <w:pPr>
        <w:pStyle w:val="ListBullet"/>
        <w:spacing w:before="0" w:after="40"/>
      </w:pPr>
      <w:r>
        <w:rPr>
          <w:b/>
        </w:rPr>
        <w:t>During the day:</w:t>
      </w:r>
      <w:r>
        <w:rPr/>
        <w:t xml:space="preserve"> use the section of the unit you are in (UE4 coaching, UE6 debrief, UE7 feedback round, UE10 debrief). Show a model solution only after the participants have worked.</w:t>
      </w:r>
    </w:p>
    <w:p>
      <w:pPr>
        <w:pStyle w:val="ListBullet"/>
        <w:spacing w:before="0" w:after="40"/>
      </w:pPr>
      <w:r>
        <w:rPr>
          <w:b/>
        </w:rPr>
        <w:t>Reference answers:</w:t>
      </w:r>
      <w:r>
        <w:rPr/>
        <w:t xml:space="preserve"> they use the facts and the numbers printed in the Task document. Figures that the plan does not print are Case assumptions. Effort is rated by the printed cost rule taught in Materi A5; user impact and risk are judgements.</w:t>
      </w:r>
    </w:p>
    <w:p>
      <w:pPr>
        <w:pStyle w:val="ListBullet"/>
        <w:spacing w:before="0" w:after="100"/>
      </w:pPr>
      <w:r>
        <w:rPr>
          <w:b/>
        </w:rPr>
        <w:t>What is not here:</w:t>
      </w:r>
      <w:r>
        <w:rPr/>
        <w:t xml:space="preserve"> the Materi (the study material) and the Task (the worksheet) are separate documents and are handed out. This one is not.</w:t>
      </w:r>
    </w:p>
    <w:p>
      <w:pPr>
        <w:pStyle w:val="Heading2"/>
      </w:pPr>
      <w:r>
        <w:rPr/>
        <w:t>Assessment criteria (Bewertungskriterien)</w:t>
      </w:r>
    </w:p>
    <w:p>
      <w:pPr>
        <w:spacing w:before="0" w:after="100"/>
      </w:pPr>
      <w:r>
        <w:rPr/>
        <w:t>Use these criteria to read what participants hand in and to give feedback in words. They are the same on every day; the reference answers below say what meets them on this day.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67"/>
        <w:gridCol w:w="820"/>
        <w:gridCol w:w="2935"/>
        <w:gridCol w:w="2201"/>
        <w:gridCol w:w="1915"/>
      </w:tblGrid>
      <w:tr>
        <w:trPr>
          <w:cantSplit/>
          <w:tblHeader/>
        </w:trPr>
        <w:tc>
          <w:tcPr>
            <w:tcW w:type="dxa" w:w="1767"/>
            <w:shd w:val="clear" w:color="auto" w:fill="E6ECF4"/>
          </w:tcPr>
          <w:p>
            <w:pPr>
              <w:spacing w:before="0" w:after="0"/>
            </w:pPr>
            <w:r>
              <w:rPr>
                <w:b/>
                <w:sz w:val="19"/>
              </w:rPr>
              <w:t>Criterion</w:t>
            </w:r>
          </w:p>
        </w:tc>
        <w:tc>
          <w:tcPr>
            <w:tcW w:type="dxa" w:w="820"/>
            <w:shd w:val="clear" w:color="auto" w:fill="E6ECF4"/>
          </w:tcPr>
          <w:p>
            <w:pPr>
              <w:spacing w:before="0" w:after="0"/>
            </w:pPr>
            <w:r>
              <w:rPr>
                <w:b/>
                <w:sz w:val="19"/>
              </w:rPr>
              <w:t>Level</w:t>
            </w:r>
          </w:p>
        </w:tc>
        <w:tc>
          <w:tcPr>
            <w:tcW w:type="dxa" w:w="2935"/>
            <w:shd w:val="clear" w:color="auto" w:fill="E6ECF4"/>
          </w:tcPr>
          <w:p>
            <w:pPr>
              <w:spacing w:before="0" w:after="0"/>
            </w:pPr>
            <w:r>
              <w:rPr>
                <w:b/>
                <w:sz w:val="19"/>
              </w:rPr>
              <w:t>Meets</w:t>
            </w:r>
          </w:p>
        </w:tc>
        <w:tc>
          <w:tcPr>
            <w:tcW w:type="dxa" w:w="2201"/>
            <w:shd w:val="clear" w:color="auto" w:fill="E6ECF4"/>
          </w:tcPr>
          <w:p>
            <w:pPr>
              <w:spacing w:before="0" w:after="0"/>
            </w:pPr>
            <w:r>
              <w:rPr>
                <w:b/>
                <w:sz w:val="19"/>
              </w:rPr>
              <w:t>Partly</w:t>
            </w:r>
          </w:p>
        </w:tc>
        <w:tc>
          <w:tcPr>
            <w:tcW w:type="dxa" w:w="1915"/>
            <w:shd w:val="clear" w:color="auto" w:fill="E6ECF4"/>
          </w:tcPr>
          <w:p>
            <w:pPr>
              <w:spacing w:before="0" w:after="0"/>
            </w:pPr>
            <w:r>
              <w:rPr>
                <w:b/>
                <w:sz w:val="19"/>
              </w:rPr>
              <w:t>Not yet</w:t>
            </w:r>
          </w:p>
        </w:tc>
      </w:tr>
      <w:tr>
        <w:trPr>
          <w:cantSplit/>
        </w:trPr>
        <w:tc>
          <w:tcPr>
            <w:tcW w:type="dxa" w:w="1767"/>
          </w:tcPr>
          <w:p>
            <w:pPr>
              <w:spacing w:before="0" w:after="0"/>
            </w:pPr>
            <w:r>
              <w:rPr>
                <w:b/>
                <w:sz w:val="19"/>
              </w:rPr>
              <w:t>The user's side</w:t>
            </w:r>
          </w:p>
        </w:tc>
        <w:tc>
          <w:tcPr>
            <w:tcW w:type="dxa" w:w="820"/>
          </w:tcPr>
          <w:p>
            <w:pPr>
              <w:spacing w:before="0" w:after="0"/>
            </w:pPr>
            <w:r>
              <w:rPr>
                <w:sz w:val="19"/>
              </w:rPr>
              <w:t>1</w:t>
            </w:r>
          </w:p>
        </w:tc>
        <w:tc>
          <w:tcPr>
            <w:tcW w:type="dxa" w:w="2935"/>
          </w:tcPr>
          <w:p>
            <w:pPr>
              <w:spacing w:before="0" w:after="0"/>
            </w:pPr>
            <w:r>
              <w:rPr>
                <w:sz w:val="19"/>
              </w:rPr>
              <w:t>Describes and sorts from the learner's side; every statement points at a printed fact.</w:t>
            </w:r>
          </w:p>
        </w:tc>
        <w:tc>
          <w:tcPr>
            <w:tcW w:type="dxa" w:w="2201"/>
          </w:tcPr>
          <w:p>
            <w:pPr>
              <w:spacing w:before="0" w:after="0"/>
            </w:pPr>
            <w:r>
              <w:rPr>
                <w:sz w:val="19"/>
              </w:rPr>
              <w:t>Mostly from the learner's side; some statements are about the design only, or no fact is named.</w:t>
            </w:r>
          </w:p>
        </w:tc>
        <w:tc>
          <w:tcPr>
            <w:tcW w:type="dxa" w:w="1915"/>
          </w:tcPr>
          <w:p>
            <w:pPr>
              <w:spacing w:before="0" w:after="0"/>
            </w:pPr>
            <w:r>
              <w:rPr>
                <w:sz w:val="19"/>
              </w:rPr>
              <w:t>Describes the platform, not the learner; no fact named.</w:t>
            </w:r>
          </w:p>
        </w:tc>
      </w:tr>
      <w:tr>
        <w:trPr>
          <w:cantSplit/>
        </w:trPr>
        <w:tc>
          <w:tcPr>
            <w:tcW w:type="dxa" w:w="1767"/>
          </w:tcPr>
          <w:p>
            <w:pPr>
              <w:spacing w:before="0" w:after="0"/>
            </w:pPr>
            <w:r>
              <w:rPr>
                <w:b/>
                <w:sz w:val="19"/>
              </w:rPr>
              <w:t>Weighing under limits</w:t>
            </w:r>
          </w:p>
        </w:tc>
        <w:tc>
          <w:tcPr>
            <w:tcW w:type="dxa" w:w="820"/>
          </w:tcPr>
          <w:p>
            <w:pPr>
              <w:spacing w:before="0" w:after="0"/>
            </w:pPr>
            <w:r>
              <w:rPr>
                <w:sz w:val="19"/>
              </w:rPr>
              <w:t>2</w:t>
            </w:r>
          </w:p>
        </w:tc>
        <w:tc>
          <w:tcPr>
            <w:tcW w:type="dxa" w:w="2935"/>
          </w:tcPr>
          <w:p>
            <w:pPr>
              <w:spacing w:before="0" w:after="0"/>
            </w:pPr>
            <w:r>
              <w:rPr>
                <w:sz w:val="19"/>
              </w:rPr>
              <w:t>Rates user impact, effort and risk with a reason for each; effort follows the printed cost rule; budget and time are checked, or the overrun is explained.</w:t>
            </w:r>
          </w:p>
        </w:tc>
        <w:tc>
          <w:tcPr>
            <w:tcW w:type="dxa" w:w="2201"/>
          </w:tcPr>
          <w:p>
            <w:pPr>
              <w:spacing w:before="0" w:after="0"/>
            </w:pPr>
            <w:r>
              <w:rPr>
                <w:sz w:val="19"/>
              </w:rPr>
              <w:t>Ratings given, reasons thin, or effort does not follow the rule.</w:t>
            </w:r>
          </w:p>
        </w:tc>
        <w:tc>
          <w:tcPr>
            <w:tcW w:type="dxa" w:w="1915"/>
          </w:tcPr>
          <w:p>
            <w:pPr>
              <w:spacing w:before="0" w:after="0"/>
            </w:pPr>
            <w:r>
              <w:rPr>
                <w:sz w:val="19"/>
              </w:rPr>
              <w:t>Ratings missing or without reasons; the limits are ignored.</w:t>
            </w:r>
          </w:p>
        </w:tc>
      </w:tr>
      <w:tr>
        <w:trPr>
          <w:cantSplit/>
        </w:trPr>
        <w:tc>
          <w:tcPr>
            <w:tcW w:type="dxa" w:w="1767"/>
          </w:tcPr>
          <w:p>
            <w:pPr>
              <w:spacing w:before="0" w:after="0"/>
            </w:pPr>
            <w:r>
              <w:rPr>
                <w:b/>
                <w:sz w:val="19"/>
              </w:rPr>
              <w:t>Prioritising</w:t>
            </w:r>
          </w:p>
        </w:tc>
        <w:tc>
          <w:tcPr>
            <w:tcW w:type="dxa" w:w="820"/>
          </w:tcPr>
          <w:p>
            <w:pPr>
              <w:spacing w:before="0" w:after="0"/>
            </w:pPr>
            <w:r>
              <w:rPr>
                <w:sz w:val="19"/>
              </w:rPr>
              <w:t>2</w:t>
            </w:r>
          </w:p>
        </w:tc>
        <w:tc>
          <w:tcPr>
            <w:tcW w:type="dxa" w:w="2935"/>
          </w:tcPr>
          <w:p>
            <w:pPr>
              <w:spacing w:before="0" w:after="0"/>
            </w:pPr>
            <w:r>
              <w:rPr>
                <w:sz w:val="19"/>
              </w:rPr>
              <w:t>Gives a reason for position one (reach, cost or what the others depend on); the order fits the ratings.</w:t>
            </w:r>
          </w:p>
        </w:tc>
        <w:tc>
          <w:tcPr>
            <w:tcW w:type="dxa" w:w="2201"/>
          </w:tcPr>
          <w:p>
            <w:pPr>
              <w:spacing w:before="0" w:after="0"/>
            </w:pPr>
            <w:r>
              <w:rPr>
                <w:sz w:val="19"/>
              </w:rPr>
              <w:t>An order is given; the reason covers the whole set or is generic.</w:t>
            </w:r>
          </w:p>
        </w:tc>
        <w:tc>
          <w:tcPr>
            <w:tcW w:type="dxa" w:w="1915"/>
          </w:tcPr>
          <w:p>
            <w:pPr>
              <w:spacing w:before="0" w:after="0"/>
            </w:pPr>
            <w:r>
              <w:rPr>
                <w:sz w:val="19"/>
              </w:rPr>
              <w:t>No order, or no reason.</w:t>
            </w:r>
          </w:p>
        </w:tc>
      </w:tr>
      <w:tr>
        <w:trPr>
          <w:cantSplit/>
        </w:trPr>
        <w:tc>
          <w:tcPr>
            <w:tcW w:type="dxa" w:w="1767"/>
          </w:tcPr>
          <w:p>
            <w:pPr>
              <w:spacing w:before="0" w:after="0"/>
            </w:pPr>
            <w:r>
              <w:rPr>
                <w:b/>
                <w:sz w:val="19"/>
              </w:rPr>
              <w:t>Missing information</w:t>
            </w:r>
          </w:p>
        </w:tc>
        <w:tc>
          <w:tcPr>
            <w:tcW w:type="dxa" w:w="820"/>
          </w:tcPr>
          <w:p>
            <w:pPr>
              <w:spacing w:before="0" w:after="0"/>
            </w:pPr>
            <w:r>
              <w:rPr>
                <w:sz w:val="19"/>
              </w:rPr>
              <w:t>2</w:t>
            </w:r>
          </w:p>
        </w:tc>
        <w:tc>
          <w:tcPr>
            <w:tcW w:type="dxa" w:w="2935"/>
          </w:tcPr>
          <w:p>
            <w:pPr>
              <w:spacing w:before="0" w:after="0"/>
            </w:pPr>
            <w:r>
              <w:rPr>
                <w:sz w:val="19"/>
              </w:rPr>
              <w:t>Names something specific that would change the decision, and how to find it out.</w:t>
            </w:r>
          </w:p>
        </w:tc>
        <w:tc>
          <w:tcPr>
            <w:tcW w:type="dxa" w:w="2201"/>
          </w:tcPr>
          <w:p>
            <w:pPr>
              <w:spacing w:before="0" w:after="0"/>
            </w:pPr>
            <w:r>
              <w:rPr>
                <w:sz w:val="19"/>
              </w:rPr>
              <w:t>Names a gap but not how to find it out.</w:t>
            </w:r>
          </w:p>
        </w:tc>
        <w:tc>
          <w:tcPr>
            <w:tcW w:type="dxa" w:w="1915"/>
          </w:tcPr>
          <w:p>
            <w:pPr>
              <w:spacing w:before="0" w:after="0"/>
            </w:pPr>
            <w:r>
              <w:rPr>
                <w:sz w:val="19"/>
              </w:rPr>
              <w:t>“More data” with nothing specific.</w:t>
            </w:r>
          </w:p>
        </w:tc>
      </w:tr>
      <w:tr>
        <w:trPr>
          <w:cantSplit/>
        </w:trPr>
        <w:tc>
          <w:tcPr>
            <w:tcW w:type="dxa" w:w="1767"/>
          </w:tcPr>
          <w:p>
            <w:pPr>
              <w:spacing w:before="0" w:after="0"/>
            </w:pPr>
            <w:r>
              <w:rPr>
                <w:b/>
                <w:sz w:val="19"/>
              </w:rPr>
              <w:t>Conflict of goals</w:t>
            </w:r>
          </w:p>
        </w:tc>
        <w:tc>
          <w:tcPr>
            <w:tcW w:type="dxa" w:w="820"/>
          </w:tcPr>
          <w:p>
            <w:pPr>
              <w:spacing w:before="0" w:after="0"/>
            </w:pPr>
            <w:r>
              <w:rPr>
                <w:sz w:val="19"/>
              </w:rPr>
              <w:t>3</w:t>
            </w:r>
          </w:p>
        </w:tc>
        <w:tc>
          <w:tcPr>
            <w:tcW w:type="dxa" w:w="2935"/>
          </w:tcPr>
          <w:p>
            <w:pPr>
              <w:spacing w:before="0" w:after="0"/>
            </w:pPr>
            <w:r>
              <w:rPr>
                <w:sz w:val="19"/>
              </w:rPr>
              <w:t>Names the day's conflicting goals, says who or what loses, and justifies the order.</w:t>
            </w:r>
          </w:p>
        </w:tc>
        <w:tc>
          <w:tcPr>
            <w:tcW w:type="dxa" w:w="2201"/>
          </w:tcPr>
          <w:p>
            <w:pPr>
              <w:spacing w:before="0" w:after="0"/>
            </w:pPr>
            <w:r>
              <w:rPr>
                <w:sz w:val="19"/>
              </w:rPr>
              <w:t>Names the conflict; the loser is not named.</w:t>
            </w:r>
          </w:p>
        </w:tc>
        <w:tc>
          <w:tcPr>
            <w:tcW w:type="dxa" w:w="1915"/>
          </w:tcPr>
          <w:p>
            <w:pPr>
              <w:spacing w:before="0" w:after="0"/>
            </w:pPr>
            <w:r>
              <w:rPr>
                <w:sz w:val="19"/>
              </w:rPr>
              <w:t>Presents a plan in which everything wins.</w:t>
            </w:r>
          </w:p>
        </w:tc>
      </w:tr>
      <w:tr>
        <w:trPr>
          <w:cantSplit/>
        </w:trPr>
        <w:tc>
          <w:tcPr>
            <w:tcW w:type="dxa" w:w="1767"/>
          </w:tcPr>
          <w:p>
            <w:pPr>
              <w:spacing w:before="0" w:after="0"/>
            </w:pPr>
            <w:r>
              <w:rPr>
                <w:b/>
                <w:sz w:val="19"/>
              </w:rPr>
              <w:t>Decision under uncertainty</w:t>
            </w:r>
          </w:p>
        </w:tc>
        <w:tc>
          <w:tcPr>
            <w:tcW w:type="dxa" w:w="820"/>
          </w:tcPr>
          <w:p>
            <w:pPr>
              <w:spacing w:before="0" w:after="0"/>
            </w:pPr>
            <w:r>
              <w:rPr>
                <w:sz w:val="19"/>
              </w:rPr>
              <w:t>3</w:t>
            </w:r>
          </w:p>
        </w:tc>
        <w:tc>
          <w:tcPr>
            <w:tcW w:type="dxa" w:w="2935"/>
          </w:tcPr>
          <w:p>
            <w:pPr>
              <w:spacing w:before="0" w:after="0"/>
            </w:pPr>
            <w:r>
              <w:rPr>
                <w:sz w:val="19"/>
              </w:rPr>
              <w:t>Decides in one sentence, names an unknown, gives a reversal figure and a time, and says what is given up.</w:t>
            </w:r>
          </w:p>
        </w:tc>
        <w:tc>
          <w:tcPr>
            <w:tcW w:type="dxa" w:w="2201"/>
          </w:tcPr>
          <w:p>
            <w:pPr>
              <w:spacing w:before="0" w:after="0"/>
            </w:pPr>
            <w:r>
              <w:rPr>
                <w:sz w:val="19"/>
              </w:rPr>
              <w:t>Decides; the reversal or the give-up is missing or vague.</w:t>
            </w:r>
          </w:p>
        </w:tc>
        <w:tc>
          <w:tcPr>
            <w:tcW w:type="dxa" w:w="1915"/>
          </w:tcPr>
          <w:p>
            <w:pPr>
              <w:spacing w:before="0" w:after="0"/>
            </w:pPr>
            <w:r>
              <w:rPr>
                <w:sz w:val="19"/>
              </w:rPr>
              <w:t>Does not decide, or gives up nothing.</w:t>
            </w:r>
          </w:p>
        </w:tc>
      </w:tr>
    </w:tbl>
    <w:p>
      <w:pPr>
        <w:spacing w:before="0" w:after="80"/>
      </w:pPr>
    </w:p>
    <w:p>
      <w:pPr>
        <w:spacing w:before="0" w:after="100"/>
      </w:pPr>
      <w:r>
        <w:rPr>
          <w:b/>
        </w:rPr>
        <w:t>How to give feedback.</w:t>
      </w:r>
      <w:r>
        <w:rPr/>
        <w:t xml:space="preserve"> Say what is strong, name one criterion that is only partly met, and give one concrete next step. A choice that differs from the reference is not an error if the reason is clear and refers to a printed fact.</w:t>
      </w:r>
    </w:p>
    <w:p>
      <w:pPr>
        <w:pStyle w:val="Heading1"/>
        <w:pBdr>
          <w:bottom w:val="single" w:sz="8" w:space="2" w:color="17212E"/>
        </w:pBdr>
      </w:pPr>
      <w:r>
        <w:rPr/>
        <w:t>UE2–3 · Level 1 tasks</w:t>
      </w:r>
    </w:p>
    <w:p>
      <w:pPr>
        <w:pStyle w:val="Heading2"/>
      </w:pPr>
      <w:r>
        <w:rPr/>
        <w:t>Block 1.1 · model answers (UE2)</w:t>
      </w:r>
    </w:p>
    <w:p>
      <w:pPr>
        <w:spacing w:before="0" w:after="100"/>
      </w:pPr>
      <w:r>
        <w:rPr>
          <w:i/>
        </w:rPr>
        <w:t>Block 1.1: Eight elements: reward, competence or interest? · Core · about 13 min.</w:t>
      </w:r>
    </w:p>
    <w:p>
      <w:pPr>
        <w:pStyle w:val="Heading3"/>
      </w:pPr>
      <w:r>
        <w:rPr/>
        <w:t>Reference: Eight elements into Extrinsic, Competence, Intrinsic</w:t>
      </w:r>
    </w:p>
    <w:p>
      <w:pPr>
        <w:spacing w:before="0" w:after="100"/>
      </w:pPr>
      <w:r>
        <w:rPr>
          <w:b/>
        </w:rPr>
        <w:t>Reference answer.</w:t>
      </w:r>
      <w:r>
        <w:rPr/>
        <w:t xml:space="preserve"> Extrinsic: facts 1, 2, 3 · Competence: facts 4, 5, 6 · Intrinsic: facts 7, 8</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47"/>
        <w:gridCol w:w="5791"/>
      </w:tblGrid>
      <w:tr>
        <w:trPr>
          <w:cantSplit/>
          <w:tblHeader/>
        </w:trPr>
        <w:tc>
          <w:tcPr>
            <w:tcW w:type="dxa" w:w="3847"/>
            <w:shd w:val="clear" w:color="auto" w:fill="E6ECF4"/>
          </w:tcPr>
          <w:p>
            <w:pPr>
              <w:spacing w:before="0" w:after="0"/>
            </w:pPr>
            <w:r>
              <w:rPr>
                <w:b/>
                <w:sz w:val="20"/>
              </w:rPr>
              <w:t>Item</w:t>
            </w:r>
          </w:p>
        </w:tc>
        <w:tc>
          <w:tcPr>
            <w:tcW w:type="dxa" w:w="5791"/>
            <w:shd w:val="clear" w:color="auto" w:fill="E6ECF4"/>
          </w:tcPr>
          <w:p>
            <w:pPr>
              <w:spacing w:before="0" w:after="0"/>
            </w:pPr>
            <w:r>
              <w:rPr>
                <w:b/>
                <w:sz w:val="20"/>
              </w:rPr>
              <w:t>Reference reading</w:t>
            </w:r>
          </w:p>
        </w:tc>
      </w:tr>
      <w:tr>
        <w:trPr>
          <w:cantSplit/>
        </w:trPr>
        <w:tc>
          <w:tcPr>
            <w:tcW w:type="dxa" w:w="3847"/>
          </w:tcPr>
          <w:p>
            <w:pPr>
              <w:spacing w:before="0" w:after="0"/>
            </w:pPr>
            <w:r>
              <w:rPr>
                <w:sz w:val="20"/>
              </w:rPr>
              <w:t>1 · 10 points for every login</w:t>
            </w:r>
          </w:p>
        </w:tc>
        <w:tc>
          <w:tcPr>
            <w:tcW w:type="dxa" w:w="5791"/>
          </w:tcPr>
          <w:p>
            <w:pPr>
              <w:spacing w:before="0" w:after="0"/>
            </w:pPr>
            <w:r>
              <w:rPr>
                <w:sz w:val="20"/>
              </w:rPr>
              <w:t>Extrinsic. The points reward showing up, not learning: extrinsic reward.</w:t>
            </w:r>
          </w:p>
        </w:tc>
      </w:tr>
      <w:tr>
        <w:trPr>
          <w:cantSplit/>
        </w:trPr>
        <w:tc>
          <w:tcPr>
            <w:tcW w:type="dxa" w:w="3847"/>
          </w:tcPr>
          <w:p>
            <w:pPr>
              <w:spacing w:before="0" w:after="0"/>
            </w:pPr>
            <w:r>
              <w:rPr>
                <w:sz w:val="20"/>
              </w:rPr>
              <w:t>2 · A leaderboard of 5,000 with prizes for the top three</w:t>
            </w:r>
          </w:p>
        </w:tc>
        <w:tc>
          <w:tcPr>
            <w:tcW w:type="dxa" w:w="5791"/>
          </w:tcPr>
          <w:p>
            <w:pPr>
              <w:spacing w:before="0" w:after="0"/>
            </w:pPr>
            <w:r>
              <w:rPr>
                <w:sz w:val="20"/>
              </w:rPr>
              <w:t>Extrinsic. Rank and prize push from outside, and most learners cannot win: extrinsic reward and pressure.</w:t>
            </w:r>
          </w:p>
        </w:tc>
      </w:tr>
      <w:tr>
        <w:trPr>
          <w:cantSplit/>
        </w:trPr>
        <w:tc>
          <w:tcPr>
            <w:tcW w:type="dxa" w:w="3847"/>
          </w:tcPr>
          <w:p>
            <w:pPr>
              <w:spacing w:before="0" w:after="0"/>
            </w:pPr>
            <w:r>
              <w:rPr>
                <w:sz w:val="20"/>
              </w:rPr>
              <w:t>3 · A streak counter that breaks</w:t>
            </w:r>
          </w:p>
        </w:tc>
        <w:tc>
          <w:tcPr>
            <w:tcW w:type="dxa" w:w="5791"/>
          </w:tcPr>
          <w:p>
            <w:pPr>
              <w:spacing w:before="0" w:after="0"/>
            </w:pPr>
            <w:r>
              <w:rPr>
                <w:sz w:val="20"/>
              </w:rPr>
              <w:t>Extrinsic. The fear of losing the streak is pressure, not interest: extrinsic pressure.</w:t>
            </w:r>
          </w:p>
        </w:tc>
      </w:tr>
      <w:tr>
        <w:trPr>
          <w:cantSplit/>
        </w:trPr>
        <w:tc>
          <w:tcPr>
            <w:tcW w:type="dxa" w:w="3847"/>
          </w:tcPr>
          <w:p>
            <w:pPr>
              <w:spacing w:before="0" w:after="0"/>
            </w:pPr>
            <w:r>
              <w:rPr>
                <w:sz w:val="20"/>
              </w:rPr>
              <w:t>4 · A bar of lessons finished per unit</w:t>
            </w:r>
          </w:p>
        </w:tc>
        <w:tc>
          <w:tcPr>
            <w:tcW w:type="dxa" w:w="5791"/>
          </w:tcPr>
          <w:p>
            <w:pPr>
              <w:spacing w:before="0" w:after="0"/>
            </w:pPr>
            <w:r>
              <w:rPr>
                <w:sz w:val="20"/>
              </w:rPr>
              <w:t>Competence. It shows progress in the learning itself: competence.</w:t>
            </w:r>
          </w:p>
        </w:tc>
      </w:tr>
      <w:tr>
        <w:trPr>
          <w:cantSplit/>
        </w:trPr>
        <w:tc>
          <w:tcPr>
            <w:tcW w:type="dxa" w:w="3847"/>
          </w:tcPr>
          <w:p>
            <w:pPr>
              <w:spacing w:before="0" w:after="0"/>
            </w:pPr>
            <w:r>
              <w:rPr>
                <w:sz w:val="20"/>
              </w:rPr>
              <w:t>5 · A result line: what was right, what to practise</w:t>
            </w:r>
          </w:p>
        </w:tc>
        <w:tc>
          <w:tcPr>
            <w:tcW w:type="dxa" w:w="5791"/>
          </w:tcPr>
          <w:p>
            <w:pPr>
              <w:spacing w:before="0" w:after="0"/>
            </w:pPr>
            <w:r>
              <w:rPr>
                <w:sz w:val="20"/>
              </w:rPr>
              <w:t>Competence. It tells the learner how they are improving: competence.</w:t>
            </w:r>
          </w:p>
        </w:tc>
      </w:tr>
      <w:tr>
        <w:trPr>
          <w:cantSplit/>
        </w:trPr>
        <w:tc>
          <w:tcPr>
            <w:tcW w:type="dxa" w:w="3847"/>
          </w:tcPr>
          <w:p>
            <w:pPr>
              <w:spacing w:before="0" w:after="0"/>
            </w:pPr>
            <w:r>
              <w:rPr>
                <w:sz w:val="20"/>
              </w:rPr>
              <w:t>6 · Three difficulty steps, moving up after two correct answers</w:t>
            </w:r>
          </w:p>
        </w:tc>
        <w:tc>
          <w:tcPr>
            <w:tcW w:type="dxa" w:w="5791"/>
          </w:tcPr>
          <w:p>
            <w:pPr>
              <w:spacing w:before="0" w:after="0"/>
            </w:pPr>
            <w:r>
              <w:rPr>
                <w:sz w:val="20"/>
              </w:rPr>
              <w:t>Competence. The challenge grows with the learner's ability: competence.</w:t>
            </w:r>
          </w:p>
        </w:tc>
      </w:tr>
      <w:tr>
        <w:trPr>
          <w:cantSplit/>
        </w:trPr>
        <w:tc>
          <w:tcPr>
            <w:tcW w:type="dxa" w:w="3847"/>
          </w:tcPr>
          <w:p>
            <w:pPr>
              <w:spacing w:before="0" w:after="0"/>
            </w:pPr>
            <w:r>
              <w:rPr>
                <w:sz w:val="20"/>
              </w:rPr>
              <w:t>7 · A story case through every unit</w:t>
            </w:r>
          </w:p>
        </w:tc>
        <w:tc>
          <w:tcPr>
            <w:tcW w:type="dxa" w:w="5791"/>
          </w:tcPr>
          <w:p>
            <w:pPr>
              <w:spacing w:before="0" w:after="0"/>
            </w:pPr>
            <w:r>
              <w:rPr>
                <w:sz w:val="20"/>
              </w:rPr>
              <w:t>Intrinsic. It makes the content itself meaningful: intrinsic interest.</w:t>
            </w:r>
          </w:p>
        </w:tc>
      </w:tr>
      <w:tr>
        <w:trPr>
          <w:cantSplit/>
        </w:trPr>
        <w:tc>
          <w:tcPr>
            <w:tcW w:type="dxa" w:w="3847"/>
          </w:tcPr>
          <w:p>
            <w:pPr>
              <w:spacing w:before="0" w:after="0"/>
            </w:pPr>
            <w:r>
              <w:rPr>
                <w:sz w:val="20"/>
              </w:rPr>
              <w:t>8 · A choice of three starting topics</w:t>
            </w:r>
          </w:p>
        </w:tc>
        <w:tc>
          <w:tcPr>
            <w:tcW w:type="dxa" w:w="5791"/>
          </w:tcPr>
          <w:p>
            <w:pPr>
              <w:spacing w:before="0" w:after="0"/>
            </w:pPr>
            <w:r>
              <w:rPr>
                <w:sz w:val="20"/>
              </w:rPr>
              <w:t>Intrinsic. The learner has a say, which feeds autonomy: intrinsic motivation.</w:t>
            </w:r>
          </w:p>
        </w:tc>
      </w:tr>
    </w:tbl>
    <w:p>
      <w:pPr>
        <w:spacing w:before="0" w:after="80"/>
      </w:pPr>
    </w:p>
    <w:p>
      <w:pPr>
        <w:spacing w:before="0" w:after="100"/>
      </w:pPr>
      <w:r>
        <w:rPr>
          <w:i/>
        </w:rPr>
        <w:t>Trainer note.</w:t>
      </w:r>
      <w:r>
        <w:rPr/>
        <w:t xml:space="preserve"> The sort is objective in its core: points for a login, a leaderboard with prizes and a breaking streak are extrinsic; a bar, a result line and stepped difficulty support competence; a story case and a choice feed intrinsic motivation. Fact 6 could also be argued as autonomy or flow; the test is whether it matches the challenge to the learner's ability. A learner who argues another placement with a reason defends the choice. Which element lasts longest, the improvements and the reasons are judged. Plan: Arbeitsauftrag 1, which elements increase motivation, the differences between platforms.</w:t>
      </w:r>
    </w:p>
    <w:p>
      <w:pPr>
        <w:pStyle w:val="Heading3"/>
      </w:pPr>
      <w:r>
        <w:rPr/>
        <w:t>Reference: The element that lasts longest</w:t>
      </w:r>
    </w:p>
    <w:p>
      <w:pPr>
        <w:spacing w:before="0" w:after="100"/>
      </w:pPr>
      <w:r>
        <w:rPr>
          <w:b/>
        </w:rPr>
        <w:t>Reference answer.</w:t>
      </w:r>
      <w:r>
        <w:rPr/>
        <w:t xml:space="preserve"> 5 · A result line: what was right, what to practise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487"/>
        <w:gridCol w:w="1435"/>
        <w:gridCol w:w="4716"/>
      </w:tblGrid>
      <w:tr>
        <w:trPr>
          <w:cantSplit/>
          <w:tblHeader/>
        </w:trPr>
        <w:tc>
          <w:tcPr>
            <w:tcW w:type="dxa" w:w="3487"/>
            <w:shd w:val="clear" w:color="auto" w:fill="E6ECF4"/>
          </w:tcPr>
          <w:p>
            <w:pPr>
              <w:spacing w:before="0" w:after="0"/>
            </w:pPr>
            <w:r>
              <w:rPr>
                <w:b/>
                <w:sz w:val="20"/>
              </w:rPr>
              <w:t>Option</w:t>
            </w:r>
          </w:p>
        </w:tc>
        <w:tc>
          <w:tcPr>
            <w:tcW w:type="dxa" w:w="1435"/>
            <w:shd w:val="clear" w:color="auto" w:fill="E6ECF4"/>
          </w:tcPr>
          <w:p>
            <w:pPr>
              <w:spacing w:before="0" w:after="0"/>
            </w:pPr>
            <w:r>
              <w:rPr>
                <w:b/>
                <w:sz w:val="20"/>
              </w:rPr>
              <w:t>In the reference answer?</w:t>
            </w:r>
          </w:p>
        </w:tc>
        <w:tc>
          <w:tcPr>
            <w:tcW w:type="dxa" w:w="4716"/>
            <w:shd w:val="clear" w:color="auto" w:fill="E6ECF4"/>
          </w:tcPr>
          <w:p>
            <w:pPr>
              <w:spacing w:before="0" w:after="0"/>
            </w:pPr>
            <w:r>
              <w:rPr>
                <w:b/>
                <w:sz w:val="20"/>
              </w:rPr>
              <w:t>Why</w:t>
            </w:r>
          </w:p>
        </w:tc>
      </w:tr>
      <w:tr>
        <w:trPr>
          <w:cantSplit/>
        </w:trPr>
        <w:tc>
          <w:tcPr>
            <w:tcW w:type="dxa" w:w="3487"/>
          </w:tcPr>
          <w:p>
            <w:pPr>
              <w:spacing w:before="0" w:after="0"/>
            </w:pPr>
            <w:r>
              <w:rPr>
                <w:sz w:val="20"/>
              </w:rPr>
              <w:t>1 · 10 points for every login</w:t>
            </w:r>
          </w:p>
        </w:tc>
        <w:tc>
          <w:tcPr>
            <w:tcW w:type="dxa" w:w="1435"/>
          </w:tcPr>
          <w:p>
            <w:pPr>
              <w:spacing w:before="0" w:after="0"/>
            </w:pPr>
            <w:r>
              <w:rPr>
                <w:sz w:val="20"/>
              </w:rPr>
              <w:t>No</w:t>
            </w:r>
          </w:p>
        </w:tc>
        <w:tc>
          <w:tcPr>
            <w:tcW w:type="dxa" w:w="4716"/>
          </w:tcPr>
          <w:p>
            <w:pPr>
              <w:spacing w:before="0" w:after="0"/>
            </w:pPr>
            <w:r>
              <w:rPr>
                <w:sz w:val="20"/>
              </w:rPr>
              <w:t>Rejected: rewards showing up, and fades once the points stop mattering.</w:t>
            </w:r>
          </w:p>
        </w:tc>
      </w:tr>
      <w:tr>
        <w:trPr>
          <w:cantSplit/>
        </w:trPr>
        <w:tc>
          <w:tcPr>
            <w:tcW w:type="dxa" w:w="3487"/>
          </w:tcPr>
          <w:p>
            <w:pPr>
              <w:spacing w:before="0" w:after="0"/>
            </w:pPr>
            <w:r>
              <w:rPr>
                <w:sz w:val="20"/>
              </w:rPr>
              <w:t>2 · A leaderboard with prizes for the top three</w:t>
            </w:r>
          </w:p>
        </w:tc>
        <w:tc>
          <w:tcPr>
            <w:tcW w:type="dxa" w:w="1435"/>
          </w:tcPr>
          <w:p>
            <w:pPr>
              <w:spacing w:before="0" w:after="0"/>
            </w:pPr>
            <w:r>
              <w:rPr>
                <w:sz w:val="20"/>
              </w:rPr>
              <w:t>No</w:t>
            </w:r>
          </w:p>
        </w:tc>
        <w:tc>
          <w:tcPr>
            <w:tcW w:type="dxa" w:w="4716"/>
          </w:tcPr>
          <w:p>
            <w:pPr>
              <w:spacing w:before="0" w:after="0"/>
            </w:pPr>
            <w:r>
              <w:rPr>
                <w:sz w:val="20"/>
              </w:rPr>
              <w:t>Rejected: most learners cannot win, and it pushes from outside.</w:t>
            </w:r>
          </w:p>
        </w:tc>
      </w:tr>
      <w:tr>
        <w:trPr>
          <w:cantSplit/>
        </w:trPr>
        <w:tc>
          <w:tcPr>
            <w:tcW w:type="dxa" w:w="3487"/>
          </w:tcPr>
          <w:p>
            <w:pPr>
              <w:spacing w:before="0" w:after="0"/>
            </w:pPr>
            <w:r>
              <w:rPr>
                <w:sz w:val="20"/>
              </w:rPr>
              <w:t>3 · A streak counter that breaks</w:t>
            </w:r>
          </w:p>
        </w:tc>
        <w:tc>
          <w:tcPr>
            <w:tcW w:type="dxa" w:w="1435"/>
          </w:tcPr>
          <w:p>
            <w:pPr>
              <w:spacing w:before="0" w:after="0"/>
            </w:pPr>
            <w:r>
              <w:rPr>
                <w:sz w:val="20"/>
              </w:rPr>
              <w:t>No</w:t>
            </w:r>
          </w:p>
        </w:tc>
        <w:tc>
          <w:tcPr>
            <w:tcW w:type="dxa" w:w="4716"/>
          </w:tcPr>
          <w:p>
            <w:pPr>
              <w:spacing w:before="0" w:after="0"/>
            </w:pPr>
            <w:r>
              <w:rPr>
                <w:sz w:val="20"/>
              </w:rPr>
              <w:t>Rejected: pressure and fear of loss, not interest.</w:t>
            </w:r>
          </w:p>
        </w:tc>
      </w:tr>
      <w:tr>
        <w:trPr>
          <w:cantSplit/>
        </w:trPr>
        <w:tc>
          <w:tcPr>
            <w:tcW w:type="dxa" w:w="3487"/>
          </w:tcPr>
          <w:p>
            <w:pPr>
              <w:spacing w:before="0" w:after="0"/>
            </w:pPr>
            <w:r>
              <w:rPr>
                <w:sz w:val="20"/>
              </w:rPr>
              <w:t>4 · A bar of lessons finished per unit</w:t>
            </w:r>
          </w:p>
        </w:tc>
        <w:tc>
          <w:tcPr>
            <w:tcW w:type="dxa" w:w="1435"/>
          </w:tcPr>
          <w:p>
            <w:pPr>
              <w:spacing w:before="0" w:after="0"/>
            </w:pPr>
            <w:r>
              <w:rPr>
                <w:sz w:val="20"/>
              </w:rPr>
              <w:t>No</w:t>
            </w:r>
          </w:p>
        </w:tc>
        <w:tc>
          <w:tcPr>
            <w:tcW w:type="dxa" w:w="4716"/>
          </w:tcPr>
          <w:p>
            <w:pPr>
              <w:spacing w:before="0" w:after="0"/>
            </w:pPr>
            <w:r>
              <w:rPr>
                <w:sz w:val="20"/>
              </w:rPr>
              <w:t>Defends: visible progress in the learning itself.</w:t>
            </w:r>
          </w:p>
        </w:tc>
      </w:tr>
      <w:tr>
        <w:trPr>
          <w:cantSplit/>
        </w:trPr>
        <w:tc>
          <w:tcPr>
            <w:tcW w:type="dxa" w:w="3487"/>
          </w:tcPr>
          <w:p>
            <w:pPr>
              <w:spacing w:before="0" w:after="0"/>
            </w:pPr>
            <w:r>
              <w:rPr>
                <w:sz w:val="20"/>
              </w:rPr>
              <w:t>5 · A result line: what was right, what to practise</w:t>
            </w:r>
          </w:p>
        </w:tc>
        <w:tc>
          <w:tcPr>
            <w:tcW w:type="dxa" w:w="1435"/>
          </w:tcPr>
          <w:p>
            <w:pPr>
              <w:spacing w:before="0" w:after="0"/>
            </w:pPr>
            <w:r>
              <w:rPr>
                <w:sz w:val="20"/>
              </w:rPr>
              <w:t>Yes</w:t>
            </w:r>
          </w:p>
        </w:tc>
        <w:tc>
          <w:tcPr>
            <w:tcW w:type="dxa" w:w="4716"/>
          </w:tcPr>
          <w:p>
            <w:pPr>
              <w:spacing w:before="0" w:after="0"/>
            </w:pPr>
            <w:r>
              <w:rPr>
                <w:sz w:val="20"/>
              </w:rPr>
              <w:t>Reference choice: feedback that tells the learner how they are improving lasts because it serves the learning.</w:t>
            </w:r>
          </w:p>
        </w:tc>
      </w:tr>
      <w:tr>
        <w:trPr>
          <w:cantSplit/>
        </w:trPr>
        <w:tc>
          <w:tcPr>
            <w:tcW w:type="dxa" w:w="3487"/>
          </w:tcPr>
          <w:p>
            <w:pPr>
              <w:spacing w:before="0" w:after="0"/>
            </w:pPr>
            <w:r>
              <w:rPr>
                <w:sz w:val="20"/>
              </w:rPr>
              <w:t>6 · Three difficulty steps</w:t>
            </w:r>
          </w:p>
        </w:tc>
        <w:tc>
          <w:tcPr>
            <w:tcW w:type="dxa" w:w="1435"/>
          </w:tcPr>
          <w:p>
            <w:pPr>
              <w:spacing w:before="0" w:after="0"/>
            </w:pPr>
            <w:r>
              <w:rPr>
                <w:sz w:val="20"/>
              </w:rPr>
              <w:t>No</w:t>
            </w:r>
          </w:p>
        </w:tc>
        <w:tc>
          <w:tcPr>
            <w:tcW w:type="dxa" w:w="4716"/>
          </w:tcPr>
          <w:p>
            <w:pPr>
              <w:spacing w:before="0" w:after="0"/>
            </w:pPr>
            <w:r>
              <w:rPr>
                <w:sz w:val="20"/>
              </w:rPr>
              <w:t>Defends: keeps challenge and ability in balance.</w:t>
            </w:r>
          </w:p>
        </w:tc>
      </w:tr>
      <w:tr>
        <w:trPr>
          <w:cantSplit/>
        </w:trPr>
        <w:tc>
          <w:tcPr>
            <w:tcW w:type="dxa" w:w="3487"/>
          </w:tcPr>
          <w:p>
            <w:pPr>
              <w:spacing w:before="0" w:after="0"/>
            </w:pPr>
            <w:r>
              <w:rPr>
                <w:sz w:val="20"/>
              </w:rPr>
              <w:t>7 · A story case through every unit</w:t>
            </w:r>
          </w:p>
        </w:tc>
        <w:tc>
          <w:tcPr>
            <w:tcW w:type="dxa" w:w="1435"/>
          </w:tcPr>
          <w:p>
            <w:pPr>
              <w:spacing w:before="0" w:after="0"/>
            </w:pPr>
            <w:r>
              <w:rPr>
                <w:sz w:val="20"/>
              </w:rPr>
              <w:t>No</w:t>
            </w:r>
          </w:p>
        </w:tc>
        <w:tc>
          <w:tcPr>
            <w:tcW w:type="dxa" w:w="4716"/>
          </w:tcPr>
          <w:p>
            <w:pPr>
              <w:spacing w:before="0" w:after="0"/>
            </w:pPr>
            <w:r>
              <w:rPr>
                <w:sz w:val="20"/>
              </w:rPr>
              <w:t>Defends: the content itself is meaningful.</w:t>
            </w:r>
          </w:p>
        </w:tc>
      </w:tr>
      <w:tr>
        <w:trPr>
          <w:cantSplit/>
        </w:trPr>
        <w:tc>
          <w:tcPr>
            <w:tcW w:type="dxa" w:w="3487"/>
          </w:tcPr>
          <w:p>
            <w:pPr>
              <w:spacing w:before="0" w:after="0"/>
            </w:pPr>
            <w:r>
              <w:rPr>
                <w:sz w:val="20"/>
              </w:rPr>
              <w:t>8 · A choice of three starting topics</w:t>
            </w:r>
          </w:p>
        </w:tc>
        <w:tc>
          <w:tcPr>
            <w:tcW w:type="dxa" w:w="1435"/>
          </w:tcPr>
          <w:p>
            <w:pPr>
              <w:spacing w:before="0" w:after="0"/>
            </w:pPr>
            <w:r>
              <w:rPr>
                <w:sz w:val="20"/>
              </w:rPr>
              <w:t>No</w:t>
            </w:r>
          </w:p>
        </w:tc>
        <w:tc>
          <w:tcPr>
            <w:tcW w:type="dxa" w:w="4716"/>
          </w:tcPr>
          <w:p>
            <w:pPr>
              <w:spacing w:before="0" w:after="0"/>
            </w:pPr>
            <w:r>
              <w:rPr>
                <w:sz w:val="20"/>
              </w:rPr>
              <w:t>Defends: autonomy, though a small one.</w:t>
            </w:r>
          </w:p>
        </w:tc>
      </w:tr>
    </w:tbl>
    <w:p>
      <w:pPr>
        <w:spacing w:before="0" w:after="80"/>
      </w:pPr>
    </w:p>
    <w:p>
      <w:pPr>
        <w:spacing w:before="0" w:after="100"/>
      </w:pPr>
      <w:r>
        <w:rPr>
          <w:i/>
        </w:rPr>
        <w:t>Trainer note.</w:t>
      </w:r>
      <w:r>
        <w:rPr/>
        <w:t xml:space="preserve"> Elements 4 to 8 all defend; 1 to 3 do not, because their effect depends on the reward. Look at the reason: it should say what the element gives the learner that does not depend on a reward. The plan's goal is to understand the effect of gamification.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Why would it last, and why not the others?</w:t>
            </w:r>
          </w:p>
          <w:p>
            <w:pPr>
              <w:spacing w:before="0" w:after="100"/>
            </w:pPr>
            <w:r>
              <w:rPr>
                <w:b/>
              </w:rPr>
              <w:t>Model answer (an example).</w:t>
            </w:r>
            <w:r>
              <w:rPr/>
              <w:t xml:space="preserve"> Element 5, the result line, tells the learner what was right and what to practise, so it helps them improve, and that has value whether or not a point is given. Element 1, points for a login, would fade: it rewards showing up, and once the points stop mattering nothing else holds the learner.</w:t>
            </w:r>
          </w:p>
          <w:p>
            <w:pPr>
              <w:spacing w:before="0" w:after="100"/>
            </w:pPr>
            <w:r>
              <w:rPr>
                <w:b/>
              </w:rPr>
              <w:t>Why.</w:t>
            </w:r>
            <w:r>
              <w:rPr/>
              <w:t xml:space="preserve"> Intrinsic and competence-supporting elements last because they serve the learning; extrinsic ones fade when the reward stops mattering (Materi A2).</w:t>
            </w:r>
          </w:p>
          <w:p>
            <w:pPr>
              <w:spacing w:before="0" w:after="100"/>
            </w:pPr>
            <w:r>
              <w:rPr>
                <w:b/>
              </w:rPr>
              <w:t>Look for.</w:t>
            </w:r>
          </w:p>
          <w:p>
            <w:pPr>
              <w:pStyle w:val="ListBullet"/>
              <w:spacing w:before="0" w:after="40"/>
            </w:pPr>
            <w:r>
              <w:rPr/>
              <w:t>Names what the element gives that does not depend on a reward.</w:t>
            </w:r>
          </w:p>
          <w:p>
            <w:pPr>
              <w:pStyle w:val="ListBullet"/>
              <w:spacing w:before="0" w:after="100"/>
            </w:pPr>
            <w:r>
              <w:rPr/>
              <w:t>Names an element that would fade, with the reason.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Which elements increase motivation, and what would you change?</w:t>
            </w:r>
          </w:p>
          <w:p>
            <w:pPr>
              <w:spacing w:before="0" w:after="100"/>
            </w:pPr>
            <w:r>
              <w:rPr>
                <w:b/>
              </w:rPr>
              <w:t>Model answer (an example).</w:t>
            </w:r>
            <w:r>
              <w:rPr/>
              <w:t xml:space="preserve"> Keep and build on elements 4, 5 and 6 (progress, a result line, stepped difficulty) and 7 and 8 (a story and a choice): they support competence and interest. 1. Replace the points for a login with points for a correct task (element 1). 2. Drop the prize for the top three and show learners their own progress instead (element 2). 3. Remove the streak penalty and let a missed day pause it (element 3).</w:t>
            </w:r>
          </w:p>
          <w:p>
            <w:pPr>
              <w:spacing w:before="0" w:after="100"/>
            </w:pPr>
            <w:r>
              <w:rPr>
                <w:b/>
              </w:rPr>
              <w:t>Why.</w:t>
            </w:r>
            <w:r>
              <w:rPr/>
              <w:t xml:space="preserve"> The plan asks which elements increase motivation. A good answer keeps what supports competence and interest, and changes what only rewards activity (Materi A1 to A3).</w:t>
            </w:r>
          </w:p>
          <w:p>
            <w:pPr>
              <w:spacing w:before="0" w:after="100"/>
            </w:pPr>
            <w:r>
              <w:rPr>
                <w:b/>
              </w:rPr>
              <w:t>Look for.</w:t>
            </w:r>
          </w:p>
          <w:p>
            <w:pPr>
              <w:pStyle w:val="ListBullet"/>
              <w:spacing w:before="0" w:after="40"/>
            </w:pPr>
            <w:r>
              <w:rPr/>
              <w:t>Names which elements to keep.</w:t>
            </w:r>
          </w:p>
          <w:p>
            <w:pPr>
              <w:pStyle w:val="ListBullet"/>
              <w:spacing w:before="0" w:after="40"/>
            </w:pPr>
            <w:r>
              <w:rPr/>
              <w:t>Names the element each change answers.</w:t>
            </w:r>
          </w:p>
          <w:p>
            <w:pPr>
              <w:pStyle w:val="ListBullet"/>
              <w:spacing w:before="0" w:after="100"/>
            </w:pPr>
            <w:r>
              <w:rPr/>
              <w:t>Starts each change with a verb.</w:t>
            </w:r>
          </w:p>
        </w:tc>
      </w:tr>
    </w:tbl>
    <w:p>
      <w:pPr>
        <w:spacing w:before="0" w:after="80"/>
      </w:pPr>
    </w:p>
    <w:p>
      <w:pPr>
        <w:pStyle w:val="Heading2"/>
      </w:pPr>
      <w:r>
        <w:rPr/>
        <w:t>Block 1.2 · model answers (UE3)</w:t>
      </w:r>
    </w:p>
    <w:p>
      <w:pPr>
        <w:spacing w:before="0" w:after="100"/>
      </w:pPr>
      <w:r>
        <w:rPr>
          <w:i/>
        </w:rPr>
        <w:t>Block 1.2: Deciding on a gamification strategy: three options · Optional · about 8 min.</w:t>
      </w:r>
    </w:p>
    <w:p>
      <w:pPr>
        <w:pStyle w:val="Heading3"/>
      </w:pPr>
      <w:r>
        <w:rPr/>
        <w:t>Reference: Three options for a gamification strategy</w:t>
      </w:r>
    </w:p>
    <w:p>
      <w:pPr>
        <w:spacing w:before="0" w:after="100"/>
      </w:pPr>
      <w:r>
        <w:rPr>
          <w:b/>
        </w:rPr>
        <w:t>Reference answer.</w:t>
      </w:r>
      <w:r>
        <w:rPr/>
        <w:t xml:space="preserve"> Reference order: B (Visualise the learning progress), then C (Make the content more interesting, without gamification), then A (Introduce a points and reward system)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870"/>
        <w:gridCol w:w="1296"/>
        <w:gridCol w:w="5472"/>
      </w:tblGrid>
      <w:tr>
        <w:trPr>
          <w:cantSplit/>
          <w:tblHeader/>
        </w:trPr>
        <w:tc>
          <w:tcPr>
            <w:tcW w:type="dxa" w:w="2870"/>
            <w:shd w:val="clear" w:color="auto" w:fill="E6ECF4"/>
          </w:tcPr>
          <w:p>
            <w:pPr>
              <w:spacing w:before="0" w:after="0"/>
            </w:pPr>
            <w:r>
              <w:rPr>
                <w:b/>
                <w:sz w:val="20"/>
              </w:rPr>
              <w:t>Option</w:t>
            </w:r>
          </w:p>
        </w:tc>
        <w:tc>
          <w:tcPr>
            <w:tcW w:type="dxa" w:w="1296"/>
            <w:shd w:val="clear" w:color="auto" w:fill="E6ECF4"/>
          </w:tcPr>
          <w:p>
            <w:pPr>
              <w:spacing w:before="0" w:after="0"/>
            </w:pPr>
            <w:r>
              <w:rPr>
                <w:b/>
                <w:sz w:val="20"/>
              </w:rPr>
              <w:t>In the reference answer?</w:t>
            </w:r>
          </w:p>
        </w:tc>
        <w:tc>
          <w:tcPr>
            <w:tcW w:type="dxa" w:w="5472"/>
            <w:shd w:val="clear" w:color="auto" w:fill="E6ECF4"/>
          </w:tcPr>
          <w:p>
            <w:pPr>
              <w:spacing w:before="0" w:after="0"/>
            </w:pPr>
            <w:r>
              <w:rPr>
                <w:b/>
                <w:sz w:val="20"/>
              </w:rPr>
              <w:t>Why</w:t>
            </w:r>
          </w:p>
        </w:tc>
      </w:tr>
      <w:tr>
        <w:trPr>
          <w:cantSplit/>
        </w:trPr>
        <w:tc>
          <w:tcPr>
            <w:tcW w:type="dxa" w:w="2870"/>
          </w:tcPr>
          <w:p>
            <w:pPr>
              <w:spacing w:before="0" w:after="0"/>
            </w:pPr>
            <w:r>
              <w:rPr>
                <w:sz w:val="20"/>
              </w:rPr>
              <w:t>A · Introduce a points and reward system (€18,000, 5 weeks)</w:t>
            </w:r>
          </w:p>
        </w:tc>
        <w:tc>
          <w:tcPr>
            <w:tcW w:type="dxa" w:w="1296"/>
          </w:tcPr>
          <w:p>
            <w:pPr>
              <w:spacing w:before="0" w:after="0"/>
            </w:pPr>
            <w:r>
              <w:rPr>
                <w:sz w:val="20"/>
              </w:rPr>
              <w:t>Yes</w:t>
            </w:r>
          </w:p>
        </w:tc>
        <w:tc>
          <w:tcPr>
            <w:tcW w:type="dxa" w:w="5472"/>
          </w:tcPr>
          <w:p>
            <w:pPr>
              <w:spacing w:before="0" w:after="0"/>
            </w:pPr>
            <w:r>
              <w:rPr>
                <w:sz w:val="20"/>
              </w:rPr>
              <w:t>A short-term lift with the highest risk: learners learn to chase the reward and the content becomes an afterthought. Reference ratings: Motivation Mid, effort High (by the printed cost), risk High; position 3.</w:t>
            </w:r>
          </w:p>
        </w:tc>
      </w:tr>
      <w:tr>
        <w:trPr>
          <w:cantSplit/>
        </w:trPr>
        <w:tc>
          <w:tcPr>
            <w:tcW w:type="dxa" w:w="2870"/>
          </w:tcPr>
          <w:p>
            <w:pPr>
              <w:spacing w:before="0" w:after="0"/>
            </w:pPr>
            <w:r>
              <w:rPr>
                <w:sz w:val="20"/>
              </w:rPr>
              <w:t>B · Visualise the learning progress (€7,000, 3 weeks)</w:t>
            </w:r>
          </w:p>
        </w:tc>
        <w:tc>
          <w:tcPr>
            <w:tcW w:type="dxa" w:w="1296"/>
          </w:tcPr>
          <w:p>
            <w:pPr>
              <w:spacing w:before="0" w:after="0"/>
            </w:pPr>
            <w:r>
              <w:rPr>
                <w:sz w:val="20"/>
              </w:rPr>
              <w:t>Yes</w:t>
            </w:r>
          </w:p>
        </w:tc>
        <w:tc>
          <w:tcPr>
            <w:tcW w:type="dxa" w:w="5472"/>
          </w:tcPr>
          <w:p>
            <w:pPr>
              <w:spacing w:before="0" w:after="0"/>
            </w:pPr>
            <w:r>
              <w:rPr>
                <w:sz w:val="20"/>
              </w:rPr>
              <w:t>Cheap, and it supports competence in the learning itself; the lowest risk. Reference ratings: Motivation High, effort Mid (by the printed cost), risk Low; position 1.</w:t>
            </w:r>
          </w:p>
        </w:tc>
      </w:tr>
      <w:tr>
        <w:trPr>
          <w:cantSplit/>
        </w:trPr>
        <w:tc>
          <w:tcPr>
            <w:tcW w:type="dxa" w:w="2870"/>
          </w:tcPr>
          <w:p>
            <w:pPr>
              <w:spacing w:before="0" w:after="0"/>
            </w:pPr>
            <w:r>
              <w:rPr>
                <w:sz w:val="20"/>
              </w:rPr>
              <w:t>C · Make the content more interesting, without gamification (€14,000, 5 weeks)</w:t>
            </w:r>
          </w:p>
        </w:tc>
        <w:tc>
          <w:tcPr>
            <w:tcW w:type="dxa" w:w="1296"/>
          </w:tcPr>
          <w:p>
            <w:pPr>
              <w:spacing w:before="0" w:after="0"/>
            </w:pPr>
            <w:r>
              <w:rPr>
                <w:sz w:val="20"/>
              </w:rPr>
              <w:t>Yes</w:t>
            </w:r>
          </w:p>
        </w:tc>
        <w:tc>
          <w:tcPr>
            <w:tcW w:type="dxa" w:w="5472"/>
          </w:tcPr>
          <w:p>
            <w:pPr>
              <w:spacing w:before="0" w:after="0"/>
            </w:pPr>
            <w:r>
              <w:rPr>
                <w:sz w:val="20"/>
              </w:rPr>
              <w:t>It builds intrinsic interest, which lasts; it costs more and works more slowly. Reference ratings: Motivation Mid, effort Mid (by the printed cost), risk Low; position 2.</w:t>
            </w:r>
          </w:p>
        </w:tc>
      </w:tr>
    </w:tbl>
    <w:p>
      <w:pPr>
        <w:spacing w:before="0" w:after="80"/>
      </w:pPr>
    </w:p>
    <w:p>
      <w:pPr>
        <w:spacing w:before="0" w:after="100"/>
      </w:pPr>
      <w:r>
        <w:rPr>
          <w:i/>
        </w:rPr>
        <w:t>Trainer note.</w:t>
      </w:r>
      <w:r>
        <w:rPr/>
        <w:t xml:space="preserve"> The plan's goal is to assess gamification critically: learning &gt; reward system.</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1.2 · Justify your decision: assess gamification critically</w:t>
            </w:r>
          </w:p>
          <w:p>
            <w:pPr>
              <w:spacing w:before="0" w:after="100"/>
            </w:pPr>
            <w:r>
              <w:rPr>
                <w:b/>
              </w:rPr>
              <w:t>Model answer (an example).</w:t>
            </w:r>
            <w:r>
              <w:rPr/>
              <w:t xml:space="preserve"> I put B first: users drop out early and the content is complex, so showing learners how far they have come is cheap and supports competence in the learning itself. C comes second: interesting content builds interest that lasts, but it costs more and works slowly. A comes last: points lift activity for a while, but they invite learners to chase the reward and risk superficial motivation.</w:t>
            </w:r>
          </w:p>
          <w:p>
            <w:pPr>
              <w:spacing w:before="0" w:after="100"/>
            </w:pPr>
            <w:r>
              <w:rPr>
                <w:b/>
              </w:rPr>
              <w:t>Why.</w:t>
            </w:r>
            <w:r>
              <w:rPr/>
              <w:t xml:space="preserve"> The plan's goal is to assess gamification critically. A first also defends if the reason says that points can lift early drop-out quickly and what it risks.</w:t>
            </w:r>
          </w:p>
          <w:p>
            <w:pPr>
              <w:spacing w:before="0" w:after="100"/>
            </w:pPr>
            <w:r>
              <w:rPr>
                <w:b/>
              </w:rPr>
              <w:t>Look for.</w:t>
            </w:r>
          </w:p>
          <w:p>
            <w:pPr>
              <w:pStyle w:val="ListBullet"/>
              <w:spacing w:before="0" w:after="40"/>
            </w:pPr>
            <w:r>
              <w:rPr/>
              <w:t>Says what each option does short term and long term.</w:t>
            </w:r>
          </w:p>
          <w:p>
            <w:pPr>
              <w:pStyle w:val="ListBullet"/>
              <w:spacing w:before="0" w:after="100"/>
            </w:pPr>
            <w:r>
              <w:rPr/>
              <w:t>Names the risk of a reward system.</w:t>
            </w:r>
          </w:p>
        </w:tc>
      </w:tr>
    </w:tbl>
    <w:p>
      <w:pPr>
        <w:spacing w:before="0" w:after="80"/>
      </w:pPr>
    </w:p>
    <w:p>
      <w:pPr>
        <w:pStyle w:val="Heading1"/>
        <w:pBdr>
          <w:bottom w:val="single" w:sz="8" w:space="2" w:color="17212E"/>
        </w:pBdr>
      </w:pPr>
      <w:r>
        <w:rPr/>
        <w:t>UE4 · Coaching: transition from Level 1 to Level 2</w:t>
      </w:r>
    </w:p>
    <w:p>
      <w:pPr>
        <w:pStyle w:val="Heading2"/>
      </w:pPr>
      <w:r>
        <w:rPr/>
        <w:t>Coaching Focus: Using Gamification Correctly (UE4)</w:t>
      </w:r>
    </w:p>
    <w:p>
      <w:pPr>
        <w:spacing w:before="0" w:after="100"/>
      </w:pPr>
      <w:r>
        <w:rPr>
          <w:b/>
        </w:rPr>
        <w:t>The plan's coaching points.</w:t>
      </w:r>
    </w:p>
    <w:p>
      <w:pPr>
        <w:pStyle w:val="ListBullet"/>
        <w:spacing w:before="0" w:after="40"/>
      </w:pPr>
      <w:r>
        <w:rPr/>
        <w:t>Gamification only works in the right context</w:t>
      </w:r>
    </w:p>
    <w:p>
      <w:pPr>
        <w:pStyle w:val="ListBullet"/>
        <w:spacing w:before="0" w:after="40"/>
      </w:pPr>
      <w:r>
        <w:rPr/>
        <w:t>Difference: real motivation vs. short-term reward</w:t>
      </w:r>
    </w:p>
    <w:p>
      <w:pPr>
        <w:pStyle w:val="ListBullet"/>
        <w:spacing w:before="0" w:after="40"/>
      </w:pPr>
      <w:r>
        <w:rPr/>
        <w:t>Danger of overstimulation</w:t>
      </w:r>
    </w:p>
    <w:p>
      <w:pPr>
        <w:pStyle w:val="ListBullet"/>
        <w:spacing w:before="0" w:after="100"/>
      </w:pPr>
      <w:r>
        <w:rPr/>
        <w:t>When does gamification make sense – and when not?</w:t>
      </w:r>
    </w:p>
    <w:p>
      <w:pPr>
        <w:spacing w:before="0" w:after="100"/>
      </w:pPr>
      <w:r>
        <w:rPr>
          <w:b/>
        </w:rPr>
        <w:t>Reflection questions.</w:t>
      </w:r>
    </w:p>
    <w:p>
      <w:pPr>
        <w:pStyle w:val="ListBullet"/>
        <w:spacing w:before="0" w:after="40"/>
      </w:pPr>
      <w:r>
        <w:rPr/>
        <w:t>Which mechanic really changes behavior?</w:t>
      </w:r>
    </w:p>
    <w:p>
      <w:pPr>
        <w:pStyle w:val="ListBullet"/>
        <w:spacing w:before="0" w:after="40"/>
      </w:pPr>
      <w:r>
        <w:rPr/>
        <w:t>Where does only superficial motivation arise?</w:t>
      </w:r>
    </w:p>
    <w:p>
      <w:pPr>
        <w:pStyle w:val="ListBullet"/>
        <w:spacing w:before="0" w:after="100"/>
      </w:pPr>
      <w:r>
        <w:rPr/>
        <w:t>Which risks arise in the long term?</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63"/>
        <w:gridCol w:w="1187"/>
        <w:gridCol w:w="7588"/>
      </w:tblGrid>
      <w:tr>
        <w:trPr>
          <w:cantSplit/>
          <w:tblHeader/>
        </w:trPr>
        <w:tc>
          <w:tcPr>
            <w:tcW w:type="dxa" w:w="863"/>
            <w:shd w:val="clear" w:color="auto" w:fill="E6ECF4"/>
          </w:tcPr>
          <w:p>
            <w:pPr>
              <w:spacing w:before="0" w:after="0"/>
            </w:pPr>
            <w:r>
              <w:rPr>
                <w:b/>
                <w:sz w:val="20"/>
              </w:rPr>
              <w:t>Step</w:t>
            </w:r>
          </w:p>
        </w:tc>
        <w:tc>
          <w:tcPr>
            <w:tcW w:type="dxa" w:w="1187"/>
            <w:shd w:val="clear" w:color="auto" w:fill="E6ECF4"/>
          </w:tcPr>
          <w:p>
            <w:pPr>
              <w:spacing w:before="0" w:after="0"/>
            </w:pPr>
            <w:r>
              <w:rPr>
                <w:b/>
                <w:sz w:val="20"/>
              </w:rPr>
              <w:t>Minutes</w:t>
            </w:r>
          </w:p>
        </w:tc>
        <w:tc>
          <w:tcPr>
            <w:tcW w:type="dxa" w:w="7588"/>
            <w:shd w:val="clear" w:color="auto" w:fill="E6ECF4"/>
          </w:tcPr>
          <w:p>
            <w:pPr>
              <w:spacing w:before="0" w:after="0"/>
            </w:pPr>
            <w:r>
              <w:rPr>
                <w:b/>
                <w:sz w:val="20"/>
              </w:rPr>
              <w:t>What you do</w:t>
            </w:r>
          </w:p>
        </w:tc>
      </w:tr>
      <w:tr>
        <w:trPr>
          <w:cantSplit/>
        </w:trPr>
        <w:tc>
          <w:tcPr>
            <w:tcW w:type="dxa" w:w="863"/>
          </w:tcPr>
          <w:p>
            <w:pPr>
              <w:spacing w:before="0" w:after="0"/>
            </w:pPr>
            <w:r>
              <w:rPr>
                <w:sz w:val="20"/>
              </w:rPr>
              <w:t>1</w:t>
            </w:r>
          </w:p>
        </w:tc>
        <w:tc>
          <w:tcPr>
            <w:tcW w:type="dxa" w:w="1187"/>
          </w:tcPr>
          <w:p>
            <w:pPr>
              <w:spacing w:before="0" w:after="0"/>
            </w:pPr>
            <w:r>
              <w:rPr>
                <w:sz w:val="20"/>
              </w:rPr>
              <w:t>5</w:t>
            </w:r>
          </w:p>
        </w:tc>
        <w:tc>
          <w:tcPr>
            <w:tcW w:type="dxa" w:w="7588"/>
          </w:tcPr>
          <w:p>
            <w:pPr>
              <w:spacing w:before="0" w:after="0"/>
            </w:pPr>
            <w:r>
              <w:rPr>
                <w:sz w:val="20"/>
              </w:rPr>
              <w:t>Say the coaching focus in one sentence: “Using Gamification Correctly.” Say that in the next unit they will not describe, they will decide.</w:t>
            </w:r>
          </w:p>
        </w:tc>
      </w:tr>
      <w:tr>
        <w:trPr>
          <w:cantSplit/>
        </w:trPr>
        <w:tc>
          <w:tcPr>
            <w:tcW w:type="dxa" w:w="863"/>
          </w:tcPr>
          <w:p>
            <w:pPr>
              <w:spacing w:before="0" w:after="0"/>
            </w:pPr>
            <w:r>
              <w:rPr>
                <w:sz w:val="20"/>
              </w:rPr>
              <w:t>2</w:t>
            </w:r>
          </w:p>
        </w:tc>
        <w:tc>
          <w:tcPr>
            <w:tcW w:type="dxa" w:w="1187"/>
          </w:tcPr>
          <w:p>
            <w:pPr>
              <w:spacing w:before="0" w:after="0"/>
            </w:pPr>
            <w:r>
              <w:rPr>
                <w:sz w:val="20"/>
              </w:rPr>
              <w:t>10</w:t>
            </w:r>
          </w:p>
        </w:tc>
        <w:tc>
          <w:tcPr>
            <w:tcW w:type="dxa" w:w="7588"/>
          </w:tcPr>
          <w:p>
            <w:pPr>
              <w:spacing w:before="0" w:after="0"/>
            </w:pPr>
            <w:r>
              <w:rPr>
                <w:sz w:val="20"/>
              </w:rPr>
              <w:t>Pairs talk through the reflection questions; the notes go into Block 1.3 (never scored).</w:t>
            </w:r>
          </w:p>
        </w:tc>
      </w:tr>
      <w:tr>
        <w:trPr>
          <w:cantSplit/>
        </w:trPr>
        <w:tc>
          <w:tcPr>
            <w:tcW w:type="dxa" w:w="863"/>
          </w:tcPr>
          <w:p>
            <w:pPr>
              <w:spacing w:before="0" w:after="0"/>
            </w:pPr>
            <w:r>
              <w:rPr>
                <w:sz w:val="20"/>
              </w:rPr>
              <w:t>3</w:t>
            </w:r>
          </w:p>
        </w:tc>
        <w:tc>
          <w:tcPr>
            <w:tcW w:type="dxa" w:w="1187"/>
          </w:tcPr>
          <w:p>
            <w:pPr>
              <w:spacing w:before="0" w:after="0"/>
            </w:pPr>
            <w:r>
              <w:rPr>
                <w:sz w:val="20"/>
              </w:rPr>
              <w:t>15</w:t>
            </w:r>
          </w:p>
        </w:tc>
        <w:tc>
          <w:tcPr>
            <w:tcW w:type="dxa" w:w="7588"/>
          </w:tcPr>
          <w:p>
            <w:pPr>
              <w:spacing w:before="0" w:after="0"/>
            </w:pPr>
            <w:r>
              <w:rPr>
                <w:sz w:val="20"/>
              </w:rPr>
              <w:t>Collect two or three answers. Link each to a fact or a finding from Block 1.1, so that the answer is about this platform and not about UX in general.</w:t>
            </w:r>
          </w:p>
        </w:tc>
      </w:tr>
      <w:tr>
        <w:trPr>
          <w:cantSplit/>
        </w:trPr>
        <w:tc>
          <w:tcPr>
            <w:tcW w:type="dxa" w:w="863"/>
          </w:tcPr>
          <w:p>
            <w:pPr>
              <w:spacing w:before="0" w:after="0"/>
            </w:pPr>
            <w:r>
              <w:rPr>
                <w:sz w:val="20"/>
              </w:rPr>
              <w:t>4</w:t>
            </w:r>
          </w:p>
        </w:tc>
        <w:tc>
          <w:tcPr>
            <w:tcW w:type="dxa" w:w="1187"/>
          </w:tcPr>
          <w:p>
            <w:pPr>
              <w:spacing w:before="0" w:after="0"/>
            </w:pPr>
            <w:r>
              <w:rPr>
                <w:sz w:val="20"/>
              </w:rPr>
              <w:t>10</w:t>
            </w:r>
          </w:p>
        </w:tc>
        <w:tc>
          <w:tcPr>
            <w:tcW w:type="dxa" w:w="7588"/>
          </w:tcPr>
          <w:p>
            <w:pPr>
              <w:spacing w:before="0" w:after="0"/>
            </w:pPr>
            <w:r>
              <w:rPr>
                <w:sz w:val="20"/>
              </w:rPr>
              <w:t>Bridge: Level 1 was reading the platform from the user's side. Level 2 asks you to rate and order measures under a budget and a deadline, and to say what information you are missing. Show the first step of Block 2.2.</w:t>
            </w:r>
          </w:p>
        </w:tc>
      </w:tr>
      <w:tr>
        <w:trPr>
          <w:cantSplit/>
        </w:trPr>
        <w:tc>
          <w:tcPr>
            <w:tcW w:type="dxa" w:w="863"/>
          </w:tcPr>
          <w:p>
            <w:pPr>
              <w:spacing w:before="0" w:after="0"/>
            </w:pPr>
            <w:r>
              <w:rPr>
                <w:sz w:val="20"/>
              </w:rPr>
              <w:t>5</w:t>
            </w:r>
          </w:p>
        </w:tc>
        <w:tc>
          <w:tcPr>
            <w:tcW w:type="dxa" w:w="1187"/>
          </w:tcPr>
          <w:p>
            <w:pPr>
              <w:spacing w:before="0" w:after="0"/>
            </w:pPr>
            <w:r>
              <w:rPr>
                <w:sz w:val="20"/>
              </w:rPr>
              <w:t>5</w:t>
            </w:r>
          </w:p>
        </w:tc>
        <w:tc>
          <w:tcPr>
            <w:tcW w:type="dxa" w:w="7588"/>
          </w:tcPr>
          <w:p>
            <w:pPr>
              <w:spacing w:before="0" w:after="0"/>
            </w:pPr>
            <w:r>
              <w:rPr>
                <w:sz w:val="20"/>
              </w:rPr>
              <w:t>Open questions; set the briefing for UE5.</w:t>
            </w:r>
          </w:p>
        </w:tc>
      </w:tr>
    </w:tbl>
    <w:p>
      <w:pPr>
        <w:spacing w:before="0" w:after="80"/>
      </w:pPr>
    </w:p>
    <w:p>
      <w:pPr>
        <w:pStyle w:val="Heading2"/>
      </w:pPr>
      <w:r>
        <w:rPr/>
        <w:t>Block 1.3 · model answers (UE4)</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mechanic really changes behaviour?</w:t>
            </w:r>
          </w:p>
          <w:p>
            <w:pPr>
              <w:spacing w:before="0" w:after="100"/>
            </w:pPr>
            <w:r>
              <w:rPr>
                <w:b/>
              </w:rPr>
              <w:t>Model answer (an example).</w:t>
            </w:r>
            <w:r>
              <w:rPr/>
              <w:t xml:space="preserve"> Feedback that says how the learner is improving, and a progress display that is based on what they mastered.</w:t>
            </w:r>
          </w:p>
          <w:p>
            <w:pPr>
              <w:spacing w:before="0" w:after="100"/>
            </w:pPr>
            <w:r>
              <w:rPr>
                <w:b/>
              </w:rPr>
              <w:t>Why.</w:t>
            </w:r>
            <w:r>
              <w:rPr/>
              <w:t xml:space="preserve"> Reflection is never scored. The plan's coaching points: gamification only works in the right context; real motivation against a short-term reward; the danger of overstimulation; when it makes sense and when not.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Where does only superficial motivation arise?</w:t>
            </w:r>
          </w:p>
          <w:p>
            <w:pPr>
              <w:spacing w:before="0" w:after="100"/>
            </w:pPr>
            <w:r>
              <w:rPr>
                <w:b/>
              </w:rPr>
              <w:t>Model answer (an example).</w:t>
            </w:r>
            <w:r>
              <w:rPr/>
              <w:t xml:space="preserve"> Where points are given for logging in or opening a page.</w:t>
            </w:r>
          </w:p>
          <w:p>
            <w:pPr>
              <w:spacing w:before="0" w:after="100"/>
            </w:pPr>
            <w:r>
              <w:rPr>
                <w:b/>
              </w:rPr>
              <w:t>Why.</w:t>
            </w:r>
            <w:r>
              <w:rPr/>
              <w:t xml:space="preserve"> Reflection is never scored. The plan's coaching points: gamification only works in the right context; real motivation against a short-term reward; the danger of overstimulation; when it makes sense and when not.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risks arise in the long term?</w:t>
            </w:r>
          </w:p>
          <w:p>
            <w:pPr>
              <w:spacing w:before="0" w:after="100"/>
            </w:pPr>
            <w:r>
              <w:rPr>
                <w:b/>
              </w:rPr>
              <w:t>Model answer (an example).</w:t>
            </w:r>
            <w:r>
              <w:rPr/>
              <w:t xml:space="preserve"> Learners chasing the reward, losing interest in the content, and feeling pressure from streaks and ranks.</w:t>
            </w:r>
          </w:p>
          <w:p>
            <w:pPr>
              <w:spacing w:before="0" w:after="100"/>
            </w:pPr>
            <w:r>
              <w:rPr>
                <w:b/>
              </w:rPr>
              <w:t>Why.</w:t>
            </w:r>
            <w:r>
              <w:rPr/>
              <w:t xml:space="preserve"> Reflection is never scored. The plan's coaching points: gamification only works in the right context; real motivation against a short-term reward; the danger of overstimulation; when it makes sense and when not. Use the learners' notes as the start of the live discussion.</w:t>
            </w:r>
          </w:p>
        </w:tc>
      </w:tr>
    </w:tbl>
    <w:p>
      <w:pPr>
        <w:spacing w:before="0" w:after="80"/>
      </w:pPr>
    </w:p>
    <w:p>
      <w:pPr>
        <w:pStyle w:val="Heading1"/>
        <w:pBdr>
          <w:bottom w:val="single" w:sz="8" w:space="2" w:color="17212E"/>
        </w:pBdr>
      </w:pPr>
      <w:r>
        <w:rPr/>
        <w:t>UE5–6 · Case study (2 UE)</w:t>
      </w:r>
    </w:p>
    <w:p>
      <w:pPr>
        <w:pStyle w:val="Heading2"/>
      </w:pPr>
      <w:r>
        <w:rPr/>
        <w:t>The plan's model solution: core logic (UE5–6)</w:t>
      </w:r>
    </w:p>
    <w:p>
      <w:pPr>
        <w:spacing w:before="0" w:after="100"/>
      </w:pPr>
      <w:r>
        <w:rPr/>
        <w:t>Show this only after the participants have worked, at the end of UE6.</w:t>
      </w:r>
    </w:p>
    <w:p>
      <w:pPr>
        <w:pStyle w:val="ListBullet"/>
        <w:spacing w:before="0" w:after="40"/>
      </w:pPr>
      <w:r>
        <w:rPr>
          <w:b/>
        </w:rPr>
        <w:t>Main problem:</w:t>
      </w:r>
      <w:r>
        <w:rPr/>
        <w:t xml:space="preserve"> wrong incentives</w:t>
      </w:r>
    </w:p>
    <w:p>
      <w:pPr>
        <w:pStyle w:val="ListBullet"/>
        <w:spacing w:before="0" w:after="40"/>
      </w:pPr>
      <w:r>
        <w:rPr>
          <w:b/>
        </w:rPr>
        <w:t>Measures (as the plan lists them):</w:t>
      </w:r>
    </w:p>
    <w:p>
      <w:pPr>
        <w:pStyle w:val="ListBullet"/>
        <w:spacing w:before="0" w:after="40"/>
      </w:pPr>
      <w:r>
        <w:rPr/>
        <w:t>Focus on learning progress instead of points</w:t>
      </w:r>
    </w:p>
    <w:p>
      <w:pPr>
        <w:pStyle w:val="ListBullet"/>
        <w:spacing w:before="0" w:after="40"/>
      </w:pPr>
      <w:r>
        <w:rPr/>
        <w:t>meaningful feedback systems</w:t>
      </w:r>
    </w:p>
    <w:p>
      <w:pPr>
        <w:pStyle w:val="ListBullet"/>
        <w:spacing w:before="0" w:after="100"/>
      </w:pPr>
      <w:r>
        <w:rPr/>
        <w:t>Balance between motivation and content</w:t>
      </w:r>
    </w:p>
    <w:p>
      <w:pPr>
        <w:spacing w:before="0" w:after="100"/>
      </w:pPr>
      <w:r>
        <w:rPr>
          <w:b/>
        </w:rPr>
        <w:t>Rationale (plan):</w:t>
      </w:r>
      <w:r>
        <w:rPr/>
        <w:t xml:space="preserve"> Learning &gt; reward system</w:t>
      </w:r>
    </w:p>
    <w:p>
      <w:pPr>
        <w:pStyle w:val="Heading2"/>
      </w:pPr>
      <w:r>
        <w:rPr/>
        <w:t>Block 2.1 · model answers (UE5–6)</w:t>
      </w:r>
    </w:p>
    <w:p>
      <w:pPr>
        <w:spacing w:before="0" w:after="100"/>
      </w:pPr>
      <w:r>
        <w:rPr>
          <w:i/>
        </w:rPr>
        <w:t>Block 2.1: Four problems · Optional · about 7 min.</w:t>
      </w:r>
    </w:p>
    <w:p>
      <w:pPr>
        <w:pStyle w:val="Heading3"/>
      </w:pPr>
      <w:r>
        <w:rPr/>
        <w:t>Reference: Four problems</w:t>
      </w:r>
    </w:p>
    <w:p>
      <w:pPr>
        <w:spacing w:before="0" w:after="100"/>
      </w:pPr>
      <w:r>
        <w:rPr>
          <w:b/>
        </w:rPr>
        <w:t>Reference answer.</w:t>
      </w:r>
      <w:r>
        <w:rPr/>
        <w:t xml:space="preserve"> Points reward activity, not learning: learners collect points without learning.; Extrinsic motivation dominates: rewards, ranks and streaks push, and nothing makes the content itself worth doing.; The mechanics are not linked to learning objectives: nothing says what a point or a level means for what was learned.; Most learners cannot win and some feel pressure: the leaderboard and the streak create pressure, not interest.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600"/>
        <w:gridCol w:w="1381"/>
        <w:gridCol w:w="3657"/>
      </w:tblGrid>
      <w:tr>
        <w:trPr>
          <w:cantSplit/>
          <w:tblHeader/>
        </w:trPr>
        <w:tc>
          <w:tcPr>
            <w:tcW w:type="dxa" w:w="4600"/>
            <w:shd w:val="clear" w:color="auto" w:fill="E6ECF4"/>
          </w:tcPr>
          <w:p>
            <w:pPr>
              <w:spacing w:before="0" w:after="0"/>
            </w:pPr>
            <w:r>
              <w:rPr>
                <w:b/>
                <w:sz w:val="20"/>
              </w:rPr>
              <w:t>Option</w:t>
            </w:r>
          </w:p>
        </w:tc>
        <w:tc>
          <w:tcPr>
            <w:tcW w:type="dxa" w:w="1381"/>
            <w:shd w:val="clear" w:color="auto" w:fill="E6ECF4"/>
          </w:tcPr>
          <w:p>
            <w:pPr>
              <w:spacing w:before="0" w:after="0"/>
            </w:pPr>
            <w:r>
              <w:rPr>
                <w:b/>
                <w:sz w:val="20"/>
              </w:rPr>
              <w:t>In the reference answer?</w:t>
            </w:r>
          </w:p>
        </w:tc>
        <w:tc>
          <w:tcPr>
            <w:tcW w:type="dxa" w:w="3657"/>
            <w:shd w:val="clear" w:color="auto" w:fill="E6ECF4"/>
          </w:tcPr>
          <w:p>
            <w:pPr>
              <w:spacing w:before="0" w:after="0"/>
            </w:pPr>
            <w:r>
              <w:rPr>
                <w:b/>
                <w:sz w:val="20"/>
              </w:rPr>
              <w:t>Why</w:t>
            </w:r>
          </w:p>
        </w:tc>
      </w:tr>
      <w:tr>
        <w:trPr>
          <w:cantSplit/>
        </w:trPr>
        <w:tc>
          <w:tcPr>
            <w:tcW w:type="dxa" w:w="4600"/>
          </w:tcPr>
          <w:p>
            <w:pPr>
              <w:spacing w:before="0" w:after="0"/>
            </w:pPr>
            <w:r>
              <w:rPr>
                <w:sz w:val="20"/>
              </w:rPr>
              <w:t>Points reward activity, not learning: learners collect points without learning.</w:t>
            </w:r>
          </w:p>
        </w:tc>
        <w:tc>
          <w:tcPr>
            <w:tcW w:type="dxa" w:w="1381"/>
          </w:tcPr>
          <w:p>
            <w:pPr>
              <w:spacing w:before="0" w:after="0"/>
            </w:pPr>
            <w:r>
              <w:rPr>
                <w:sz w:val="20"/>
              </w:rPr>
              <w:t>Yes</w:t>
            </w:r>
          </w:p>
        </w:tc>
        <w:tc>
          <w:tcPr>
            <w:tcW w:type="dxa" w:w="3657"/>
          </w:tcPr>
          <w:p>
            <w:pPr>
              <w:spacing w:before="0" w:after="0"/>
            </w:pPr>
            <w:r>
              <w:rPr>
                <w:sz w:val="20"/>
              </w:rPr>
              <w:t>Element 1 and the case: users collect points but learn little.</w:t>
            </w:r>
          </w:p>
        </w:tc>
      </w:tr>
      <w:tr>
        <w:trPr>
          <w:cantSplit/>
        </w:trPr>
        <w:tc>
          <w:tcPr>
            <w:tcW w:type="dxa" w:w="4600"/>
          </w:tcPr>
          <w:p>
            <w:pPr>
              <w:spacing w:before="0" w:after="0"/>
            </w:pPr>
            <w:r>
              <w:rPr>
                <w:sz w:val="20"/>
              </w:rPr>
              <w:t>Extrinsic motivation dominates: rewards, ranks and streaks push, and nothing makes the content itself worth doing.</w:t>
            </w:r>
          </w:p>
        </w:tc>
        <w:tc>
          <w:tcPr>
            <w:tcW w:type="dxa" w:w="1381"/>
          </w:tcPr>
          <w:p>
            <w:pPr>
              <w:spacing w:before="0" w:after="0"/>
            </w:pPr>
            <w:r>
              <w:rPr>
                <w:sz w:val="20"/>
              </w:rPr>
              <w:t>Yes</w:t>
            </w:r>
          </w:p>
        </w:tc>
        <w:tc>
          <w:tcPr>
            <w:tcW w:type="dxa" w:w="3657"/>
          </w:tcPr>
          <w:p>
            <w:pPr>
              <w:spacing w:before="0" w:after="0"/>
            </w:pPr>
            <w:r>
              <w:rPr>
                <w:sz w:val="20"/>
              </w:rPr>
              <w:t>Elements 1, 2 and 3 and the case: extrinsic motivation dominates.</w:t>
            </w:r>
          </w:p>
        </w:tc>
      </w:tr>
      <w:tr>
        <w:trPr>
          <w:cantSplit/>
        </w:trPr>
        <w:tc>
          <w:tcPr>
            <w:tcW w:type="dxa" w:w="4600"/>
          </w:tcPr>
          <w:p>
            <w:pPr>
              <w:spacing w:before="0" w:after="0"/>
            </w:pPr>
            <w:r>
              <w:rPr>
                <w:sz w:val="20"/>
              </w:rPr>
              <w:t>The mechanics are not linked to learning objectives: nothing says what a point or a level means for what was learned.</w:t>
            </w:r>
          </w:p>
        </w:tc>
        <w:tc>
          <w:tcPr>
            <w:tcW w:type="dxa" w:w="1381"/>
          </w:tcPr>
          <w:p>
            <w:pPr>
              <w:spacing w:before="0" w:after="0"/>
            </w:pPr>
            <w:r>
              <w:rPr>
                <w:sz w:val="20"/>
              </w:rPr>
              <w:t>Yes</w:t>
            </w:r>
          </w:p>
        </w:tc>
        <w:tc>
          <w:tcPr>
            <w:tcW w:type="dxa" w:w="3657"/>
          </w:tcPr>
          <w:p>
            <w:pPr>
              <w:spacing w:before="0" w:after="0"/>
            </w:pPr>
            <w:r>
              <w:rPr>
                <w:sz w:val="20"/>
              </w:rPr>
              <w:t>Elements 1 and 2; the case: the focus is on reward instead of content.</w:t>
            </w:r>
          </w:p>
        </w:tc>
      </w:tr>
      <w:tr>
        <w:trPr>
          <w:cantSplit/>
        </w:trPr>
        <w:tc>
          <w:tcPr>
            <w:tcW w:type="dxa" w:w="4600"/>
          </w:tcPr>
          <w:p>
            <w:pPr>
              <w:spacing w:before="0" w:after="0"/>
            </w:pPr>
            <w:r>
              <w:rPr>
                <w:sz w:val="20"/>
              </w:rPr>
              <w:t>Most learners cannot win and some feel pressure: the leaderboard and the streak create pressure, not interest.</w:t>
            </w:r>
          </w:p>
        </w:tc>
        <w:tc>
          <w:tcPr>
            <w:tcW w:type="dxa" w:w="1381"/>
          </w:tcPr>
          <w:p>
            <w:pPr>
              <w:spacing w:before="0" w:after="0"/>
            </w:pPr>
            <w:r>
              <w:rPr>
                <w:sz w:val="20"/>
              </w:rPr>
              <w:t>Yes</w:t>
            </w:r>
          </w:p>
        </w:tc>
        <w:tc>
          <w:tcPr>
            <w:tcW w:type="dxa" w:w="3657"/>
          </w:tcPr>
          <w:p>
            <w:pPr>
              <w:spacing w:before="0" w:after="0"/>
            </w:pPr>
            <w:r>
              <w:rPr>
                <w:sz w:val="20"/>
              </w:rPr>
              <w:t>Elements 2 and 3.</w:t>
            </w:r>
          </w:p>
        </w:tc>
      </w:tr>
      <w:tr>
        <w:trPr>
          <w:cantSplit/>
        </w:trPr>
        <w:tc>
          <w:tcPr>
            <w:tcW w:type="dxa" w:w="4600"/>
          </w:tcPr>
          <w:p>
            <w:pPr>
              <w:spacing w:before="0" w:after="0"/>
            </w:pPr>
            <w:r>
              <w:rPr>
                <w:sz w:val="20"/>
              </w:rPr>
              <w:t>There are too few badges.</w:t>
            </w:r>
          </w:p>
        </w:tc>
        <w:tc>
          <w:tcPr>
            <w:tcW w:type="dxa" w:w="1381"/>
          </w:tcPr>
          <w:p>
            <w:pPr>
              <w:spacing w:before="0" w:after="0"/>
            </w:pPr>
            <w:r>
              <w:rPr>
                <w:sz w:val="20"/>
              </w:rPr>
              <w:t>No</w:t>
            </w:r>
          </w:p>
        </w:tc>
        <w:tc>
          <w:tcPr>
            <w:tcW w:type="dxa" w:w="3657"/>
          </w:tcPr>
          <w:p>
            <w:pPr>
              <w:spacing w:before="0" w:after="0"/>
            </w:pPr>
            <w:r>
              <w:rPr>
                <w:sz w:val="20"/>
              </w:rPr>
              <w:t>More badges would add more reward, which is the problem, not the remedy.</w:t>
            </w:r>
          </w:p>
        </w:tc>
      </w:tr>
      <w:tr>
        <w:trPr>
          <w:cantSplit/>
        </w:trPr>
        <w:tc>
          <w:tcPr>
            <w:tcW w:type="dxa" w:w="4600"/>
          </w:tcPr>
          <w:p>
            <w:pPr>
              <w:spacing w:before="0" w:after="0"/>
            </w:pPr>
            <w:r>
              <w:rPr>
                <w:sz w:val="20"/>
              </w:rPr>
              <w:t>The subscription price is too high.</w:t>
            </w:r>
          </w:p>
        </w:tc>
        <w:tc>
          <w:tcPr>
            <w:tcW w:type="dxa" w:w="1381"/>
          </w:tcPr>
          <w:p>
            <w:pPr>
              <w:spacing w:before="0" w:after="0"/>
            </w:pPr>
            <w:r>
              <w:rPr>
                <w:sz w:val="20"/>
              </w:rPr>
              <w:t>No</w:t>
            </w:r>
          </w:p>
        </w:tc>
        <w:tc>
          <w:tcPr>
            <w:tcW w:type="dxa" w:w="3657"/>
          </w:tcPr>
          <w:p>
            <w:pPr>
              <w:spacing w:before="0" w:after="0"/>
            </w:pPr>
            <w:r>
              <w:rPr>
                <w:sz w:val="20"/>
              </w:rPr>
              <w:t>A business matter; nothing printed.</w:t>
            </w:r>
          </w:p>
        </w:tc>
      </w:tr>
      <w:tr>
        <w:trPr>
          <w:cantSplit/>
        </w:trPr>
        <w:tc>
          <w:tcPr>
            <w:tcW w:type="dxa" w:w="4600"/>
          </w:tcPr>
          <w:p>
            <w:pPr>
              <w:spacing w:before="0" w:after="0"/>
            </w:pPr>
            <w:r>
              <w:rPr>
                <w:sz w:val="20"/>
              </w:rPr>
              <w:t>There are too few courses.</w:t>
            </w:r>
          </w:p>
        </w:tc>
        <w:tc>
          <w:tcPr>
            <w:tcW w:type="dxa" w:w="1381"/>
          </w:tcPr>
          <w:p>
            <w:pPr>
              <w:spacing w:before="0" w:after="0"/>
            </w:pPr>
            <w:r>
              <w:rPr>
                <w:sz w:val="20"/>
              </w:rPr>
              <w:t>No</w:t>
            </w:r>
          </w:p>
        </w:tc>
        <w:tc>
          <w:tcPr>
            <w:tcW w:type="dxa" w:w="3657"/>
          </w:tcPr>
          <w:p>
            <w:pPr>
              <w:spacing w:before="0" w:after="0"/>
            </w:pPr>
            <w:r>
              <w:rPr>
                <w:sz w:val="20"/>
              </w:rPr>
              <w:t>A content matter; the case is about incentives.</w:t>
            </w:r>
          </w:p>
        </w:tc>
      </w:tr>
    </w:tbl>
    <w:p>
      <w:pPr>
        <w:spacing w:before="0" w:after="80"/>
      </w:pPr>
    </w:p>
    <w:p>
      <w:pPr>
        <w:spacing w:before="0" w:after="100"/>
      </w:pPr>
      <w:r>
        <w:rPr>
          <w:i/>
        </w:rPr>
        <w:t>Trainer note.</w:t>
      </w:r>
      <w:r>
        <w:rPr/>
        <w:t xml:space="preserve"> A problem is defended by a printed fact. The plan's analysis names a wrong gamification strategy with dominating extrinsic motivation; the Musterlösung names wrong incentives as the main problem. The rejected options include the tempting “too few badges”, which would add more of the problem; none of them explains why learners collect points and learn little.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2.1 · Which printed fact supports your first problem?</w:t>
            </w:r>
          </w:p>
          <w:p>
            <w:pPr>
              <w:spacing w:before="0" w:after="100"/>
            </w:pPr>
            <w:r>
              <w:rPr>
                <w:b/>
              </w:rPr>
              <w:t>Model answer (an example).</w:t>
            </w:r>
            <w:r>
              <w:rPr/>
              <w:t xml:space="preserve"> Element 1: every login gives 10 points whether or not the learner opens a lesson, so the points reward showing up and not learning.</w:t>
            </w:r>
          </w:p>
          <w:p>
            <w:pPr>
              <w:spacing w:before="0" w:after="100"/>
            </w:pPr>
            <w:r>
              <w:rPr>
                <w:b/>
              </w:rPr>
              <w:t>Why.</w:t>
            </w:r>
            <w:r>
              <w:rPr/>
              <w:t xml:space="preserve"> A problem is defended by a printed fact. The plan's Musterlösung names the main problem as wrong incentives.</w:t>
            </w:r>
          </w:p>
          <w:p>
            <w:pPr>
              <w:spacing w:before="0" w:after="100"/>
            </w:pPr>
            <w:r>
              <w:rPr>
                <w:b/>
              </w:rPr>
              <w:t>Look for.</w:t>
            </w:r>
          </w:p>
          <w:p>
            <w:pPr>
              <w:pStyle w:val="ListBullet"/>
              <w:spacing w:before="0" w:after="40"/>
            </w:pPr>
            <w:r>
              <w:rPr/>
              <w:t>Points at an element by number or quotes the case.</w:t>
            </w:r>
          </w:p>
          <w:p>
            <w:pPr>
              <w:pStyle w:val="ListBullet"/>
              <w:spacing w:before="0" w:after="100"/>
            </w:pPr>
            <w:r>
              <w:rPr/>
              <w:t>Says why it explains points without learning.</w:t>
            </w:r>
          </w:p>
        </w:tc>
      </w:tr>
    </w:tbl>
    <w:p>
      <w:pPr>
        <w:spacing w:before="0" w:after="80"/>
      </w:pPr>
    </w:p>
    <w:p>
      <w:pPr>
        <w:pStyle w:val="Heading2"/>
      </w:pPr>
      <w:r>
        <w:rPr/>
        <w:t>Block 2.2 · model answers (UE5–6)</w:t>
      </w:r>
    </w:p>
    <w:p>
      <w:pPr>
        <w:spacing w:before="0" w:after="100"/>
      </w:pPr>
      <w:r>
        <w:rPr>
          <w:i/>
        </w:rPr>
        <w:t>Block 2.2: Four improvements, rated, ordered and justified · Core · about 17 min.</w:t>
      </w:r>
    </w:p>
    <w:p>
      <w:pPr>
        <w:pStyle w:val="Heading3"/>
      </w:pPr>
      <w:r>
        <w:rPr/>
        <w:t>Reference: Choose four measures, rate them, order them</w:t>
      </w:r>
    </w:p>
    <w:p>
      <w:pPr>
        <w:spacing w:before="0" w:after="100"/>
      </w:pPr>
      <w:r>
        <w:rPr>
          <w:b/>
        </w:rPr>
        <w:t>Reference answer.</w:t>
      </w:r>
      <w:r>
        <w:rPr/>
        <w:t xml:space="preserve"> M3 Link every mechanic to a learning objective · M1 Progress by learning, not by points · M2 Meaningful feedback · M4 A say for the learner. Total €37,000 of €45,000; the longest takes 4 weeks of 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873"/>
        <w:gridCol w:w="1316"/>
        <w:gridCol w:w="5449"/>
      </w:tblGrid>
      <w:tr>
        <w:trPr>
          <w:cantSplit/>
          <w:tblHeader/>
        </w:trPr>
        <w:tc>
          <w:tcPr>
            <w:tcW w:type="dxa" w:w="2873"/>
            <w:shd w:val="clear" w:color="auto" w:fill="E6ECF4"/>
          </w:tcPr>
          <w:p>
            <w:pPr>
              <w:spacing w:before="0" w:after="0"/>
            </w:pPr>
            <w:r>
              <w:rPr>
                <w:b/>
                <w:sz w:val="20"/>
              </w:rPr>
              <w:t>Option</w:t>
            </w:r>
          </w:p>
        </w:tc>
        <w:tc>
          <w:tcPr>
            <w:tcW w:type="dxa" w:w="1316"/>
            <w:shd w:val="clear" w:color="auto" w:fill="E6ECF4"/>
          </w:tcPr>
          <w:p>
            <w:pPr>
              <w:spacing w:before="0" w:after="0"/>
            </w:pPr>
            <w:r>
              <w:rPr>
                <w:b/>
                <w:sz w:val="20"/>
              </w:rPr>
              <w:t>In the reference answer?</w:t>
            </w:r>
          </w:p>
        </w:tc>
        <w:tc>
          <w:tcPr>
            <w:tcW w:type="dxa" w:w="5449"/>
            <w:shd w:val="clear" w:color="auto" w:fill="E6ECF4"/>
          </w:tcPr>
          <w:p>
            <w:pPr>
              <w:spacing w:before="0" w:after="0"/>
            </w:pPr>
            <w:r>
              <w:rPr>
                <w:b/>
                <w:sz w:val="20"/>
              </w:rPr>
              <w:t>Why</w:t>
            </w:r>
          </w:p>
        </w:tc>
      </w:tr>
      <w:tr>
        <w:trPr>
          <w:cantSplit/>
        </w:trPr>
        <w:tc>
          <w:tcPr>
            <w:tcW w:type="dxa" w:w="2873"/>
          </w:tcPr>
          <w:p>
            <w:pPr>
              <w:spacing w:before="0" w:after="0"/>
            </w:pPr>
            <w:r>
              <w:rPr>
                <w:sz w:val="20"/>
              </w:rPr>
              <w:t>M1 · Progress by learning, not by points (€9,000, 3 weeks)</w:t>
            </w:r>
          </w:p>
        </w:tc>
        <w:tc>
          <w:tcPr>
            <w:tcW w:type="dxa" w:w="1316"/>
          </w:tcPr>
          <w:p>
            <w:pPr>
              <w:spacing w:before="0" w:after="0"/>
            </w:pPr>
            <w:r>
              <w:rPr>
                <w:sz w:val="20"/>
              </w:rPr>
              <w:t>Yes</w:t>
            </w:r>
          </w:p>
        </w:tc>
        <w:tc>
          <w:tcPr>
            <w:tcW w:type="dxa" w:w="5449"/>
          </w:tcPr>
          <w:p>
            <w:pPr>
              <w:spacing w:before="0" w:after="0"/>
            </w:pPr>
            <w:r>
              <w:rPr>
                <w:sz w:val="20"/>
              </w:rPr>
              <w:t>Reference measure. Answers elements 1 and 4: progress that means learning. Reference ratings: effort Mid (by the printed cost), Motivation High, risk Low.</w:t>
            </w:r>
          </w:p>
        </w:tc>
      </w:tr>
      <w:tr>
        <w:trPr>
          <w:cantSplit/>
        </w:trPr>
        <w:tc>
          <w:tcPr>
            <w:tcW w:type="dxa" w:w="2873"/>
          </w:tcPr>
          <w:p>
            <w:pPr>
              <w:spacing w:before="0" w:after="0"/>
            </w:pPr>
            <w:r>
              <w:rPr>
                <w:sz w:val="20"/>
              </w:rPr>
              <w:t>M2 · Meaningful feedback (€10,000, 3 weeks)</w:t>
            </w:r>
          </w:p>
        </w:tc>
        <w:tc>
          <w:tcPr>
            <w:tcW w:type="dxa" w:w="1316"/>
          </w:tcPr>
          <w:p>
            <w:pPr>
              <w:spacing w:before="0" w:after="0"/>
            </w:pPr>
            <w:r>
              <w:rPr>
                <w:sz w:val="20"/>
              </w:rPr>
              <w:t>Yes</w:t>
            </w:r>
          </w:p>
        </w:tc>
        <w:tc>
          <w:tcPr>
            <w:tcW w:type="dxa" w:w="5449"/>
          </w:tcPr>
          <w:p>
            <w:pPr>
              <w:spacing w:before="0" w:after="0"/>
            </w:pPr>
            <w:r>
              <w:rPr>
                <w:sz w:val="20"/>
              </w:rPr>
              <w:t>Reference measure. Extends element 5 to every task. Reference ratings: effort Mid (by the printed cost), Motivation High, risk Low.</w:t>
            </w:r>
          </w:p>
        </w:tc>
      </w:tr>
      <w:tr>
        <w:trPr>
          <w:cantSplit/>
        </w:trPr>
        <w:tc>
          <w:tcPr>
            <w:tcW w:type="dxa" w:w="2873"/>
          </w:tcPr>
          <w:p>
            <w:pPr>
              <w:spacing w:before="0" w:after="0"/>
            </w:pPr>
            <w:r>
              <w:rPr>
                <w:sz w:val="20"/>
              </w:rPr>
              <w:t>M3 · Link every mechanic to a learning objective (€12,000, 4 weeks)</w:t>
            </w:r>
          </w:p>
        </w:tc>
        <w:tc>
          <w:tcPr>
            <w:tcW w:type="dxa" w:w="1316"/>
          </w:tcPr>
          <w:p>
            <w:pPr>
              <w:spacing w:before="0" w:after="0"/>
            </w:pPr>
            <w:r>
              <w:rPr>
                <w:sz w:val="20"/>
              </w:rPr>
              <w:t>Yes</w:t>
            </w:r>
          </w:p>
        </w:tc>
        <w:tc>
          <w:tcPr>
            <w:tcW w:type="dxa" w:w="5449"/>
          </w:tcPr>
          <w:p>
            <w:pPr>
              <w:spacing w:before="0" w:after="0"/>
            </w:pPr>
            <w:r>
              <w:rPr>
                <w:sz w:val="20"/>
              </w:rPr>
              <w:t>Reference measure. Answers the plan's main problem, wrong incentives (elements 1 to 3). Reference ratings: effort Mid (by the printed cost), Motivation High, risk Mid.</w:t>
            </w:r>
          </w:p>
        </w:tc>
      </w:tr>
      <w:tr>
        <w:trPr>
          <w:cantSplit/>
        </w:trPr>
        <w:tc>
          <w:tcPr>
            <w:tcW w:type="dxa" w:w="2873"/>
          </w:tcPr>
          <w:p>
            <w:pPr>
              <w:spacing w:before="0" w:after="0"/>
            </w:pPr>
            <w:r>
              <w:rPr>
                <w:sz w:val="20"/>
              </w:rPr>
              <w:t>M4 · A say for the learner (€6,000, 2 weeks)</w:t>
            </w:r>
          </w:p>
        </w:tc>
        <w:tc>
          <w:tcPr>
            <w:tcW w:type="dxa" w:w="1316"/>
          </w:tcPr>
          <w:p>
            <w:pPr>
              <w:spacing w:before="0" w:after="0"/>
            </w:pPr>
            <w:r>
              <w:rPr>
                <w:sz w:val="20"/>
              </w:rPr>
              <w:t>Yes</w:t>
            </w:r>
          </w:p>
        </w:tc>
        <w:tc>
          <w:tcPr>
            <w:tcW w:type="dxa" w:w="5449"/>
          </w:tcPr>
          <w:p>
            <w:pPr>
              <w:spacing w:before="0" w:after="0"/>
            </w:pPr>
            <w:r>
              <w:rPr>
                <w:sz w:val="20"/>
              </w:rPr>
              <w:t>Reference measure. Feeds autonomy (element 8) at the lowest cost. Reference ratings: effort Low (by the printed cost), Motivation Mid, risk Low.</w:t>
            </w:r>
          </w:p>
        </w:tc>
      </w:tr>
      <w:tr>
        <w:trPr>
          <w:cantSplit/>
        </w:trPr>
        <w:tc>
          <w:tcPr>
            <w:tcW w:type="dxa" w:w="2873"/>
          </w:tcPr>
          <w:p>
            <w:pPr>
              <w:spacing w:before="0" w:after="0"/>
            </w:pPr>
            <w:r>
              <w:rPr>
                <w:sz w:val="20"/>
              </w:rPr>
              <w:t>M5 · A group goal without ranking (€11,000, 4 weeks)</w:t>
            </w:r>
          </w:p>
        </w:tc>
        <w:tc>
          <w:tcPr>
            <w:tcW w:type="dxa" w:w="1316"/>
          </w:tcPr>
          <w:p>
            <w:pPr>
              <w:spacing w:before="0" w:after="0"/>
            </w:pPr>
            <w:r>
              <w:rPr>
                <w:sz w:val="20"/>
              </w:rPr>
              <w:t>No</w:t>
            </w:r>
          </w:p>
        </w:tc>
        <w:tc>
          <w:tcPr>
            <w:tcW w:type="dxa" w:w="5449"/>
          </w:tcPr>
          <w:p>
            <w:pPr>
              <w:spacing w:before="0" w:after="0"/>
            </w:pPr>
            <w:r>
              <w:rPr>
                <w:sz w:val="20"/>
              </w:rPr>
              <w:t>Defends: feeds relatedness without the pressure of a ranking. A learner who picks it instead of M4 should name relatedness. Effort by the printed cost: Mid.</w:t>
            </w:r>
          </w:p>
        </w:tc>
      </w:tr>
      <w:tr>
        <w:trPr>
          <w:cantSplit/>
        </w:trPr>
        <w:tc>
          <w:tcPr>
            <w:tcW w:type="dxa" w:w="2873"/>
          </w:tcPr>
          <w:p>
            <w:pPr>
              <w:spacing w:before="0" w:after="0"/>
            </w:pPr>
            <w:r>
              <w:rPr>
                <w:sz w:val="20"/>
              </w:rPr>
              <w:t>M6 · More badges and more levels (€15,000, 5 weeks)</w:t>
            </w:r>
          </w:p>
        </w:tc>
        <w:tc>
          <w:tcPr>
            <w:tcW w:type="dxa" w:w="1316"/>
          </w:tcPr>
          <w:p>
            <w:pPr>
              <w:spacing w:before="0" w:after="0"/>
            </w:pPr>
            <w:r>
              <w:rPr>
                <w:sz w:val="20"/>
              </w:rPr>
              <w:t>No</w:t>
            </w:r>
          </w:p>
        </w:tc>
        <w:tc>
          <w:tcPr>
            <w:tcW w:type="dxa" w:w="5449"/>
          </w:tcPr>
          <w:p>
            <w:pPr>
              <w:spacing w:before="0" w:after="0"/>
            </w:pPr>
            <w:r>
              <w:rPr>
                <w:sz w:val="20"/>
              </w:rPr>
              <w:t>Rejected: more of the problem; extrinsic reward with no link to learning; effort High. Effort by the printed cost: High.</w:t>
            </w:r>
          </w:p>
        </w:tc>
      </w:tr>
      <w:tr>
        <w:trPr>
          <w:cantSplit/>
        </w:trPr>
        <w:tc>
          <w:tcPr>
            <w:tcW w:type="dxa" w:w="2873"/>
          </w:tcPr>
          <w:p>
            <w:pPr>
              <w:spacing w:before="0" w:after="0"/>
            </w:pPr>
            <w:r>
              <w:rPr>
                <w:sz w:val="20"/>
              </w:rPr>
              <w:t>M7 · A daily streak with a penalty (€5,000, 2 weeks)</w:t>
            </w:r>
          </w:p>
        </w:tc>
        <w:tc>
          <w:tcPr>
            <w:tcW w:type="dxa" w:w="1316"/>
          </w:tcPr>
          <w:p>
            <w:pPr>
              <w:spacing w:before="0" w:after="0"/>
            </w:pPr>
            <w:r>
              <w:rPr>
                <w:sz w:val="20"/>
              </w:rPr>
              <w:t>No</w:t>
            </w:r>
          </w:p>
        </w:tc>
        <w:tc>
          <w:tcPr>
            <w:tcW w:type="dxa" w:w="5449"/>
          </w:tcPr>
          <w:p>
            <w:pPr>
              <w:spacing w:before="0" w:after="0"/>
            </w:pPr>
            <w:r>
              <w:rPr>
                <w:sz w:val="20"/>
              </w:rPr>
              <w:t>Rejected: pressure and loss aversion; over-motivation and anxiety; cheap but harmful. Effort by the printed cost: Low.</w:t>
            </w:r>
          </w:p>
        </w:tc>
      </w:tr>
      <w:tr>
        <w:trPr>
          <w:cantSplit/>
        </w:trPr>
        <w:tc>
          <w:tcPr>
            <w:tcW w:type="dxa" w:w="2873"/>
          </w:tcPr>
          <w:p>
            <w:pPr>
              <w:spacing w:before="0" w:after="0"/>
            </w:pPr>
            <w:r>
              <w:rPr>
                <w:sz w:val="20"/>
              </w:rPr>
              <w:t>M8 · Prizes for the top ten of the leaderboard (€20,000, 6 weeks)</w:t>
            </w:r>
          </w:p>
        </w:tc>
        <w:tc>
          <w:tcPr>
            <w:tcW w:type="dxa" w:w="1316"/>
          </w:tcPr>
          <w:p>
            <w:pPr>
              <w:spacing w:before="0" w:after="0"/>
            </w:pPr>
            <w:r>
              <w:rPr>
                <w:sz w:val="20"/>
              </w:rPr>
              <w:t>No</w:t>
            </w:r>
          </w:p>
        </w:tc>
        <w:tc>
          <w:tcPr>
            <w:tcW w:type="dxa" w:w="5449"/>
          </w:tcPr>
          <w:p>
            <w:pPr>
              <w:spacing w:before="0" w:after="0"/>
            </w:pPr>
            <w:r>
              <w:rPr>
                <w:sz w:val="20"/>
              </w:rPr>
              <w:t>Rejected: a contest most learners cannot win; extrinsic; invites gaming the points; effort High. Effort by the printed cost: High.</w:t>
            </w:r>
          </w:p>
        </w:tc>
      </w:tr>
      <w:tr>
        <w:trPr>
          <w:cantSplit/>
        </w:trPr>
        <w:tc>
          <w:tcPr>
            <w:tcW w:type="dxa" w:w="2873"/>
          </w:tcPr>
          <w:p>
            <w:pPr>
              <w:spacing w:before="0" w:after="0"/>
            </w:pPr>
            <w:r>
              <w:rPr>
                <w:sz w:val="20"/>
              </w:rPr>
              <w:t>M9 · An AI that optimises rewards per learner (€34,000, 10 weeks)</w:t>
            </w:r>
          </w:p>
        </w:tc>
        <w:tc>
          <w:tcPr>
            <w:tcW w:type="dxa" w:w="1316"/>
          </w:tcPr>
          <w:p>
            <w:pPr>
              <w:spacing w:before="0" w:after="0"/>
            </w:pPr>
            <w:r>
              <w:rPr>
                <w:sz w:val="20"/>
              </w:rPr>
              <w:t>No</w:t>
            </w:r>
          </w:p>
        </w:tc>
        <w:tc>
          <w:tcPr>
            <w:tcW w:type="dxa" w:w="5449"/>
          </w:tcPr>
          <w:p>
            <w:pPr>
              <w:spacing w:before="0" w:after="0"/>
            </w:pPr>
            <w:r>
              <w:rPr>
                <w:sz w:val="20"/>
              </w:rPr>
              <w:t>Rejected: optimises for clicks, not learning; a manipulation risk; effort High. Effort by the printed cost: High.</w:t>
            </w:r>
          </w:p>
        </w:tc>
      </w:tr>
    </w:tbl>
    <w:p>
      <w:pPr>
        <w:spacing w:before="0" w:after="80"/>
      </w:pPr>
    </w:p>
    <w:p>
      <w:pPr>
        <w:spacing w:before="0" w:after="100"/>
      </w:pPr>
      <w:r>
        <w:rPr>
          <w:i/>
        </w:rPr>
        <w:t>Trainer note.</w:t>
      </w:r>
      <w:r>
        <w:rPr/>
        <w:t xml:space="preserve"> The plan's Musterlösung: focus on learning progress instead of points, meaningful feedback systems, balance between motivation and content; rationale learning &gt; reward system. The reference set costs €37,000 of €45,000 and takes at most 4 weeks of 10. M5 (a team goal without ranking) defends in place of M4 if the reason names relatedness. Reference order: M3, M1, M2, M4; M1 first also defends (progress by learning is the plan's first measure).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M3</w:t>
            </w:r>
          </w:p>
          <w:p>
            <w:pPr>
              <w:spacing w:before="0" w:after="100"/>
            </w:pPr>
            <w:r>
              <w:rPr>
                <w:b/>
              </w:rPr>
              <w:t>Model answer (an example).</w:t>
            </w:r>
            <w:r>
              <w:rPr/>
              <w:t xml:space="preserve"> It answers the plan's main problem, wrong incentives (elements 1 to 3): no points for a login, a reward only when an objective is shown to be reached. €12,000, so effort is Mid. Motivation High: points mean something again. Risk Mid, because removing points that learners are used to may upset them at first.</w:t>
            </w:r>
          </w:p>
          <w:p>
            <w:pPr>
              <w:spacing w:before="0" w:after="100"/>
            </w:pPr>
            <w:r>
              <w:rPr>
                <w:b/>
              </w:rPr>
              <w:t>Why.</w:t>
            </w:r>
            <w:r>
              <w:rPr/>
              <w:t xml:space="preserve"> Effort follows the printed cost (a rule). Motivation and risk are judgements: they must name the element the measure answers, what the learner notices, and what could go wrong, for example that learners chase the reward (Materi A5).</w:t>
            </w:r>
          </w:p>
          <w:p>
            <w:pPr>
              <w:spacing w:before="0" w:after="100"/>
            </w:pPr>
            <w:r>
              <w:rPr>
                <w:b/>
              </w:rPr>
              <w:t>Look for.</w:t>
            </w:r>
          </w:p>
          <w:p>
            <w:pPr>
              <w:pStyle w:val="ListBullet"/>
              <w:spacing w:before="0" w:after="40"/>
            </w:pPr>
            <w:r>
              <w:rPr/>
              <w:t>Names the printed element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M1</w:t>
            </w:r>
          </w:p>
          <w:p>
            <w:pPr>
              <w:spacing w:before="0" w:after="100"/>
            </w:pPr>
            <w:r>
              <w:rPr>
                <w:b/>
              </w:rPr>
              <w:t>Model answer (an example).</w:t>
            </w:r>
            <w:r>
              <w:rPr/>
              <w:t xml:space="preserve"> It answers elements 1 and 4: a bar of objectives mastered instead of a point total. €9,000 lies between €7,000 and €14,000, so effort is Mid. Motivation High: the learner sees what they can now do, which lasts. Risk Low, it shows something real.</w:t>
            </w:r>
          </w:p>
          <w:p>
            <w:pPr>
              <w:spacing w:before="0" w:after="100"/>
            </w:pPr>
            <w:r>
              <w:rPr>
                <w:b/>
              </w:rPr>
              <w:t>Why.</w:t>
            </w:r>
            <w:r>
              <w:rPr/>
              <w:t xml:space="preserve"> Effort follows the printed cost (a rule). Motivation and risk are judgements: they must name the element the measure answers, what the learner notices, and what could go wrong, for example that learners chase the reward (Materi A5).</w:t>
            </w:r>
          </w:p>
          <w:p>
            <w:pPr>
              <w:spacing w:before="0" w:after="100"/>
            </w:pPr>
            <w:r>
              <w:rPr>
                <w:b/>
              </w:rPr>
              <w:t>Look for.</w:t>
            </w:r>
          </w:p>
          <w:p>
            <w:pPr>
              <w:pStyle w:val="ListBullet"/>
              <w:spacing w:before="0" w:after="40"/>
            </w:pPr>
            <w:r>
              <w:rPr/>
              <w:t>Names the printed element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M2</w:t>
            </w:r>
          </w:p>
          <w:p>
            <w:pPr>
              <w:spacing w:before="0" w:after="100"/>
            </w:pPr>
            <w:r>
              <w:rPr>
                <w:b/>
              </w:rPr>
              <w:t>Model answer (an example).</w:t>
            </w:r>
            <w:r>
              <w:rPr/>
              <w:t xml:space="preserve"> It extends element 5 to every task: what was right, what to practise, what next. €10,000, so effort is Mid. Motivation High: every task teaches something. Risk Low, it adds answers and removes nothing.</w:t>
            </w:r>
          </w:p>
          <w:p>
            <w:pPr>
              <w:spacing w:before="0" w:after="100"/>
            </w:pPr>
            <w:r>
              <w:rPr>
                <w:b/>
              </w:rPr>
              <w:t>Why.</w:t>
            </w:r>
            <w:r>
              <w:rPr/>
              <w:t xml:space="preserve"> Effort follows the printed cost (a rule). Motivation and risk are judgements: they must name the element the measure answers, what the learner notices, and what could go wrong, for example that learners chase the reward (Materi A5).</w:t>
            </w:r>
          </w:p>
          <w:p>
            <w:pPr>
              <w:spacing w:before="0" w:after="100"/>
            </w:pPr>
            <w:r>
              <w:rPr>
                <w:b/>
              </w:rPr>
              <w:t>Look for.</w:t>
            </w:r>
          </w:p>
          <w:p>
            <w:pPr>
              <w:pStyle w:val="ListBullet"/>
              <w:spacing w:before="0" w:after="40"/>
            </w:pPr>
            <w:r>
              <w:rPr/>
              <w:t>Names the printed element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M4</w:t>
            </w:r>
          </w:p>
          <w:p>
            <w:pPr>
              <w:spacing w:before="0" w:after="100"/>
            </w:pPr>
            <w:r>
              <w:rPr>
                <w:b/>
              </w:rPr>
              <w:t>Model answer (an example).</w:t>
            </w:r>
            <w:r>
              <w:rPr/>
              <w:t xml:space="preserve"> It feeds autonomy (element 8): learners choose the order of topics and can switch badges off. At €6,000 it is under €7,000, so effort is Low. Motivation Mid: a small but lasting gain. Risk Low.</w:t>
            </w:r>
          </w:p>
          <w:p>
            <w:pPr>
              <w:spacing w:before="0" w:after="100"/>
            </w:pPr>
            <w:r>
              <w:rPr>
                <w:b/>
              </w:rPr>
              <w:t>Why.</w:t>
            </w:r>
            <w:r>
              <w:rPr/>
              <w:t xml:space="preserve"> Effort follows the printed cost (a rule). Motivation and risk are judgements: they must name the element the measure answers, what the learner notices, and what could go wrong, for example that learners chase the reward (Materi A5).</w:t>
            </w:r>
          </w:p>
          <w:p>
            <w:pPr>
              <w:spacing w:before="0" w:after="100"/>
            </w:pPr>
            <w:r>
              <w:rPr>
                <w:b/>
              </w:rPr>
              <w:t>Look for.</w:t>
            </w:r>
          </w:p>
          <w:p>
            <w:pPr>
              <w:pStyle w:val="ListBullet"/>
              <w:spacing w:before="0" w:after="40"/>
            </w:pPr>
            <w:r>
              <w:rPr/>
              <w:t>Names the printed element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 first priority goes first</w:t>
            </w:r>
          </w:p>
          <w:p>
            <w:pPr>
              <w:spacing w:before="0" w:after="100"/>
            </w:pPr>
            <w:r>
              <w:rPr>
                <w:b/>
              </w:rPr>
              <w:t>Model answer (an example).</w:t>
            </w:r>
            <w:r>
              <w:rPr/>
              <w:t xml:space="preserve"> M3 goes first: the main problem is wrong incentives, and as long as points are given for logging in, every other fix competes with the reward. Learning comes before the reward system: with the incentives right, the progress of M1 and the feedback of M2 show real learning, and M4 adds choice. The four measures cost €37,000 of €45,000, with the longest at four weeks.</w:t>
            </w:r>
          </w:p>
          <w:p>
            <w:pPr>
              <w:spacing w:before="0" w:after="100"/>
            </w:pPr>
            <w:r>
              <w:rPr>
                <w:b/>
              </w:rPr>
              <w:t>Why.</w:t>
            </w:r>
            <w:r>
              <w:rPr/>
              <w:t xml:space="preserve"> The plan's rationale: learning &gt; reward system. A different first priority defends if the reason names what it does for learning and why it can wait or go first.</w:t>
            </w:r>
          </w:p>
          <w:p>
            <w:pPr>
              <w:spacing w:before="0" w:after="100"/>
            </w:pPr>
            <w:r>
              <w:rPr>
                <w:b/>
              </w:rPr>
              <w:t>Look for.</w:t>
            </w:r>
          </w:p>
          <w:p>
            <w:pPr>
              <w:pStyle w:val="ListBullet"/>
              <w:spacing w:before="0" w:after="40"/>
            </w:pPr>
            <w:r>
              <w:rPr/>
              <w:t>Gives a reason for position one, not for the whole set.</w:t>
            </w:r>
          </w:p>
          <w:p>
            <w:pPr>
              <w:pStyle w:val="ListBullet"/>
              <w:spacing w:before="0" w:after="100"/>
            </w:pPr>
            <w:r>
              <w:rPr/>
              <w:t>Puts learning before the reward.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What information you are missing</w:t>
            </w:r>
          </w:p>
          <w:p>
            <w:pPr>
              <w:spacing w:before="0" w:after="100"/>
            </w:pPr>
            <w:r>
              <w:rPr>
                <w:b/>
              </w:rPr>
              <w:t>Model answer (an example).</w:t>
            </w:r>
            <w:r>
              <w:rPr/>
              <w:t xml:space="preserve"> I do not know whether the learners who collect the most points learn anything, because the platform does not link points to results. I would compare task results of the top and the average learners and ask ten learners what keeps them coming before I spend the last €8,000.</w:t>
            </w:r>
          </w:p>
          <w:p>
            <w:pPr>
              <w:spacing w:before="0" w:after="100"/>
            </w:pPr>
            <w:r>
              <w:rPr>
                <w:b/>
              </w:rPr>
              <w:t>Why.</w:t>
            </w:r>
            <w:r>
              <w:rPr/>
              <w:t xml:space="preserve"> The plan's wording is “what information is missing”. A good answer is specific and says how to find it out.</w:t>
            </w:r>
          </w:p>
          <w:p>
            <w:pPr>
              <w:spacing w:before="0" w:after="100"/>
            </w:pPr>
            <w:r>
              <w:rPr>
                <w:b/>
              </w:rPr>
              <w:t>Look for.</w:t>
            </w:r>
          </w:p>
          <w:p>
            <w:pPr>
              <w:pStyle w:val="ListBullet"/>
              <w:spacing w:before="0" w:after="40"/>
            </w:pPr>
            <w:r>
              <w:rPr/>
              <w:t>Names something specific.</w:t>
            </w:r>
          </w:p>
          <w:p>
            <w:pPr>
              <w:pStyle w:val="ListBullet"/>
              <w:spacing w:before="0" w:after="100"/>
            </w:pPr>
            <w:r>
              <w:rPr/>
              <w:t>Says how to find it out.</w:t>
            </w:r>
          </w:p>
        </w:tc>
      </w:tr>
    </w:tbl>
    <w:p>
      <w:pPr>
        <w:spacing w:before="0" w:after="80"/>
      </w:pPr>
    </w:p>
    <w:p>
      <w:pPr>
        <w:pStyle w:val="Heading2"/>
      </w:pPr>
      <w:r>
        <w:rPr/>
        <w:t>Debrief of the case study (UE6)</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95"/>
        <w:gridCol w:w="1219"/>
        <w:gridCol w:w="7524"/>
      </w:tblGrid>
      <w:tr>
        <w:trPr>
          <w:cantSplit/>
          <w:tblHeader/>
        </w:trPr>
        <w:tc>
          <w:tcPr>
            <w:tcW w:type="dxa" w:w="895"/>
            <w:shd w:val="clear" w:color="auto" w:fill="E6ECF4"/>
          </w:tcPr>
          <w:p>
            <w:pPr>
              <w:spacing w:before="0" w:after="0"/>
            </w:pPr>
            <w:r>
              <w:rPr>
                <w:b/>
                <w:sz w:val="20"/>
              </w:rPr>
              <w:t>Step</w:t>
            </w:r>
          </w:p>
        </w:tc>
        <w:tc>
          <w:tcPr>
            <w:tcW w:type="dxa" w:w="1219"/>
            <w:shd w:val="clear" w:color="auto" w:fill="E6ECF4"/>
          </w:tcPr>
          <w:p>
            <w:pPr>
              <w:spacing w:before="0" w:after="0"/>
            </w:pPr>
            <w:r>
              <w:rPr>
                <w:b/>
                <w:sz w:val="20"/>
              </w:rPr>
              <w:t>Minutes</w:t>
            </w:r>
          </w:p>
        </w:tc>
        <w:tc>
          <w:tcPr>
            <w:tcW w:type="dxa" w:w="7524"/>
            <w:shd w:val="clear" w:color="auto" w:fill="E6ECF4"/>
          </w:tcPr>
          <w:p>
            <w:pPr>
              <w:spacing w:before="0" w:after="0"/>
            </w:pPr>
            <w:r>
              <w:rPr>
                <w:b/>
                <w:sz w:val="20"/>
              </w:rPr>
              <w:t>What you do</w:t>
            </w:r>
          </w:p>
        </w:tc>
      </w:tr>
      <w:tr>
        <w:trPr>
          <w:cantSplit/>
        </w:trPr>
        <w:tc>
          <w:tcPr>
            <w:tcW w:type="dxa" w:w="895"/>
          </w:tcPr>
          <w:p>
            <w:pPr>
              <w:spacing w:before="0" w:after="0"/>
            </w:pPr>
            <w:r>
              <w:rPr>
                <w:sz w:val="20"/>
              </w:rPr>
              <w:t>1</w:t>
            </w:r>
          </w:p>
        </w:tc>
        <w:tc>
          <w:tcPr>
            <w:tcW w:type="dxa" w:w="1219"/>
          </w:tcPr>
          <w:p>
            <w:pPr>
              <w:spacing w:before="0" w:after="0"/>
            </w:pPr>
            <w:r>
              <w:rPr>
                <w:sz w:val="20"/>
              </w:rPr>
              <w:t>15</w:t>
            </w:r>
          </w:p>
        </w:tc>
        <w:tc>
          <w:tcPr>
            <w:tcW w:type="dxa" w:w="7524"/>
          </w:tcPr>
          <w:p>
            <w:pPr>
              <w:spacing w:before="0" w:after="0"/>
            </w:pPr>
            <w:r>
              <w:rPr>
                <w:sz w:val="20"/>
              </w:rPr>
              <w:t>Groups of three or four compare their four measures and their order. They name where they differ and why.</w:t>
            </w:r>
          </w:p>
        </w:tc>
      </w:tr>
      <w:tr>
        <w:trPr>
          <w:cantSplit/>
        </w:trPr>
        <w:tc>
          <w:tcPr>
            <w:tcW w:type="dxa" w:w="895"/>
          </w:tcPr>
          <w:p>
            <w:pPr>
              <w:spacing w:before="0" w:after="0"/>
            </w:pPr>
            <w:r>
              <w:rPr>
                <w:sz w:val="20"/>
              </w:rPr>
              <w:t>2</w:t>
            </w:r>
          </w:p>
        </w:tc>
        <w:tc>
          <w:tcPr>
            <w:tcW w:type="dxa" w:w="1219"/>
          </w:tcPr>
          <w:p>
            <w:pPr>
              <w:spacing w:before="0" w:after="0"/>
            </w:pPr>
            <w:r>
              <w:rPr>
                <w:sz w:val="20"/>
              </w:rPr>
              <w:t>15</w:t>
            </w:r>
          </w:p>
        </w:tc>
        <w:tc>
          <w:tcPr>
            <w:tcW w:type="dxa" w:w="7524"/>
          </w:tcPr>
          <w:p>
            <w:pPr>
              <w:spacing w:before="0" w:after="0"/>
            </w:pPr>
            <w:r>
              <w:rPr>
                <w:sz w:val="20"/>
              </w:rPr>
              <w:t>Each group gives the reason for its first priority in one sentence. Write the reasons on a board; do not write the measures.</w:t>
            </w:r>
          </w:p>
        </w:tc>
      </w:tr>
      <w:tr>
        <w:trPr>
          <w:cantSplit/>
        </w:trPr>
        <w:tc>
          <w:tcPr>
            <w:tcW w:type="dxa" w:w="895"/>
          </w:tcPr>
          <w:p>
            <w:pPr>
              <w:spacing w:before="0" w:after="0"/>
            </w:pPr>
            <w:r>
              <w:rPr>
                <w:sz w:val="20"/>
              </w:rPr>
              <w:t>3</w:t>
            </w:r>
          </w:p>
        </w:tc>
        <w:tc>
          <w:tcPr>
            <w:tcW w:type="dxa" w:w="1219"/>
          </w:tcPr>
          <w:p>
            <w:pPr>
              <w:spacing w:before="0" w:after="0"/>
            </w:pPr>
            <w:r>
              <w:rPr>
                <w:sz w:val="20"/>
              </w:rPr>
              <w:t>10</w:t>
            </w:r>
          </w:p>
        </w:tc>
        <w:tc>
          <w:tcPr>
            <w:tcW w:type="dxa" w:w="7524"/>
          </w:tcPr>
          <w:p>
            <w:pPr>
              <w:spacing w:before="0" w:after="0"/>
            </w:pPr>
            <w:r>
              <w:rPr>
                <w:sz w:val="20"/>
              </w:rPr>
              <w:t>Show the plan's core logic and the rationale line (“Learning &gt; reward system”). Ask: where does a different order still defend?</w:t>
            </w:r>
          </w:p>
        </w:tc>
      </w:tr>
      <w:tr>
        <w:trPr>
          <w:cantSplit/>
        </w:trPr>
        <w:tc>
          <w:tcPr>
            <w:tcW w:type="dxa" w:w="895"/>
          </w:tcPr>
          <w:p>
            <w:pPr>
              <w:spacing w:before="0" w:after="0"/>
            </w:pPr>
            <w:r>
              <w:rPr>
                <w:sz w:val="20"/>
              </w:rPr>
              <w:t>4</w:t>
            </w:r>
          </w:p>
        </w:tc>
        <w:tc>
          <w:tcPr>
            <w:tcW w:type="dxa" w:w="1219"/>
          </w:tcPr>
          <w:p>
            <w:pPr>
              <w:spacing w:before="0" w:after="0"/>
            </w:pPr>
            <w:r>
              <w:rPr>
                <w:sz w:val="20"/>
              </w:rPr>
              <w:t>5</w:t>
            </w:r>
          </w:p>
        </w:tc>
        <w:tc>
          <w:tcPr>
            <w:tcW w:type="dxa" w:w="7524"/>
          </w:tcPr>
          <w:p>
            <w:pPr>
              <w:spacing w:before="0" w:after="0"/>
            </w:pPr>
            <w:r>
              <w:rPr>
                <w:sz w:val="20"/>
              </w:rPr>
              <w:t>Ask each participant to write one thing they would now rate differently.</w:t>
            </w:r>
          </w:p>
        </w:tc>
      </w:tr>
    </w:tbl>
    <w:p>
      <w:pPr>
        <w:spacing w:before="0" w:after="80"/>
      </w:pPr>
    </w:p>
    <w:p>
      <w:pPr>
        <w:pStyle w:val="Heading1"/>
        <w:pBdr>
          <w:bottom w:val="single" w:sz="8" w:space="2" w:color="17212E"/>
        </w:pBdr>
      </w:pPr>
      <w:r>
        <w:rPr/>
        <w:t>UE7 · Feedback round</w:t>
      </w:r>
    </w:p>
    <w:p>
      <w:pPr>
        <w:pStyle w:val="Heading2"/>
      </w:pPr>
      <w:r>
        <w:rPr/>
        <w:t>Feedback with a Strategic Perspective (UE7)</w:t>
      </w:r>
    </w:p>
    <w:p>
      <w:pPr>
        <w:spacing w:before="0" w:after="100"/>
      </w:pPr>
      <w:r>
        <w:rPr>
          <w:b/>
        </w:rPr>
        <w:t>Preparation (from the plan).</w:t>
      </w:r>
    </w:p>
    <w:p>
      <w:pPr>
        <w:pStyle w:val="ListBullet"/>
        <w:spacing w:before="0" w:after="100"/>
      </w:pPr>
      <w:r>
        <w:rPr/>
        <w:t>Presentation of the solutions</w:t>
      </w:r>
    </w:p>
    <w:p>
      <w:pPr>
        <w:spacing w:before="0" w:after="100"/>
      </w:pPr>
      <w:r>
        <w:rPr>
          <w:b/>
        </w:rPr>
        <w:t>Level 3 input: ask these questions.</w:t>
      </w:r>
    </w:p>
    <w:p>
      <w:pPr>
        <w:pStyle w:val="ListBullet"/>
        <w:spacing w:before="0" w:after="40"/>
      </w:pPr>
      <w:r>
        <w:rPr/>
        <w:t>Which measure improves real learning success?</w:t>
      </w:r>
    </w:p>
    <w:p>
      <w:pPr>
        <w:pStyle w:val="ListBullet"/>
        <w:spacing w:before="0" w:after="40"/>
      </w:pPr>
      <w:r>
        <w:rPr/>
        <w:t>Where is gamification overestimated?</w:t>
      </w:r>
    </w:p>
    <w:p>
      <w:pPr>
        <w:pStyle w:val="ListBullet"/>
        <w:spacing w:before="0" w:after="100"/>
      </w:pPr>
      <w:r>
        <w:rPr/>
        <w:t>Which decision has a long-term influence?</w:t>
      </w:r>
    </w:p>
    <w:p>
      <w:pPr>
        <w:spacing w:before="0" w:after="100"/>
      </w:pPr>
      <w:r>
        <w:rPr>
          <w:b/>
        </w:rPr>
        <w:t>Discussion.</w:t>
      </w:r>
    </w:p>
    <w:p>
      <w:pPr>
        <w:pStyle w:val="ListBullet"/>
        <w:spacing w:before="0" w:after="40"/>
      </w:pPr>
      <w:r>
        <w:rPr/>
        <w:t>Motivation vs. manipulation</w:t>
      </w:r>
    </w:p>
    <w:p>
      <w:pPr>
        <w:pStyle w:val="ListBullet"/>
        <w:spacing w:before="0" w:after="100"/>
      </w:pPr>
      <w:r>
        <w:rPr/>
        <w:t>UX as behavior steering</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39"/>
        <w:gridCol w:w="1163"/>
        <w:gridCol w:w="7636"/>
      </w:tblGrid>
      <w:tr>
        <w:trPr>
          <w:cantSplit/>
          <w:tblHeader/>
        </w:trPr>
        <w:tc>
          <w:tcPr>
            <w:tcW w:type="dxa" w:w="839"/>
            <w:shd w:val="clear" w:color="auto" w:fill="E6ECF4"/>
          </w:tcPr>
          <w:p>
            <w:pPr>
              <w:spacing w:before="0" w:after="0"/>
            </w:pPr>
            <w:r>
              <w:rPr>
                <w:b/>
                <w:sz w:val="20"/>
              </w:rPr>
              <w:t>Step</w:t>
            </w:r>
          </w:p>
        </w:tc>
        <w:tc>
          <w:tcPr>
            <w:tcW w:type="dxa" w:w="1163"/>
            <w:shd w:val="clear" w:color="auto" w:fill="E6ECF4"/>
          </w:tcPr>
          <w:p>
            <w:pPr>
              <w:spacing w:before="0" w:after="0"/>
            </w:pPr>
            <w:r>
              <w:rPr>
                <w:b/>
                <w:sz w:val="20"/>
              </w:rPr>
              <w:t>Minutes</w:t>
            </w:r>
          </w:p>
        </w:tc>
        <w:tc>
          <w:tcPr>
            <w:tcW w:type="dxa" w:w="7636"/>
            <w:shd w:val="clear" w:color="auto" w:fill="E6ECF4"/>
          </w:tcPr>
          <w:p>
            <w:pPr>
              <w:spacing w:before="0" w:after="0"/>
            </w:pPr>
            <w:r>
              <w:rPr>
                <w:b/>
                <w:sz w:val="20"/>
              </w:rPr>
              <w:t>What you do</w:t>
            </w:r>
          </w:p>
        </w:tc>
      </w:tr>
      <w:tr>
        <w:trPr>
          <w:cantSplit/>
        </w:trPr>
        <w:tc>
          <w:tcPr>
            <w:tcW w:type="dxa" w:w="839"/>
          </w:tcPr>
          <w:p>
            <w:pPr>
              <w:spacing w:before="0" w:after="0"/>
            </w:pPr>
            <w:r>
              <w:rPr>
                <w:sz w:val="20"/>
              </w:rPr>
              <w:t>1</w:t>
            </w:r>
          </w:p>
        </w:tc>
        <w:tc>
          <w:tcPr>
            <w:tcW w:type="dxa" w:w="1163"/>
          </w:tcPr>
          <w:p>
            <w:pPr>
              <w:spacing w:before="0" w:after="0"/>
            </w:pPr>
            <w:r>
              <w:rPr>
                <w:sz w:val="20"/>
              </w:rPr>
              <w:t>20</w:t>
            </w:r>
          </w:p>
        </w:tc>
        <w:tc>
          <w:tcPr>
            <w:tcW w:type="dxa" w:w="7636"/>
          </w:tcPr>
          <w:p>
            <w:pPr>
              <w:spacing w:before="0" w:after="0"/>
            </w:pPr>
            <w:r>
              <w:rPr>
                <w:sz w:val="20"/>
              </w:rPr>
              <w:t>Each group presents for about five minutes. The focus is the reasoning, not the result: why this first priority, what was left out.</w:t>
            </w:r>
          </w:p>
        </w:tc>
      </w:tr>
      <w:tr>
        <w:trPr>
          <w:cantSplit/>
        </w:trPr>
        <w:tc>
          <w:tcPr>
            <w:tcW w:type="dxa" w:w="839"/>
          </w:tcPr>
          <w:p>
            <w:pPr>
              <w:spacing w:before="0" w:after="0"/>
            </w:pPr>
            <w:r>
              <w:rPr>
                <w:sz w:val="20"/>
              </w:rPr>
              <w:t>2</w:t>
            </w:r>
          </w:p>
        </w:tc>
        <w:tc>
          <w:tcPr>
            <w:tcW w:type="dxa" w:w="1163"/>
          </w:tcPr>
          <w:p>
            <w:pPr>
              <w:spacing w:before="0" w:after="0"/>
            </w:pPr>
            <w:r>
              <w:rPr>
                <w:sz w:val="20"/>
              </w:rPr>
              <w:t>15</w:t>
            </w:r>
          </w:p>
        </w:tc>
        <w:tc>
          <w:tcPr>
            <w:tcW w:type="dxa" w:w="7636"/>
          </w:tcPr>
          <w:p>
            <w:pPr>
              <w:spacing w:before="0" w:after="0"/>
            </w:pPr>
            <w:r>
              <w:rPr>
                <w:sz w:val="20"/>
              </w:rPr>
              <w:t>Put the Level 3 input questions to the whole room, one at a time. Ask for the answer in business terms: what it moves (completion, retention, engagement, cost).</w:t>
            </w:r>
          </w:p>
        </w:tc>
      </w:tr>
      <w:tr>
        <w:trPr>
          <w:cantSplit/>
        </w:trPr>
        <w:tc>
          <w:tcPr>
            <w:tcW w:type="dxa" w:w="839"/>
          </w:tcPr>
          <w:p>
            <w:pPr>
              <w:spacing w:before="0" w:after="0"/>
            </w:pPr>
            <w:r>
              <w:rPr>
                <w:sz w:val="20"/>
              </w:rPr>
              <w:t>3</w:t>
            </w:r>
          </w:p>
        </w:tc>
        <w:tc>
          <w:tcPr>
            <w:tcW w:type="dxa" w:w="1163"/>
          </w:tcPr>
          <w:p>
            <w:pPr>
              <w:spacing w:before="0" w:after="0"/>
            </w:pPr>
            <w:r>
              <w:rPr>
                <w:sz w:val="20"/>
              </w:rPr>
              <w:t>10</w:t>
            </w:r>
          </w:p>
        </w:tc>
        <w:tc>
          <w:tcPr>
            <w:tcW w:type="dxa" w:w="7636"/>
          </w:tcPr>
          <w:p>
            <w:pPr>
              <w:spacing w:before="0" w:after="0"/>
            </w:pPr>
            <w:r>
              <w:rPr>
                <w:sz w:val="20"/>
              </w:rPr>
              <w:t>Run the discussion. Close with one sentence: the same measures, ordered under a different goal, give a different plan. That is the step to Level 3.</w:t>
            </w:r>
          </w:p>
        </w:tc>
      </w:tr>
    </w:tbl>
    <w:p>
      <w:pPr>
        <w:spacing w:before="0" w:after="80"/>
      </w:pPr>
    </w:p>
    <w:p>
      <w:pPr>
        <w:pStyle w:val="Heading2"/>
      </w:pPr>
      <w:r>
        <w:rPr/>
        <w:t>Transition from Level 2 to Level 3 (Übergang)</w:t>
      </w:r>
    </w:p>
    <w:p>
      <w:pPr>
        <w:spacing w:before="0" w:after="100"/>
      </w:pPr>
      <w:r>
        <w:rPr/>
        <w:t xml:space="preserve">Level 2 asks a participant to decide among measures. Level 3 asks them to decide as a manager, between goals that pull apart. The day's conflict is: </w:t>
      </w:r>
      <w:r>
        <w:rPr>
          <w:b/>
        </w:rPr>
        <w:t>Conflicting goals: short-term effect against sustainable learning, motivation against manipulation</w:t>
      </w:r>
      <w:r>
        <w:rPr/>
        <w:t xml:space="preserve"> (Materi B2).</w:t>
      </w:r>
    </w:p>
    <w:p>
      <w:pPr>
        <w:spacing w:before="0" w:after="100"/>
      </w:pPr>
      <w:r>
        <w:rPr>
          <w:b/>
        </w:rPr>
        <w:t>A participant is ready for Level 3 (Route 2, Task 2) when:</w:t>
      </w:r>
    </w:p>
    <w:p>
      <w:pPr>
        <w:tabs>
          <w:tab w:pos="425" w:val="left"/>
        </w:tabs>
        <w:spacing w:before="0" w:after="40"/>
        <w:ind w:left="425" w:hanging="425"/>
      </w:pPr>
      <w:r>
        <w:rPr/>
        <w:t>1.</w:t>
        <w:tab/>
        <w:t>the Core of Task 1 is done and the reason for position one names a reach, a cost or a dependency;</w:t>
      </w:r>
    </w:p>
    <w:p>
      <w:pPr>
        <w:tabs>
          <w:tab w:pos="425" w:val="left"/>
        </w:tabs>
        <w:spacing w:before="0" w:after="40"/>
        <w:ind w:left="425" w:hanging="425"/>
      </w:pPr>
      <w:r>
        <w:rPr/>
        <w:t>2.</w:t>
        <w:tab/>
        <w:t>the missing information is specific and comes with a way to find it out;</w:t>
      </w:r>
    </w:p>
    <w:p>
      <w:pPr>
        <w:tabs>
          <w:tab w:pos="425" w:val="left"/>
        </w:tabs>
        <w:spacing w:before="0" w:after="100"/>
        <w:ind w:left="425" w:hanging="425"/>
      </w:pPr>
      <w:r>
        <w:rPr/>
        <w:t>3.</w:t>
        <w:tab/>
        <w:t>they can say the day's conflict in one sentence and name what loses when each side wins.</w:t>
      </w:r>
    </w:p>
    <w:p>
      <w:pPr>
        <w:spacing w:before="0" w:after="100"/>
      </w:pPr>
      <w:r>
        <w:rPr>
          <w:b/>
        </w:rPr>
        <w:t>If a participant is not there yet:</w:t>
      </w:r>
    </w:p>
    <w:p>
      <w:pPr>
        <w:pStyle w:val="ListBullet"/>
        <w:spacing w:before="0" w:after="40"/>
      </w:pPr>
      <w:r>
        <w:rPr/>
        <w:t>Ask for the reason of position one again, using the “How to decide” box of Materi A5.</w:t>
      </w:r>
    </w:p>
    <w:p>
      <w:pPr>
        <w:pStyle w:val="ListBullet"/>
        <w:spacing w:before="0" w:after="40"/>
      </w:pPr>
      <w:r>
        <w:rPr/>
        <w:t>Pair them for UE8 with someone who is ready, for the brief and the first block.</w:t>
      </w:r>
    </w:p>
    <w:p>
      <w:pPr>
        <w:pStyle w:val="ListBullet"/>
        <w:spacing w:before="0" w:after="100"/>
      </w:pPr>
      <w:r>
        <w:rPr/>
        <w:t>Give them the “In plain words” box of Materi B1 before the brief; Route 2 does not need Route 1 answers.</w:t>
      </w:r>
    </w:p>
    <w:p>
      <w:pPr>
        <w:spacing w:before="0" w:after="100"/>
      </w:pPr>
      <w:r>
        <w:rPr/>
        <w:t>Route 2 does not require Route 1: a participant may start the transfer project without having finished Task 1, and use their own answers in the memo if they have them.</w:t>
      </w:r>
    </w:p>
    <w:p>
      <w:pPr>
        <w:pStyle w:val="Heading1"/>
        <w:pBdr>
          <w:bottom w:val="single" w:sz="8" w:space="2" w:color="17212E"/>
        </w:pBdr>
      </w:pPr>
      <w:r>
        <w:rPr/>
        <w:t>UE8–10 · Transfer project (3 UE)</w:t>
      </w:r>
    </w:p>
    <w:p>
      <w:pPr>
        <w:pStyle w:val="Heading2"/>
      </w:pPr>
      <w:r>
        <w:rPr/>
        <w:t>What the plan asks and where the worksheet answers it (UE8–10)</w:t>
      </w:r>
    </w:p>
    <w:p>
      <w:pPr>
        <w:spacing w:before="0" w:after="100"/>
      </w:pPr>
      <w:r>
        <w:rPr/>
        <w:t>The plan's role: You are the Chief Engagement Officer.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02"/>
        <w:gridCol w:w="5336"/>
      </w:tblGrid>
      <w:tr>
        <w:trPr>
          <w:cantSplit/>
          <w:tblHeader/>
        </w:trPr>
        <w:tc>
          <w:tcPr>
            <w:tcW w:type="dxa" w:w="4302"/>
            <w:shd w:val="clear" w:color="auto" w:fill="E6ECF4"/>
          </w:tcPr>
          <w:p>
            <w:pPr>
              <w:spacing w:before="0" w:after="0"/>
            </w:pPr>
            <w:r>
              <w:rPr>
                <w:b/>
                <w:sz w:val="20"/>
              </w:rPr>
              <w:t>Plan item</w:t>
            </w:r>
          </w:p>
        </w:tc>
        <w:tc>
          <w:tcPr>
            <w:tcW w:type="dxa" w:w="5336"/>
            <w:shd w:val="clear" w:color="auto" w:fill="E6ECF4"/>
          </w:tcPr>
          <w:p>
            <w:pPr>
              <w:spacing w:before="0" w:after="0"/>
            </w:pPr>
            <w:r>
              <w:rPr>
                <w:b/>
                <w:sz w:val="20"/>
              </w:rPr>
              <w:t>Where the worksheet answers it</w:t>
            </w:r>
          </w:p>
        </w:tc>
      </w:tr>
      <w:tr>
        <w:trPr>
          <w:cantSplit/>
        </w:trPr>
        <w:tc>
          <w:tcPr>
            <w:tcW w:type="dxa" w:w="4302"/>
          </w:tcPr>
          <w:p>
            <w:pPr>
              <w:spacing w:before="0" w:after="0"/>
            </w:pPr>
            <w:r>
              <w:rPr>
                <w:sz w:val="20"/>
              </w:rPr>
              <w:t>1. Decision: Use gamification or not?</w:t>
            </w:r>
          </w:p>
        </w:tc>
        <w:tc>
          <w:tcPr>
            <w:tcW w:type="dxa" w:w="5336"/>
          </w:tcPr>
          <w:p>
            <w:pPr>
              <w:spacing w:before="0" w:after="0"/>
            </w:pPr>
            <w:r>
              <w:rPr>
                <w:sz w:val="20"/>
              </w:rPr>
              <w:t>Block 3.1 (the decision: gamification or not)</w:t>
            </w:r>
          </w:p>
        </w:tc>
      </w:tr>
      <w:tr>
        <w:trPr>
          <w:cantSplit/>
        </w:trPr>
        <w:tc>
          <w:tcPr>
            <w:tcW w:type="dxa" w:w="4302"/>
          </w:tcPr>
          <w:p>
            <w:pPr>
              <w:spacing w:before="0" w:after="0"/>
            </w:pPr>
            <w:r>
              <w:rPr>
                <w:sz w:val="20"/>
              </w:rPr>
              <w:t>2. Definition of meaningful mechanics</w:t>
            </w:r>
          </w:p>
        </w:tc>
        <w:tc>
          <w:tcPr>
            <w:tcW w:type="dxa" w:w="5336"/>
          </w:tcPr>
          <w:p>
            <w:pPr>
              <w:spacing w:before="0" w:after="0"/>
            </w:pPr>
            <w:r>
              <w:rPr>
                <w:sz w:val="20"/>
              </w:rPr>
              <w:t>Block 3.1 (meaningful mechanics)</w:t>
            </w:r>
          </w:p>
        </w:tc>
      </w:tr>
      <w:tr>
        <w:trPr>
          <w:cantSplit/>
        </w:trPr>
        <w:tc>
          <w:tcPr>
            <w:tcW w:type="dxa" w:w="4302"/>
          </w:tcPr>
          <w:p>
            <w:pPr>
              <w:spacing w:before="0" w:after="0"/>
            </w:pPr>
            <w:r>
              <w:rPr>
                <w:sz w:val="20"/>
              </w:rPr>
              <w:t>3. Link to learning objectives</w:t>
            </w:r>
          </w:p>
        </w:tc>
        <w:tc>
          <w:tcPr>
            <w:tcW w:type="dxa" w:w="5336"/>
          </w:tcPr>
          <w:p>
            <w:pPr>
              <w:spacing w:before="0" w:after="0"/>
            </w:pPr>
            <w:r>
              <w:rPr>
                <w:sz w:val="20"/>
              </w:rPr>
              <w:t>Block 3.1 (the link to learning objectives)</w:t>
            </w:r>
          </w:p>
        </w:tc>
      </w:tr>
      <w:tr>
        <w:trPr>
          <w:cantSplit/>
        </w:trPr>
        <w:tc>
          <w:tcPr>
            <w:tcW w:type="dxa" w:w="4302"/>
          </w:tcPr>
          <w:p>
            <w:pPr>
              <w:spacing w:before="0" w:after="0"/>
            </w:pPr>
            <w:r>
              <w:rPr>
                <w:sz w:val="20"/>
              </w:rPr>
              <w:t>4. Risk analysis (perverse incentives, over-motivation)</w:t>
            </w:r>
          </w:p>
        </w:tc>
        <w:tc>
          <w:tcPr>
            <w:tcW w:type="dxa" w:w="5336"/>
          </w:tcPr>
          <w:p>
            <w:pPr>
              <w:spacing w:before="0" w:after="0"/>
            </w:pPr>
            <w:r>
              <w:rPr>
                <w:sz w:val="20"/>
              </w:rPr>
              <w:t>Block 3.2 (risk: perverse incentives, over-motivation)</w:t>
            </w:r>
          </w:p>
        </w:tc>
      </w:tr>
      <w:tr>
        <w:trPr>
          <w:cantSplit/>
        </w:trPr>
        <w:tc>
          <w:tcPr>
            <w:tcW w:type="dxa" w:w="4302"/>
          </w:tcPr>
          <w:p>
            <w:pPr>
              <w:spacing w:before="0" w:after="0"/>
            </w:pPr>
            <w:r>
              <w:rPr>
                <w:sz w:val="20"/>
              </w:rPr>
              <w:t>5. Prioritized measures</w:t>
            </w:r>
          </w:p>
        </w:tc>
        <w:tc>
          <w:tcPr>
            <w:tcW w:type="dxa" w:w="5336"/>
          </w:tcPr>
          <w:p>
            <w:pPr>
              <w:spacing w:before="0" w:after="0"/>
            </w:pPr>
            <w:r>
              <w:rPr>
                <w:sz w:val="20"/>
              </w:rPr>
              <w:t>Block 3.2 (three measures, in order)</w:t>
            </w:r>
          </w:p>
        </w:tc>
      </w:tr>
      <w:tr>
        <w:trPr>
          <w:cantSplit/>
        </w:trPr>
        <w:tc>
          <w:tcPr>
            <w:tcW w:type="dxa" w:w="4302"/>
          </w:tcPr>
          <w:p>
            <w:pPr>
              <w:spacing w:before="0" w:after="0"/>
            </w:pPr>
            <w:r>
              <w:rPr>
                <w:sz w:val="20"/>
              </w:rPr>
              <w:t>Additional: Make a decision under uncertainty.</w:t>
            </w:r>
          </w:p>
        </w:tc>
        <w:tc>
          <w:tcPr>
            <w:tcW w:type="dxa" w:w="5336"/>
          </w:tcPr>
          <w:p>
            <w:pPr>
              <w:spacing w:before="0" w:after="0"/>
            </w:pPr>
            <w:r>
              <w:rPr>
                <w:sz w:val="20"/>
              </w:rPr>
              <w:t>Block 3.2 (the decision with its four parts: what you decide, what you do not know, when you reverse, what you give up)</w:t>
            </w:r>
          </w:p>
        </w:tc>
      </w:tr>
    </w:tbl>
    <w:p>
      <w:pPr>
        <w:spacing w:before="0" w:after="80"/>
      </w:pPr>
    </w:p>
    <w:p>
      <w:pPr>
        <w:spacing w:before="0" w:after="100"/>
      </w:pPr>
      <w:r>
        <w:rPr>
          <w:b/>
        </w:rPr>
        <w:t>The plan's goals for the project.</w:t>
      </w:r>
    </w:p>
    <w:p>
      <w:pPr>
        <w:pStyle w:val="ListBullet"/>
        <w:spacing w:before="0" w:after="40"/>
      </w:pPr>
      <w:r>
        <w:rPr/>
        <w:t>Use gamification strategically</w:t>
      </w:r>
    </w:p>
    <w:p>
      <w:pPr>
        <w:pStyle w:val="ListBullet"/>
        <w:spacing w:before="0" w:after="40"/>
      </w:pPr>
      <w:r>
        <w:rPr/>
        <w:t>Influence behavior in a targeted way</w:t>
      </w:r>
    </w:p>
    <w:p>
      <w:pPr>
        <w:pStyle w:val="ListBullet"/>
        <w:spacing w:before="0" w:after="100"/>
      </w:pPr>
      <w:r>
        <w:rPr/>
        <w:t>Take responsibility for the impact</w:t>
      </w:r>
    </w:p>
    <w:p>
      <w:pPr>
        <w:pStyle w:val="Heading2"/>
      </w:pPr>
      <w:r>
        <w:rPr/>
        <w:t>Block 3.1 · model answers (UE9)</w:t>
      </w:r>
    </w:p>
    <w:p>
      <w:pPr>
        <w:spacing w:before="0" w:after="100"/>
      </w:pPr>
      <w:r>
        <w:rPr>
          <w:i/>
        </w:rPr>
        <w:t>Block 3.1: The decision, the mechanics and the link to learning objectives · Core · about 10 min.</w:t>
      </w:r>
    </w:p>
    <w:p>
      <w:pPr>
        <w:pStyle w:val="Heading3"/>
      </w:pPr>
      <w:r>
        <w:rPr/>
        <w:t>Reference: The decision on gamification</w:t>
      </w:r>
    </w:p>
    <w:p>
      <w:pPr>
        <w:spacing w:before="0" w:after="100"/>
      </w:pPr>
      <w:r>
        <w:rPr>
          <w:b/>
        </w:rPr>
        <w:t>Reference answer.</w:t>
      </w:r>
      <w:r>
        <w:rPr/>
        <w:t xml:space="preserve"> Yes, selectively: only mechanics that serve a learning objective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57"/>
        <w:gridCol w:w="1360"/>
        <w:gridCol w:w="5121"/>
      </w:tblGrid>
      <w:tr>
        <w:trPr>
          <w:cantSplit/>
          <w:tblHeader/>
        </w:trPr>
        <w:tc>
          <w:tcPr>
            <w:tcW w:type="dxa" w:w="3157"/>
            <w:shd w:val="clear" w:color="auto" w:fill="E6ECF4"/>
          </w:tcPr>
          <w:p>
            <w:pPr>
              <w:spacing w:before="0" w:after="0"/>
            </w:pPr>
            <w:r>
              <w:rPr>
                <w:b/>
                <w:sz w:val="20"/>
              </w:rPr>
              <w:t>Option</w:t>
            </w:r>
          </w:p>
        </w:tc>
        <w:tc>
          <w:tcPr>
            <w:tcW w:type="dxa" w:w="1360"/>
            <w:shd w:val="clear" w:color="auto" w:fill="E6ECF4"/>
          </w:tcPr>
          <w:p>
            <w:pPr>
              <w:spacing w:before="0" w:after="0"/>
            </w:pPr>
            <w:r>
              <w:rPr>
                <w:b/>
                <w:sz w:val="20"/>
              </w:rPr>
              <w:t>In the reference answer?</w:t>
            </w:r>
          </w:p>
        </w:tc>
        <w:tc>
          <w:tcPr>
            <w:tcW w:type="dxa" w:w="5121"/>
            <w:shd w:val="clear" w:color="auto" w:fill="E6ECF4"/>
          </w:tcPr>
          <w:p>
            <w:pPr>
              <w:spacing w:before="0" w:after="0"/>
            </w:pPr>
            <w:r>
              <w:rPr>
                <w:b/>
                <w:sz w:val="20"/>
              </w:rPr>
              <w:t>Why</w:t>
            </w:r>
          </w:p>
        </w:tc>
      </w:tr>
      <w:tr>
        <w:trPr>
          <w:cantSplit/>
        </w:trPr>
        <w:tc>
          <w:tcPr>
            <w:tcW w:type="dxa" w:w="3157"/>
          </w:tcPr>
          <w:p>
            <w:pPr>
              <w:spacing w:before="0" w:after="0"/>
            </w:pPr>
            <w:r>
              <w:rPr>
                <w:sz w:val="20"/>
              </w:rPr>
              <w:t>Yes, selectively: only mechanics that serve a learning objective</w:t>
            </w:r>
          </w:p>
        </w:tc>
        <w:tc>
          <w:tcPr>
            <w:tcW w:type="dxa" w:w="1360"/>
          </w:tcPr>
          <w:p>
            <w:pPr>
              <w:spacing w:before="0" w:after="0"/>
            </w:pPr>
            <w:r>
              <w:rPr>
                <w:sz w:val="20"/>
              </w:rPr>
              <w:t>Yes</w:t>
            </w:r>
          </w:p>
        </w:tc>
        <w:tc>
          <w:tcPr>
            <w:tcW w:type="dxa" w:w="5121"/>
          </w:tcPr>
          <w:p>
            <w:pPr>
              <w:spacing w:before="0" w:after="0"/>
            </w:pPr>
            <w:r>
              <w:rPr>
                <w:sz w:val="20"/>
              </w:rPr>
              <w:t>Reference position: gamification as a strategic tool, tied to learning.</w:t>
            </w:r>
          </w:p>
        </w:tc>
      </w:tr>
      <w:tr>
        <w:trPr>
          <w:cantSplit/>
        </w:trPr>
        <w:tc>
          <w:tcPr>
            <w:tcW w:type="dxa" w:w="3157"/>
          </w:tcPr>
          <w:p>
            <w:pPr>
              <w:spacing w:before="0" w:after="0"/>
            </w:pPr>
            <w:r>
              <w:rPr>
                <w:sz w:val="20"/>
              </w:rPr>
              <w:t>Yes, fully, as our competitors do</w:t>
            </w:r>
          </w:p>
        </w:tc>
        <w:tc>
          <w:tcPr>
            <w:tcW w:type="dxa" w:w="1360"/>
          </w:tcPr>
          <w:p>
            <w:pPr>
              <w:spacing w:before="0" w:after="0"/>
            </w:pPr>
            <w:r>
              <w:rPr>
                <w:sz w:val="20"/>
              </w:rPr>
              <w:t>No</w:t>
            </w:r>
          </w:p>
        </w:tc>
        <w:tc>
          <w:tcPr>
            <w:tcW w:type="dxa" w:w="5121"/>
          </w:tcPr>
          <w:p>
            <w:pPr>
              <w:spacing w:before="0" w:after="0"/>
            </w:pPr>
            <w:r>
              <w:rPr>
                <w:sz w:val="20"/>
              </w:rPr>
              <w:t>Weak: “everybody does it” is not a reason, and the case shows where it leads.</w:t>
            </w:r>
          </w:p>
        </w:tc>
      </w:tr>
      <w:tr>
        <w:trPr>
          <w:cantSplit/>
        </w:trPr>
        <w:tc>
          <w:tcPr>
            <w:tcW w:type="dxa" w:w="3157"/>
          </w:tcPr>
          <w:p>
            <w:pPr>
              <w:spacing w:before="0" w:after="0"/>
            </w:pPr>
            <w:r>
              <w:rPr>
                <w:sz w:val="20"/>
              </w:rPr>
              <w:t>No gamification at all</w:t>
            </w:r>
          </w:p>
        </w:tc>
        <w:tc>
          <w:tcPr>
            <w:tcW w:type="dxa" w:w="1360"/>
          </w:tcPr>
          <w:p>
            <w:pPr>
              <w:spacing w:before="0" w:after="0"/>
            </w:pPr>
            <w:r>
              <w:rPr>
                <w:sz w:val="20"/>
              </w:rPr>
              <w:t>No</w:t>
            </w:r>
          </w:p>
        </w:tc>
        <w:tc>
          <w:tcPr>
            <w:tcW w:type="dxa" w:w="5121"/>
          </w:tcPr>
          <w:p>
            <w:pPr>
              <w:spacing w:before="0" w:after="0"/>
            </w:pPr>
            <w:r>
              <w:rPr>
                <w:sz w:val="20"/>
              </w:rPr>
              <w:t>Defends if the reason says that the learners' interest in the content is enough and that mechanics would add risk; it ignores what progress and feedback can do.</w:t>
            </w:r>
          </w:p>
        </w:tc>
      </w:tr>
      <w:tr>
        <w:trPr>
          <w:cantSplit/>
        </w:trPr>
        <w:tc>
          <w:tcPr>
            <w:tcW w:type="dxa" w:w="3157"/>
          </w:tcPr>
          <w:p>
            <w:pPr>
              <w:spacing w:before="0" w:after="0"/>
            </w:pPr>
            <w:r>
              <w:rPr>
                <w:sz w:val="20"/>
              </w:rPr>
              <w:t>Not yet: test one mechanic against a control group first</w:t>
            </w:r>
          </w:p>
        </w:tc>
        <w:tc>
          <w:tcPr>
            <w:tcW w:type="dxa" w:w="1360"/>
          </w:tcPr>
          <w:p>
            <w:pPr>
              <w:spacing w:before="0" w:after="0"/>
            </w:pPr>
            <w:r>
              <w:rPr>
                <w:sz w:val="20"/>
              </w:rPr>
              <w:t>No</w:t>
            </w:r>
          </w:p>
        </w:tc>
        <w:tc>
          <w:tcPr>
            <w:tcW w:type="dxa" w:w="5121"/>
          </w:tcPr>
          <w:p>
            <w:pPr>
              <w:spacing w:before="0" w:after="0"/>
            </w:pPr>
            <w:r>
              <w:rPr>
                <w:sz w:val="20"/>
              </w:rPr>
              <w:t>Defends: a decision under uncertainty with an evidence step; slower, but cheap.</w:t>
            </w:r>
          </w:p>
        </w:tc>
      </w:tr>
    </w:tbl>
    <w:p>
      <w:pPr>
        <w:spacing w:before="0" w:after="80"/>
      </w:pPr>
    </w:p>
    <w:p>
      <w:pPr>
        <w:spacing w:before="0" w:after="100"/>
      </w:pPr>
      <w:r>
        <w:rPr>
          <w:i/>
        </w:rPr>
        <w:t>Trainer note.</w:t>
      </w:r>
      <w:r>
        <w:rPr/>
        <w:t xml:space="preserve"> The plan's question is whether to use gamification at all. Position 1 is the reference; position 4 also defends (test first); position 3 defends with a reason; position 2 is the weakest because its only reason is what competitors do. Plan: item 1, the decision.</w:t>
      </w:r>
    </w:p>
    <w:p>
      <w:pPr>
        <w:pStyle w:val="Heading3"/>
      </w:pPr>
      <w:r>
        <w:rPr/>
        <w:t>Reference: The meaningful mechanics</w:t>
      </w:r>
    </w:p>
    <w:p>
      <w:pPr>
        <w:spacing w:before="0" w:after="100"/>
      </w:pPr>
      <w:r>
        <w:rPr>
          <w:b/>
        </w:rPr>
        <w:t>Reference answer.</w:t>
      </w:r>
      <w:r>
        <w:rPr/>
        <w:t xml:space="preserve"> Progress shown as objectives mastered; Explained feedback with a next step after each task; The learner chooses the order of topics; A study-group goal with no ranking; A level of challenge that rises as the learner improves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68"/>
        <w:gridCol w:w="1471"/>
        <w:gridCol w:w="4199"/>
      </w:tblGrid>
      <w:tr>
        <w:trPr>
          <w:cantSplit/>
          <w:tblHeader/>
        </w:trPr>
        <w:tc>
          <w:tcPr>
            <w:tcW w:type="dxa" w:w="3968"/>
            <w:shd w:val="clear" w:color="auto" w:fill="E6ECF4"/>
          </w:tcPr>
          <w:p>
            <w:pPr>
              <w:spacing w:before="0" w:after="0"/>
            </w:pPr>
            <w:r>
              <w:rPr>
                <w:b/>
                <w:sz w:val="20"/>
              </w:rPr>
              <w:t>Option</w:t>
            </w:r>
          </w:p>
        </w:tc>
        <w:tc>
          <w:tcPr>
            <w:tcW w:type="dxa" w:w="1471"/>
            <w:shd w:val="clear" w:color="auto" w:fill="E6ECF4"/>
          </w:tcPr>
          <w:p>
            <w:pPr>
              <w:spacing w:before="0" w:after="0"/>
            </w:pPr>
            <w:r>
              <w:rPr>
                <w:b/>
                <w:sz w:val="20"/>
              </w:rPr>
              <w:t>In the reference answer?</w:t>
            </w:r>
          </w:p>
        </w:tc>
        <w:tc>
          <w:tcPr>
            <w:tcW w:type="dxa" w:w="4199"/>
            <w:shd w:val="clear" w:color="auto" w:fill="E6ECF4"/>
          </w:tcPr>
          <w:p>
            <w:pPr>
              <w:spacing w:before="0" w:after="0"/>
            </w:pPr>
            <w:r>
              <w:rPr>
                <w:b/>
                <w:sz w:val="20"/>
              </w:rPr>
              <w:t>Why</w:t>
            </w:r>
          </w:p>
        </w:tc>
      </w:tr>
      <w:tr>
        <w:trPr>
          <w:cantSplit/>
        </w:trPr>
        <w:tc>
          <w:tcPr>
            <w:tcW w:type="dxa" w:w="3968"/>
          </w:tcPr>
          <w:p>
            <w:pPr>
              <w:spacing w:before="0" w:after="0"/>
            </w:pPr>
            <w:r>
              <w:rPr>
                <w:sz w:val="20"/>
              </w:rPr>
              <w:t>Progress shown as objectives mastered</w:t>
            </w:r>
          </w:p>
        </w:tc>
        <w:tc>
          <w:tcPr>
            <w:tcW w:type="dxa" w:w="1471"/>
          </w:tcPr>
          <w:p>
            <w:pPr>
              <w:spacing w:before="0" w:after="0"/>
            </w:pPr>
            <w:r>
              <w:rPr>
                <w:sz w:val="20"/>
              </w:rPr>
              <w:t>Yes</w:t>
            </w:r>
          </w:p>
        </w:tc>
        <w:tc>
          <w:tcPr>
            <w:tcW w:type="dxa" w:w="4199"/>
          </w:tcPr>
          <w:p>
            <w:pPr>
              <w:spacing w:before="0" w:after="0"/>
            </w:pPr>
            <w:r>
              <w:rPr>
                <w:sz w:val="20"/>
              </w:rPr>
              <w:t>Competence: progress that means learning.</w:t>
            </w:r>
          </w:p>
        </w:tc>
      </w:tr>
      <w:tr>
        <w:trPr>
          <w:cantSplit/>
        </w:trPr>
        <w:tc>
          <w:tcPr>
            <w:tcW w:type="dxa" w:w="3968"/>
          </w:tcPr>
          <w:p>
            <w:pPr>
              <w:spacing w:before="0" w:after="0"/>
            </w:pPr>
            <w:r>
              <w:rPr>
                <w:sz w:val="20"/>
              </w:rPr>
              <w:t>Explained feedback with a next step after each task</w:t>
            </w:r>
          </w:p>
        </w:tc>
        <w:tc>
          <w:tcPr>
            <w:tcW w:type="dxa" w:w="1471"/>
          </w:tcPr>
          <w:p>
            <w:pPr>
              <w:spacing w:before="0" w:after="0"/>
            </w:pPr>
            <w:r>
              <w:rPr>
                <w:sz w:val="20"/>
              </w:rPr>
              <w:t>Yes</w:t>
            </w:r>
          </w:p>
        </w:tc>
        <w:tc>
          <w:tcPr>
            <w:tcW w:type="dxa" w:w="4199"/>
          </w:tcPr>
          <w:p>
            <w:pPr>
              <w:spacing w:before="0" w:after="0"/>
            </w:pPr>
            <w:r>
              <w:rPr>
                <w:sz w:val="20"/>
              </w:rPr>
              <w:t>Competence: tells the learner how they improve.</w:t>
            </w:r>
          </w:p>
        </w:tc>
      </w:tr>
      <w:tr>
        <w:trPr>
          <w:cantSplit/>
        </w:trPr>
        <w:tc>
          <w:tcPr>
            <w:tcW w:type="dxa" w:w="3968"/>
          </w:tcPr>
          <w:p>
            <w:pPr>
              <w:spacing w:before="0" w:after="0"/>
            </w:pPr>
            <w:r>
              <w:rPr>
                <w:sz w:val="20"/>
              </w:rPr>
              <w:t>The learner chooses the order of topics</w:t>
            </w:r>
          </w:p>
        </w:tc>
        <w:tc>
          <w:tcPr>
            <w:tcW w:type="dxa" w:w="1471"/>
          </w:tcPr>
          <w:p>
            <w:pPr>
              <w:spacing w:before="0" w:after="0"/>
            </w:pPr>
            <w:r>
              <w:rPr>
                <w:sz w:val="20"/>
              </w:rPr>
              <w:t>Yes</w:t>
            </w:r>
          </w:p>
        </w:tc>
        <w:tc>
          <w:tcPr>
            <w:tcW w:type="dxa" w:w="4199"/>
          </w:tcPr>
          <w:p>
            <w:pPr>
              <w:spacing w:before="0" w:after="0"/>
            </w:pPr>
            <w:r>
              <w:rPr>
                <w:sz w:val="20"/>
              </w:rPr>
              <w:t>Autonomy: a say in what to do.</w:t>
            </w:r>
          </w:p>
        </w:tc>
      </w:tr>
      <w:tr>
        <w:trPr>
          <w:cantSplit/>
        </w:trPr>
        <w:tc>
          <w:tcPr>
            <w:tcW w:type="dxa" w:w="3968"/>
          </w:tcPr>
          <w:p>
            <w:pPr>
              <w:spacing w:before="0" w:after="0"/>
            </w:pPr>
            <w:r>
              <w:rPr>
                <w:sz w:val="20"/>
              </w:rPr>
              <w:t>A study-group goal with no ranking</w:t>
            </w:r>
          </w:p>
        </w:tc>
        <w:tc>
          <w:tcPr>
            <w:tcW w:type="dxa" w:w="1471"/>
          </w:tcPr>
          <w:p>
            <w:pPr>
              <w:spacing w:before="0" w:after="0"/>
            </w:pPr>
            <w:r>
              <w:rPr>
                <w:sz w:val="20"/>
              </w:rPr>
              <w:t>Yes</w:t>
            </w:r>
          </w:p>
        </w:tc>
        <w:tc>
          <w:tcPr>
            <w:tcW w:type="dxa" w:w="4199"/>
          </w:tcPr>
          <w:p>
            <w:pPr>
              <w:spacing w:before="0" w:after="0"/>
            </w:pPr>
            <w:r>
              <w:rPr>
                <w:sz w:val="20"/>
              </w:rPr>
              <w:t>Relatedness without the pressure of a rank.</w:t>
            </w:r>
          </w:p>
        </w:tc>
      </w:tr>
      <w:tr>
        <w:trPr>
          <w:cantSplit/>
        </w:trPr>
        <w:tc>
          <w:tcPr>
            <w:tcW w:type="dxa" w:w="3968"/>
          </w:tcPr>
          <w:p>
            <w:pPr>
              <w:spacing w:before="0" w:after="0"/>
            </w:pPr>
            <w:r>
              <w:rPr>
                <w:sz w:val="20"/>
              </w:rPr>
              <w:t>A level of challenge that rises as the learner improves</w:t>
            </w:r>
          </w:p>
        </w:tc>
        <w:tc>
          <w:tcPr>
            <w:tcW w:type="dxa" w:w="1471"/>
          </w:tcPr>
          <w:p>
            <w:pPr>
              <w:spacing w:before="0" w:after="0"/>
            </w:pPr>
            <w:r>
              <w:rPr>
                <w:sz w:val="20"/>
              </w:rPr>
              <w:t>Yes</w:t>
            </w:r>
          </w:p>
        </w:tc>
        <w:tc>
          <w:tcPr>
            <w:tcW w:type="dxa" w:w="4199"/>
          </w:tcPr>
          <w:p>
            <w:pPr>
              <w:spacing w:before="0" w:after="0"/>
            </w:pPr>
            <w:r>
              <w:rPr>
                <w:sz w:val="20"/>
              </w:rPr>
              <w:t>Balance between challenge and ability.</w:t>
            </w:r>
          </w:p>
        </w:tc>
      </w:tr>
      <w:tr>
        <w:trPr>
          <w:cantSplit/>
        </w:trPr>
        <w:tc>
          <w:tcPr>
            <w:tcW w:type="dxa" w:w="3968"/>
          </w:tcPr>
          <w:p>
            <w:pPr>
              <w:spacing w:before="0" w:after="0"/>
            </w:pPr>
            <w:r>
              <w:rPr>
                <w:sz w:val="20"/>
              </w:rPr>
              <w:t>A leaderboard of all learners with prizes</w:t>
            </w:r>
          </w:p>
        </w:tc>
        <w:tc>
          <w:tcPr>
            <w:tcW w:type="dxa" w:w="1471"/>
          </w:tcPr>
          <w:p>
            <w:pPr>
              <w:spacing w:before="0" w:after="0"/>
            </w:pPr>
            <w:r>
              <w:rPr>
                <w:sz w:val="20"/>
              </w:rPr>
              <w:t>No</w:t>
            </w:r>
          </w:p>
        </w:tc>
        <w:tc>
          <w:tcPr>
            <w:tcW w:type="dxa" w:w="4199"/>
          </w:tcPr>
          <w:p>
            <w:pPr>
              <w:spacing w:before="0" w:after="0"/>
            </w:pPr>
            <w:r>
              <w:rPr>
                <w:sz w:val="20"/>
              </w:rPr>
              <w:t>Rejected: most cannot win; extrinsic; invites gaming.</w:t>
            </w:r>
          </w:p>
        </w:tc>
      </w:tr>
      <w:tr>
        <w:trPr>
          <w:cantSplit/>
        </w:trPr>
        <w:tc>
          <w:tcPr>
            <w:tcW w:type="dxa" w:w="3968"/>
          </w:tcPr>
          <w:p>
            <w:pPr>
              <w:spacing w:before="0" w:after="0"/>
            </w:pPr>
            <w:r>
              <w:rPr>
                <w:sz w:val="20"/>
              </w:rPr>
              <w:t>Points for logging in every day</w:t>
            </w:r>
          </w:p>
        </w:tc>
        <w:tc>
          <w:tcPr>
            <w:tcW w:type="dxa" w:w="1471"/>
          </w:tcPr>
          <w:p>
            <w:pPr>
              <w:spacing w:before="0" w:after="0"/>
            </w:pPr>
            <w:r>
              <w:rPr>
                <w:sz w:val="20"/>
              </w:rPr>
              <w:t>No</w:t>
            </w:r>
          </w:p>
        </w:tc>
        <w:tc>
          <w:tcPr>
            <w:tcW w:type="dxa" w:w="4199"/>
          </w:tcPr>
          <w:p>
            <w:pPr>
              <w:spacing w:before="0" w:after="0"/>
            </w:pPr>
            <w:r>
              <w:rPr>
                <w:sz w:val="20"/>
              </w:rPr>
              <w:t>Rejected: rewards activity, not learning.</w:t>
            </w:r>
          </w:p>
        </w:tc>
      </w:tr>
      <w:tr>
        <w:trPr>
          <w:cantSplit/>
        </w:trPr>
        <w:tc>
          <w:tcPr>
            <w:tcW w:type="dxa" w:w="3968"/>
          </w:tcPr>
          <w:p>
            <w:pPr>
              <w:spacing w:before="0" w:after="0"/>
            </w:pPr>
            <w:r>
              <w:rPr>
                <w:sz w:val="20"/>
              </w:rPr>
              <w:t>A streak that breaks when a day is missed</w:t>
            </w:r>
          </w:p>
        </w:tc>
        <w:tc>
          <w:tcPr>
            <w:tcW w:type="dxa" w:w="1471"/>
          </w:tcPr>
          <w:p>
            <w:pPr>
              <w:spacing w:before="0" w:after="0"/>
            </w:pPr>
            <w:r>
              <w:rPr>
                <w:sz w:val="20"/>
              </w:rPr>
              <w:t>No</w:t>
            </w:r>
          </w:p>
        </w:tc>
        <w:tc>
          <w:tcPr>
            <w:tcW w:type="dxa" w:w="4199"/>
          </w:tcPr>
          <w:p>
            <w:pPr>
              <w:spacing w:before="0" w:after="0"/>
            </w:pPr>
            <w:r>
              <w:rPr>
                <w:sz w:val="20"/>
              </w:rPr>
              <w:t>Rejected: pressure and loss aversion.</w:t>
            </w:r>
          </w:p>
        </w:tc>
      </w:tr>
      <w:tr>
        <w:trPr>
          <w:cantSplit/>
        </w:trPr>
        <w:tc>
          <w:tcPr>
            <w:tcW w:type="dxa" w:w="3968"/>
          </w:tcPr>
          <w:p>
            <w:pPr>
              <w:spacing w:before="0" w:after="0"/>
            </w:pPr>
            <w:r>
              <w:rPr>
                <w:sz w:val="20"/>
              </w:rPr>
              <w:t>Badges for opening pages</w:t>
            </w:r>
          </w:p>
        </w:tc>
        <w:tc>
          <w:tcPr>
            <w:tcW w:type="dxa" w:w="1471"/>
          </w:tcPr>
          <w:p>
            <w:pPr>
              <w:spacing w:before="0" w:after="0"/>
            </w:pPr>
            <w:r>
              <w:rPr>
                <w:sz w:val="20"/>
              </w:rPr>
              <w:t>No</w:t>
            </w:r>
          </w:p>
        </w:tc>
        <w:tc>
          <w:tcPr>
            <w:tcW w:type="dxa" w:w="4199"/>
          </w:tcPr>
          <w:p>
            <w:pPr>
              <w:spacing w:before="0" w:after="0"/>
            </w:pPr>
            <w:r>
              <w:rPr>
                <w:sz w:val="20"/>
              </w:rPr>
              <w:t>Rejected: rewards a click, says nothing about learning.</w:t>
            </w:r>
          </w:p>
        </w:tc>
      </w:tr>
    </w:tbl>
    <w:p>
      <w:pPr>
        <w:spacing w:before="0" w:after="80"/>
      </w:pPr>
    </w:p>
    <w:p>
      <w:pPr>
        <w:spacing w:before="0" w:after="100"/>
      </w:pPr>
      <w:r>
        <w:rPr>
          <w:i/>
        </w:rPr>
        <w:t>Trainer note.</w:t>
      </w:r>
      <w:r>
        <w:rPr/>
        <w:t xml:space="preserve"> At least three; any three of the five reference mechanics defend if each serves a learning objective and one of the three needs (autonomy, competence, relatedness). The rejected ones reward activity or create pressure. Plan: item 2, a definition of meaningful mechanics.</w:t>
      </w:r>
    </w:p>
    <w:p>
      <w:pPr>
        <w:pStyle w:val="Heading3"/>
      </w:pPr>
      <w:r>
        <w:rPr/>
        <w:t>Reference: Mechanics and learning objectives</w:t>
      </w:r>
    </w:p>
    <w:p>
      <w:pPr>
        <w:spacing w:before="0" w:after="100"/>
      </w:pPr>
      <w:r>
        <w:rPr>
          <w:b/>
        </w:rPr>
        <w:t>Reference answer.</w:t>
      </w:r>
      <w:r>
        <w:rPr/>
        <w:t xml:space="preserve"> Remember and understand: items 1, 8 · Apply at work: items 2, 6 · Keep practising over weeks: items 3, 4 · Linked to no objective: drop: items 5, 7</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23"/>
        <w:gridCol w:w="5615"/>
      </w:tblGrid>
      <w:tr>
        <w:trPr>
          <w:cantSplit/>
          <w:tblHeader/>
        </w:trPr>
        <w:tc>
          <w:tcPr>
            <w:tcW w:type="dxa" w:w="4023"/>
            <w:shd w:val="clear" w:color="auto" w:fill="E6ECF4"/>
          </w:tcPr>
          <w:p>
            <w:pPr>
              <w:spacing w:before="0" w:after="0"/>
            </w:pPr>
            <w:r>
              <w:rPr>
                <w:b/>
                <w:sz w:val="20"/>
              </w:rPr>
              <w:t>Item</w:t>
            </w:r>
          </w:p>
        </w:tc>
        <w:tc>
          <w:tcPr>
            <w:tcW w:type="dxa" w:w="5615"/>
            <w:shd w:val="clear" w:color="auto" w:fill="E6ECF4"/>
          </w:tcPr>
          <w:p>
            <w:pPr>
              <w:spacing w:before="0" w:after="0"/>
            </w:pPr>
            <w:r>
              <w:rPr>
                <w:b/>
                <w:sz w:val="20"/>
              </w:rPr>
              <w:t>Reference reading</w:t>
            </w:r>
          </w:p>
        </w:tc>
      </w:tr>
      <w:tr>
        <w:trPr>
          <w:cantSplit/>
        </w:trPr>
        <w:tc>
          <w:tcPr>
            <w:tcW w:type="dxa" w:w="4023"/>
          </w:tcPr>
          <w:p>
            <w:pPr>
              <w:spacing w:before="0" w:after="0"/>
            </w:pPr>
            <w:r>
              <w:rPr>
                <w:sz w:val="20"/>
              </w:rPr>
              <w:t>1 · A short check question after each section</w:t>
            </w:r>
          </w:p>
        </w:tc>
        <w:tc>
          <w:tcPr>
            <w:tcW w:type="dxa" w:w="5615"/>
          </w:tcPr>
          <w:p>
            <w:pPr>
              <w:spacing w:before="0" w:after="0"/>
            </w:pPr>
            <w:r>
              <w:rPr>
                <w:sz w:val="20"/>
              </w:rPr>
              <w:t>Remember and understand. Retrieval practice serves remembering and understanding.</w:t>
            </w:r>
          </w:p>
        </w:tc>
      </w:tr>
      <w:tr>
        <w:trPr>
          <w:cantSplit/>
        </w:trPr>
        <w:tc>
          <w:tcPr>
            <w:tcW w:type="dxa" w:w="4023"/>
          </w:tcPr>
          <w:p>
            <w:pPr>
              <w:spacing w:before="0" w:after="0"/>
            </w:pPr>
            <w:r>
              <w:rPr>
                <w:sz w:val="20"/>
              </w:rPr>
              <w:t>2 · A task: apply the idea to the learner's own work</w:t>
            </w:r>
          </w:p>
        </w:tc>
        <w:tc>
          <w:tcPr>
            <w:tcW w:type="dxa" w:w="5615"/>
          </w:tcPr>
          <w:p>
            <w:pPr>
              <w:spacing w:before="0" w:after="0"/>
            </w:pPr>
            <w:r>
              <w:rPr>
                <w:sz w:val="20"/>
              </w:rPr>
              <w:t>Apply at work. Transfer to work.</w:t>
            </w:r>
          </w:p>
        </w:tc>
      </w:tr>
      <w:tr>
        <w:trPr>
          <w:cantSplit/>
        </w:trPr>
        <w:tc>
          <w:tcPr>
            <w:tcW w:type="dxa" w:w="4023"/>
          </w:tcPr>
          <w:p>
            <w:pPr>
              <w:spacing w:before="0" w:after="0"/>
            </w:pPr>
            <w:r>
              <w:rPr>
                <w:sz w:val="20"/>
              </w:rPr>
              <w:t>3 · A weekly goal that the learner sets, such as one unit</w:t>
            </w:r>
          </w:p>
        </w:tc>
        <w:tc>
          <w:tcPr>
            <w:tcW w:type="dxa" w:w="5615"/>
          </w:tcPr>
          <w:p>
            <w:pPr>
              <w:spacing w:before="0" w:after="0"/>
            </w:pPr>
            <w:r>
              <w:rPr>
                <w:sz w:val="20"/>
              </w:rPr>
              <w:t>Keep practising over weeks. Keeps practice going; the learner owns the goal.</w:t>
            </w:r>
          </w:p>
        </w:tc>
      </w:tr>
      <w:tr>
        <w:trPr>
          <w:cantSplit/>
        </w:trPr>
        <w:tc>
          <w:tcPr>
            <w:tcW w:type="dxa" w:w="4023"/>
          </w:tcPr>
          <w:p>
            <w:pPr>
              <w:spacing w:before="0" w:after="0"/>
            </w:pPr>
            <w:r>
              <w:rPr>
                <w:sz w:val="20"/>
              </w:rPr>
              <w:t>4 · A progress bar of objectives mastered</w:t>
            </w:r>
          </w:p>
        </w:tc>
        <w:tc>
          <w:tcPr>
            <w:tcW w:type="dxa" w:w="5615"/>
          </w:tcPr>
          <w:p>
            <w:pPr>
              <w:spacing w:before="0" w:after="0"/>
            </w:pPr>
            <w:r>
              <w:rPr>
                <w:sz w:val="20"/>
              </w:rPr>
              <w:t>Keep practising over weeks. Open item: understand also defends; it makes progress visible over weeks.</w:t>
            </w:r>
          </w:p>
        </w:tc>
      </w:tr>
      <w:tr>
        <w:trPr>
          <w:cantSplit/>
        </w:trPr>
        <w:tc>
          <w:tcPr>
            <w:tcW w:type="dxa" w:w="4023"/>
          </w:tcPr>
          <w:p>
            <w:pPr>
              <w:spacing w:before="0" w:after="0"/>
            </w:pPr>
            <w:r>
              <w:rPr>
                <w:sz w:val="20"/>
              </w:rPr>
              <w:t>5 · Points for logging in every day</w:t>
            </w:r>
          </w:p>
        </w:tc>
        <w:tc>
          <w:tcPr>
            <w:tcW w:type="dxa" w:w="5615"/>
          </w:tcPr>
          <w:p>
            <w:pPr>
              <w:spacing w:before="0" w:after="0"/>
            </w:pPr>
            <w:r>
              <w:rPr>
                <w:sz w:val="20"/>
              </w:rPr>
              <w:t>Linked to no objective: drop. Serves no objective: rewards showing up.</w:t>
            </w:r>
          </w:p>
        </w:tc>
      </w:tr>
      <w:tr>
        <w:trPr>
          <w:cantSplit/>
        </w:trPr>
        <w:tc>
          <w:tcPr>
            <w:tcW w:type="dxa" w:w="4023"/>
          </w:tcPr>
          <w:p>
            <w:pPr>
              <w:spacing w:before="0" w:after="0"/>
            </w:pPr>
            <w:r>
              <w:rPr>
                <w:sz w:val="20"/>
              </w:rPr>
              <w:t>6 · A badge when a task is applied at work and a colleague confirms it</w:t>
            </w:r>
          </w:p>
        </w:tc>
        <w:tc>
          <w:tcPr>
            <w:tcW w:type="dxa" w:w="5615"/>
          </w:tcPr>
          <w:p>
            <w:pPr>
              <w:spacing w:before="0" w:after="0"/>
            </w:pPr>
            <w:r>
              <w:rPr>
                <w:sz w:val="20"/>
              </w:rPr>
              <w:t>Apply at work. Tied to a real result at work.</w:t>
            </w:r>
          </w:p>
        </w:tc>
      </w:tr>
      <w:tr>
        <w:trPr>
          <w:cantSplit/>
        </w:trPr>
        <w:tc>
          <w:tcPr>
            <w:tcW w:type="dxa" w:w="4023"/>
          </w:tcPr>
          <w:p>
            <w:pPr>
              <w:spacing w:before="0" w:after="0"/>
            </w:pPr>
            <w:r>
              <w:rPr>
                <w:sz w:val="20"/>
              </w:rPr>
              <w:t>7 · A leaderboard of total points</w:t>
            </w:r>
          </w:p>
        </w:tc>
        <w:tc>
          <w:tcPr>
            <w:tcW w:type="dxa" w:w="5615"/>
          </w:tcPr>
          <w:p>
            <w:pPr>
              <w:spacing w:before="0" w:after="0"/>
            </w:pPr>
            <w:r>
              <w:rPr>
                <w:sz w:val="20"/>
              </w:rPr>
              <w:t>Linked to no objective: drop. Serves no objective: ranks activity, not learning.</w:t>
            </w:r>
          </w:p>
        </w:tc>
      </w:tr>
      <w:tr>
        <w:trPr>
          <w:cantSplit/>
        </w:trPr>
        <w:tc>
          <w:tcPr>
            <w:tcW w:type="dxa" w:w="4023"/>
          </w:tcPr>
          <w:p>
            <w:pPr>
              <w:spacing w:before="0" w:after="0"/>
            </w:pPr>
            <w:r>
              <w:rPr>
                <w:sz w:val="20"/>
              </w:rPr>
              <w:t>8 · A hint that gives a clue before the answer</w:t>
            </w:r>
          </w:p>
        </w:tc>
        <w:tc>
          <w:tcPr>
            <w:tcW w:type="dxa" w:w="5615"/>
          </w:tcPr>
          <w:p>
            <w:pPr>
              <w:spacing w:before="0" w:after="0"/>
            </w:pPr>
            <w:r>
              <w:rPr>
                <w:sz w:val="20"/>
              </w:rPr>
              <w:t>Remember and understand. Supports understanding without giving the answer away.</w:t>
            </w:r>
          </w:p>
        </w:tc>
      </w:tr>
    </w:tbl>
    <w:p>
      <w:pPr>
        <w:spacing w:before="0" w:after="80"/>
      </w:pPr>
    </w:p>
    <w:p>
      <w:pPr>
        <w:spacing w:before="0" w:after="100"/>
      </w:pPr>
      <w:r>
        <w:rPr>
          <w:i/>
        </w:rPr>
        <w:t>Trainer note.</w:t>
      </w:r>
      <w:r>
        <w:rPr/>
        <w:t xml:space="preserve"> There is no single right grid. Item 4 is the open one (continue or understand). Items 5 and 7 serve no objective and are dropped. Each bin must be used at least once. Plan: item 3, the link to learning objectives.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Why this position, and not the others?</w:t>
            </w:r>
          </w:p>
          <w:p>
            <w:pPr>
              <w:spacing w:before="0" w:after="100"/>
            </w:pPr>
            <w:r>
              <w:rPr>
                <w:b/>
              </w:rPr>
              <w:t>Model answer (an example).</w:t>
            </w:r>
            <w:r>
              <w:rPr/>
              <w:t xml:space="preserve"> I use gamification selectively: retention is low and some mechanics (visible progress, explained feedback) do support competence, so dropping everything would waste them. But points and leaderboards would only invite learners to chase the reward, as GameLearn's own history shows, so I keep only mechanics that serve a learning objective, and I do not copy competitors for their own sake.</w:t>
            </w:r>
          </w:p>
          <w:p>
            <w:pPr>
              <w:spacing w:before="0" w:after="100"/>
            </w:pPr>
            <w:r>
              <w:rPr>
                <w:b/>
              </w:rPr>
              <w:t>Why.</w:t>
            </w:r>
            <w:r>
              <w:rPr/>
              <w:t xml:space="preserve"> The reason must rest on what a mechanic changes in behaviour and learning, not on what competitors do (Materi B1).</w:t>
            </w:r>
          </w:p>
          <w:p>
            <w:pPr>
              <w:spacing w:before="0" w:after="100"/>
            </w:pPr>
            <w:r>
              <w:rPr>
                <w:b/>
              </w:rPr>
              <w:t>Look for.</w:t>
            </w:r>
          </w:p>
          <w:p>
            <w:pPr>
              <w:pStyle w:val="ListBullet"/>
              <w:spacing w:before="0" w:after="40"/>
            </w:pPr>
            <w:r>
              <w:rPr/>
              <w:t>Gives a reason about behaviour or learning.</w:t>
            </w:r>
          </w:p>
          <w:p>
            <w:pPr>
              <w:pStyle w:val="ListBullet"/>
              <w:spacing w:before="0" w:after="40"/>
            </w:pPr>
            <w:r>
              <w:rPr/>
              <w:t>Does not rest on what competitors do.</w:t>
            </w:r>
          </w:p>
          <w:p>
            <w:pPr>
              <w:pStyle w:val="ListBullet"/>
              <w:spacing w:before="0" w:after="100"/>
            </w:pPr>
            <w:r>
              <w:rPr/>
              <w:t>Names what is kept and what is not.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Pick one mechanic: which objective does it serve, and how would you know it works?</w:t>
            </w:r>
          </w:p>
          <w:p>
            <w:pPr>
              <w:spacing w:before="0" w:after="100"/>
            </w:pPr>
            <w:r>
              <w:rPr>
                <w:b/>
              </w:rPr>
              <w:t>Model answer (an example).</w:t>
            </w:r>
            <w:r>
              <w:rPr/>
              <w:t xml:space="preserve"> I would know it works if learners who answer it do better in the end-of-unit task than those who skip it, which is a result about learning, not about clicks.</w:t>
            </w:r>
          </w:p>
          <w:p>
            <w:pPr>
              <w:spacing w:before="0" w:after="100"/>
            </w:pPr>
            <w:r>
              <w:rPr>
                <w:b/>
              </w:rPr>
              <w:t>Why.</w:t>
            </w:r>
            <w:r>
              <w:rPr/>
              <w:t xml:space="preserve"> A mechanic is linked to a learning objective and checked by a result about learning (Materi B1).</w:t>
            </w:r>
          </w:p>
          <w:p>
            <w:pPr>
              <w:spacing w:before="0" w:after="100"/>
            </w:pPr>
            <w:r>
              <w:rPr>
                <w:b/>
              </w:rPr>
              <w:t>Look for.</w:t>
            </w:r>
          </w:p>
          <w:p>
            <w:pPr>
              <w:pStyle w:val="ListBullet"/>
              <w:spacing w:before="0" w:after="40"/>
            </w:pPr>
            <w:r>
              <w:rPr/>
              <w:t>Names the mechanic and the objective.</w:t>
            </w:r>
          </w:p>
          <w:p>
            <w:pPr>
              <w:pStyle w:val="ListBullet"/>
              <w:spacing w:before="0" w:after="100"/>
            </w:pPr>
            <w:r>
              <w:rPr/>
              <w:t>Names a result about learning, not clicks.</w:t>
            </w:r>
          </w:p>
        </w:tc>
      </w:tr>
    </w:tbl>
    <w:p>
      <w:pPr>
        <w:spacing w:before="0" w:after="80"/>
      </w:pPr>
    </w:p>
    <w:p>
      <w:pPr>
        <w:pStyle w:val="Heading2"/>
      </w:pPr>
      <w:r>
        <w:rPr/>
        <w:t>Block 3.2 · model answers (UE10)</w:t>
      </w:r>
    </w:p>
    <w:p>
      <w:pPr>
        <w:spacing w:before="0" w:after="100"/>
      </w:pPr>
      <w:r>
        <w:rPr>
          <w:i/>
        </w:rPr>
        <w:t>Block 3.2: Measures, risk, a decision under uncertainty, and what you give up · Core · about 10 min.</w:t>
      </w:r>
    </w:p>
    <w:p>
      <w:pPr>
        <w:pStyle w:val="Heading3"/>
      </w:pPr>
      <w:r>
        <w:rPr/>
        <w:t>Reference: Three prioritised measures</w:t>
      </w:r>
    </w:p>
    <w:p>
      <w:pPr>
        <w:spacing w:before="0" w:after="100"/>
      </w:pPr>
      <w:r>
        <w:rPr>
          <w:b/>
        </w:rPr>
        <w:t>Reference answer.</w:t>
      </w:r>
      <w:r>
        <w:rPr/>
        <w:t xml:space="preserve"> D1 Replace points with learning-progress indicators · D2 An explained feedback system with next steps · D3 Choice and challenge. Total €100,000 of €150,000; the longest takes 12 weeks.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26"/>
        <w:gridCol w:w="1327"/>
        <w:gridCol w:w="4485"/>
      </w:tblGrid>
      <w:tr>
        <w:trPr>
          <w:cantSplit/>
          <w:tblHeader/>
        </w:trPr>
        <w:tc>
          <w:tcPr>
            <w:tcW w:type="dxa" w:w="3826"/>
            <w:shd w:val="clear" w:color="auto" w:fill="E6ECF4"/>
          </w:tcPr>
          <w:p>
            <w:pPr>
              <w:spacing w:before="0" w:after="0"/>
            </w:pPr>
            <w:r>
              <w:rPr>
                <w:b/>
                <w:sz w:val="20"/>
              </w:rPr>
              <w:t>Option</w:t>
            </w:r>
          </w:p>
        </w:tc>
        <w:tc>
          <w:tcPr>
            <w:tcW w:type="dxa" w:w="1327"/>
            <w:shd w:val="clear" w:color="auto" w:fill="E6ECF4"/>
          </w:tcPr>
          <w:p>
            <w:pPr>
              <w:spacing w:before="0" w:after="0"/>
            </w:pPr>
            <w:r>
              <w:rPr>
                <w:b/>
                <w:sz w:val="20"/>
              </w:rPr>
              <w:t>In the reference answer?</w:t>
            </w:r>
          </w:p>
        </w:tc>
        <w:tc>
          <w:tcPr>
            <w:tcW w:type="dxa" w:w="4485"/>
            <w:shd w:val="clear" w:color="auto" w:fill="E6ECF4"/>
          </w:tcPr>
          <w:p>
            <w:pPr>
              <w:spacing w:before="0" w:after="0"/>
            </w:pPr>
            <w:r>
              <w:rPr>
                <w:b/>
                <w:sz w:val="20"/>
              </w:rPr>
              <w:t>Why</w:t>
            </w:r>
          </w:p>
        </w:tc>
      </w:tr>
      <w:tr>
        <w:trPr>
          <w:cantSplit/>
        </w:trPr>
        <w:tc>
          <w:tcPr>
            <w:tcW w:type="dxa" w:w="3826"/>
          </w:tcPr>
          <w:p>
            <w:pPr>
              <w:spacing w:before="0" w:after="0"/>
            </w:pPr>
            <w:r>
              <w:rPr>
                <w:sz w:val="20"/>
              </w:rPr>
              <w:t>D1 · Replace points with learning-progress indicators (€40,000, 12 weeks)</w:t>
            </w:r>
          </w:p>
        </w:tc>
        <w:tc>
          <w:tcPr>
            <w:tcW w:type="dxa" w:w="1327"/>
          </w:tcPr>
          <w:p>
            <w:pPr>
              <w:spacing w:before="0" w:after="0"/>
            </w:pPr>
            <w:r>
              <w:rPr>
                <w:sz w:val="20"/>
              </w:rPr>
              <w:t>Yes</w:t>
            </w:r>
          </w:p>
        </w:tc>
        <w:tc>
          <w:tcPr>
            <w:tcW w:type="dxa" w:w="4485"/>
          </w:tcPr>
          <w:p>
            <w:pPr>
              <w:spacing w:before="0" w:after="0"/>
            </w:pPr>
            <w:r>
              <w:rPr>
                <w:sz w:val="20"/>
              </w:rPr>
              <w:t>Reference pick: learning before reward; removes the wrong incentive. Position 1.</w:t>
            </w:r>
          </w:p>
        </w:tc>
      </w:tr>
      <w:tr>
        <w:trPr>
          <w:cantSplit/>
        </w:trPr>
        <w:tc>
          <w:tcPr>
            <w:tcW w:type="dxa" w:w="3826"/>
          </w:tcPr>
          <w:p>
            <w:pPr>
              <w:spacing w:before="0" w:after="0"/>
            </w:pPr>
            <w:r>
              <w:rPr>
                <w:sz w:val="20"/>
              </w:rPr>
              <w:t>D2 · An explained feedback system with next steps (€35,000, 12 weeks)</w:t>
            </w:r>
          </w:p>
        </w:tc>
        <w:tc>
          <w:tcPr>
            <w:tcW w:type="dxa" w:w="1327"/>
          </w:tcPr>
          <w:p>
            <w:pPr>
              <w:spacing w:before="0" w:after="0"/>
            </w:pPr>
            <w:r>
              <w:rPr>
                <w:sz w:val="20"/>
              </w:rPr>
              <w:t>Yes</w:t>
            </w:r>
          </w:p>
        </w:tc>
        <w:tc>
          <w:tcPr>
            <w:tcW w:type="dxa" w:w="4485"/>
          </w:tcPr>
          <w:p>
            <w:pPr>
              <w:spacing w:before="0" w:after="0"/>
            </w:pPr>
            <w:r>
              <w:rPr>
                <w:sz w:val="20"/>
              </w:rPr>
              <w:t>Reference pick: feedback that teaches sustains motivation. Position 2.</w:t>
            </w:r>
          </w:p>
        </w:tc>
      </w:tr>
      <w:tr>
        <w:trPr>
          <w:cantSplit/>
        </w:trPr>
        <w:tc>
          <w:tcPr>
            <w:tcW w:type="dxa" w:w="3826"/>
          </w:tcPr>
          <w:p>
            <w:pPr>
              <w:spacing w:before="0" w:after="0"/>
            </w:pPr>
            <w:r>
              <w:rPr>
                <w:sz w:val="20"/>
              </w:rPr>
              <w:t>D3 · Choice and challenge (€25,000, 10 weeks)</w:t>
            </w:r>
          </w:p>
        </w:tc>
        <w:tc>
          <w:tcPr>
            <w:tcW w:type="dxa" w:w="1327"/>
          </w:tcPr>
          <w:p>
            <w:pPr>
              <w:spacing w:before="0" w:after="0"/>
            </w:pPr>
            <w:r>
              <w:rPr>
                <w:sz w:val="20"/>
              </w:rPr>
              <w:t>Yes</w:t>
            </w:r>
          </w:p>
        </w:tc>
        <w:tc>
          <w:tcPr>
            <w:tcW w:type="dxa" w:w="4485"/>
          </w:tcPr>
          <w:p>
            <w:pPr>
              <w:spacing w:before="0" w:after="0"/>
            </w:pPr>
            <w:r>
              <w:rPr>
                <w:sz w:val="20"/>
              </w:rPr>
              <w:t>Reference pick: autonomy and the balance of challenge and ability, at a modest cost. Position 3.</w:t>
            </w:r>
          </w:p>
        </w:tc>
      </w:tr>
      <w:tr>
        <w:trPr>
          <w:cantSplit/>
        </w:trPr>
        <w:tc>
          <w:tcPr>
            <w:tcW w:type="dxa" w:w="3826"/>
          </w:tcPr>
          <w:p>
            <w:pPr>
              <w:spacing w:before="0" w:after="0"/>
            </w:pPr>
            <w:r>
              <w:rPr>
                <w:sz w:val="20"/>
              </w:rPr>
              <w:t>D4 · A study-group goal board without ranking (€22,000, 8 weeks)</w:t>
            </w:r>
          </w:p>
        </w:tc>
        <w:tc>
          <w:tcPr>
            <w:tcW w:type="dxa" w:w="1327"/>
          </w:tcPr>
          <w:p>
            <w:pPr>
              <w:spacing w:before="0" w:after="0"/>
            </w:pPr>
            <w:r>
              <w:rPr>
                <w:sz w:val="20"/>
              </w:rPr>
              <w:t>No</w:t>
            </w:r>
          </w:p>
        </w:tc>
        <w:tc>
          <w:tcPr>
            <w:tcW w:type="dxa" w:w="4485"/>
          </w:tcPr>
          <w:p>
            <w:pPr>
              <w:spacing w:before="0" w:after="0"/>
            </w:pPr>
            <w:r>
              <w:rPr>
                <w:sz w:val="20"/>
              </w:rPr>
              <w:t>Defends: feeds relatedness without a ranking; best after the first three.</w:t>
            </w:r>
          </w:p>
        </w:tc>
      </w:tr>
      <w:tr>
        <w:trPr>
          <w:cantSplit/>
        </w:trPr>
        <w:tc>
          <w:tcPr>
            <w:tcW w:type="dxa" w:w="3826"/>
          </w:tcPr>
          <w:p>
            <w:pPr>
              <w:spacing w:before="0" w:after="0"/>
            </w:pPr>
            <w:r>
              <w:rPr>
                <w:sz w:val="20"/>
              </w:rPr>
              <w:t>D5 · Test one mechanic against a control group (€15,000, 8 weeks)</w:t>
            </w:r>
          </w:p>
        </w:tc>
        <w:tc>
          <w:tcPr>
            <w:tcW w:type="dxa" w:w="1327"/>
          </w:tcPr>
          <w:p>
            <w:pPr>
              <w:spacing w:before="0" w:after="0"/>
            </w:pPr>
            <w:r>
              <w:rPr>
                <w:sz w:val="20"/>
              </w:rPr>
              <w:t>No</w:t>
            </w:r>
          </w:p>
        </w:tc>
        <w:tc>
          <w:tcPr>
            <w:tcW w:type="dxa" w:w="4485"/>
          </w:tcPr>
          <w:p>
            <w:pPr>
              <w:spacing w:before="0" w:after="0"/>
            </w:pPr>
            <w:r>
              <w:rPr>
                <w:sz w:val="20"/>
              </w:rPr>
              <w:t>Defends in place of D3: the decision is made without proof, and D5 is how it is checked.</w:t>
            </w:r>
          </w:p>
        </w:tc>
      </w:tr>
      <w:tr>
        <w:trPr>
          <w:cantSplit/>
        </w:trPr>
        <w:tc>
          <w:tcPr>
            <w:tcW w:type="dxa" w:w="3826"/>
          </w:tcPr>
          <w:p>
            <w:pPr>
              <w:spacing w:before="0" w:after="0"/>
            </w:pPr>
            <w:r>
              <w:rPr>
                <w:sz w:val="20"/>
              </w:rPr>
              <w:t>D6 · A public leaderboard with prizes (€30,000, 10 weeks)</w:t>
            </w:r>
          </w:p>
        </w:tc>
        <w:tc>
          <w:tcPr>
            <w:tcW w:type="dxa" w:w="1327"/>
          </w:tcPr>
          <w:p>
            <w:pPr>
              <w:spacing w:before="0" w:after="0"/>
            </w:pPr>
            <w:r>
              <w:rPr>
                <w:sz w:val="20"/>
              </w:rPr>
              <w:t>No</w:t>
            </w:r>
          </w:p>
        </w:tc>
        <w:tc>
          <w:tcPr>
            <w:tcW w:type="dxa" w:w="4485"/>
          </w:tcPr>
          <w:p>
            <w:pPr>
              <w:spacing w:before="0" w:after="0"/>
            </w:pPr>
            <w:r>
              <w:rPr>
                <w:sz w:val="20"/>
              </w:rPr>
              <w:t>Rejected: extrinsic; most learners cannot win; invites gaming (a perverse incentive).</w:t>
            </w:r>
          </w:p>
        </w:tc>
      </w:tr>
      <w:tr>
        <w:trPr>
          <w:cantSplit/>
        </w:trPr>
        <w:tc>
          <w:tcPr>
            <w:tcW w:type="dxa" w:w="3826"/>
          </w:tcPr>
          <w:p>
            <w:pPr>
              <w:spacing w:before="0" w:after="0"/>
            </w:pPr>
            <w:r>
              <w:rPr>
                <w:sz w:val="20"/>
              </w:rPr>
              <w:t>D7 · A daily streak with penalties (€12,000, 6 weeks)</w:t>
            </w:r>
          </w:p>
        </w:tc>
        <w:tc>
          <w:tcPr>
            <w:tcW w:type="dxa" w:w="1327"/>
          </w:tcPr>
          <w:p>
            <w:pPr>
              <w:spacing w:before="0" w:after="0"/>
            </w:pPr>
            <w:r>
              <w:rPr>
                <w:sz w:val="20"/>
              </w:rPr>
              <w:t>No</w:t>
            </w:r>
          </w:p>
        </w:tc>
        <w:tc>
          <w:tcPr>
            <w:tcW w:type="dxa" w:w="4485"/>
          </w:tcPr>
          <w:p>
            <w:pPr>
              <w:spacing w:before="0" w:after="0"/>
            </w:pPr>
            <w:r>
              <w:rPr>
                <w:sz w:val="20"/>
              </w:rPr>
              <w:t>Rejected: pressure and anxiety (over-motivation); cheap but harmful.</w:t>
            </w:r>
          </w:p>
        </w:tc>
      </w:tr>
    </w:tbl>
    <w:p>
      <w:pPr>
        <w:spacing w:before="0" w:after="80"/>
      </w:pPr>
    </w:p>
    <w:p>
      <w:pPr>
        <w:spacing w:before="0" w:after="100"/>
      </w:pPr>
      <w:r>
        <w:rPr>
          <w:i/>
        </w:rPr>
        <w:t>Trainer note.</w:t>
      </w:r>
      <w:r>
        <w:rPr/>
        <w:t xml:space="preserve"> Reference order: D1, D2, D3 (€100,000 of €150,000, longest 12 weeks). D1 first because learning comes before the reward system. D1, D2, D5 also defends: test one mechanic against a control group, since there is no proof yet that a mechanic works here.</w:t>
      </w:r>
    </w:p>
    <w:p>
      <w:pPr>
        <w:pStyle w:val="Heading3"/>
      </w:pPr>
      <w:r>
        <w:rPr/>
        <w:t>Reference: The biggest risk: perverse incentives and over-motivation</w:t>
      </w:r>
    </w:p>
    <w:p>
      <w:pPr>
        <w:spacing w:before="0" w:after="100"/>
      </w:pPr>
      <w:r>
        <w:rPr>
          <w:b/>
        </w:rPr>
        <w:t>Reference answer.</w:t>
      </w:r>
      <w:r>
        <w:rPr/>
        <w:t xml:space="preserve"> A perverse incentive: learners found a way to collect rewards without learning.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48"/>
        <w:gridCol w:w="1306"/>
        <w:gridCol w:w="4384"/>
      </w:tblGrid>
      <w:tr>
        <w:trPr>
          <w:cantSplit/>
          <w:tblHeader/>
        </w:trPr>
        <w:tc>
          <w:tcPr>
            <w:tcW w:type="dxa" w:w="3948"/>
            <w:shd w:val="clear" w:color="auto" w:fill="E6ECF4"/>
          </w:tcPr>
          <w:p>
            <w:pPr>
              <w:spacing w:before="0" w:after="0"/>
            </w:pPr>
            <w:r>
              <w:rPr>
                <w:b/>
                <w:sz w:val="20"/>
              </w:rPr>
              <w:t>Option</w:t>
            </w:r>
          </w:p>
        </w:tc>
        <w:tc>
          <w:tcPr>
            <w:tcW w:type="dxa" w:w="1306"/>
            <w:shd w:val="clear" w:color="auto" w:fill="E6ECF4"/>
          </w:tcPr>
          <w:p>
            <w:pPr>
              <w:spacing w:before="0" w:after="0"/>
            </w:pPr>
            <w:r>
              <w:rPr>
                <w:b/>
                <w:sz w:val="20"/>
              </w:rPr>
              <w:t>In the reference answer?</w:t>
            </w:r>
          </w:p>
        </w:tc>
        <w:tc>
          <w:tcPr>
            <w:tcW w:type="dxa" w:w="4384"/>
            <w:shd w:val="clear" w:color="auto" w:fill="E6ECF4"/>
          </w:tcPr>
          <w:p>
            <w:pPr>
              <w:spacing w:before="0" w:after="0"/>
            </w:pPr>
            <w:r>
              <w:rPr>
                <w:b/>
                <w:sz w:val="20"/>
              </w:rPr>
              <w:t>Why</w:t>
            </w:r>
          </w:p>
        </w:tc>
      </w:tr>
      <w:tr>
        <w:trPr>
          <w:cantSplit/>
        </w:trPr>
        <w:tc>
          <w:tcPr>
            <w:tcW w:type="dxa" w:w="3948"/>
          </w:tcPr>
          <w:p>
            <w:pPr>
              <w:spacing w:before="0" w:after="0"/>
            </w:pPr>
            <w:r>
              <w:rPr>
                <w:sz w:val="20"/>
              </w:rPr>
              <w:t>A perverse incentive: learners found a way to collect rewards without learning.</w:t>
            </w:r>
          </w:p>
        </w:tc>
        <w:tc>
          <w:tcPr>
            <w:tcW w:type="dxa" w:w="1306"/>
          </w:tcPr>
          <w:p>
            <w:pPr>
              <w:spacing w:before="0" w:after="0"/>
            </w:pPr>
            <w:r>
              <w:rPr>
                <w:sz w:val="20"/>
              </w:rPr>
              <w:t>Yes</w:t>
            </w:r>
          </w:p>
        </w:tc>
        <w:tc>
          <w:tcPr>
            <w:tcW w:type="dxa" w:w="4384"/>
          </w:tcPr>
          <w:p>
            <w:pPr>
              <w:spacing w:before="0" w:after="0"/>
            </w:pPr>
            <w:r>
              <w:rPr>
                <w:sz w:val="20"/>
              </w:rPr>
              <w:t>The perverse-incentive pole. Action: reward only results shown by a task or a check; notice it when points rise and results do not.</w:t>
            </w:r>
          </w:p>
        </w:tc>
      </w:tr>
      <w:tr>
        <w:trPr>
          <w:cantSplit/>
        </w:trPr>
        <w:tc>
          <w:tcPr>
            <w:tcW w:type="dxa" w:w="3948"/>
          </w:tcPr>
          <w:p>
            <w:pPr>
              <w:spacing w:before="0" w:after="0"/>
            </w:pPr>
            <w:r>
              <w:rPr>
                <w:sz w:val="20"/>
              </w:rPr>
              <w:t>Over-motivation: pressure from streaks and ranks caused stress, and learners studied for the reward.</w:t>
            </w:r>
          </w:p>
        </w:tc>
        <w:tc>
          <w:tcPr>
            <w:tcW w:type="dxa" w:w="1306"/>
          </w:tcPr>
          <w:p>
            <w:pPr>
              <w:spacing w:before="0" w:after="0"/>
            </w:pPr>
            <w:r>
              <w:rPr>
                <w:sz w:val="20"/>
              </w:rPr>
              <w:t>No</w:t>
            </w:r>
          </w:p>
        </w:tc>
        <w:tc>
          <w:tcPr>
            <w:tcW w:type="dxa" w:w="4384"/>
          </w:tcPr>
          <w:p>
            <w:pPr>
              <w:spacing w:before="0" w:after="0"/>
            </w:pPr>
            <w:r>
              <w:rPr>
                <w:sz w:val="20"/>
              </w:rPr>
              <w:t>The over-motivation pole. Action: no penalties, no public ranking; notice it in complaints and in drop-out after a missed day.</w:t>
            </w:r>
          </w:p>
        </w:tc>
      </w:tr>
      <w:tr>
        <w:trPr>
          <w:cantSplit/>
        </w:trPr>
        <w:tc>
          <w:tcPr>
            <w:tcW w:type="dxa" w:w="3948"/>
          </w:tcPr>
          <w:p>
            <w:pPr>
              <w:spacing w:before="0" w:after="0"/>
            </w:pPr>
            <w:r>
              <w:rPr>
                <w:sz w:val="20"/>
              </w:rPr>
              <w:t>The reward crowded out interest: learners lost interest in the content when the rewards stopped.</w:t>
            </w:r>
          </w:p>
        </w:tc>
        <w:tc>
          <w:tcPr>
            <w:tcW w:type="dxa" w:w="1306"/>
          </w:tcPr>
          <w:p>
            <w:pPr>
              <w:spacing w:before="0" w:after="0"/>
            </w:pPr>
            <w:r>
              <w:rPr>
                <w:sz w:val="20"/>
              </w:rPr>
              <w:t>No</w:t>
            </w:r>
          </w:p>
        </w:tc>
        <w:tc>
          <w:tcPr>
            <w:tcW w:type="dxa" w:w="4384"/>
          </w:tcPr>
          <w:p>
            <w:pPr>
              <w:spacing w:before="0" w:after="0"/>
            </w:pPr>
            <w:r>
              <w:rPr>
                <w:sz w:val="20"/>
              </w:rPr>
              <w:t>Action: keep rewards small and tied to progress; notice it in activity after a reward ends.</w:t>
            </w:r>
          </w:p>
        </w:tc>
      </w:tr>
      <w:tr>
        <w:trPr>
          <w:cantSplit/>
        </w:trPr>
        <w:tc>
          <w:tcPr>
            <w:tcW w:type="dxa" w:w="3948"/>
          </w:tcPr>
          <w:p>
            <w:pPr>
              <w:spacing w:before="0" w:after="0"/>
            </w:pPr>
            <w:r>
              <w:rPr>
                <w:sz w:val="20"/>
              </w:rPr>
              <w:t>We copied competitors' mechanics with no link to our learning goals.</w:t>
            </w:r>
          </w:p>
        </w:tc>
        <w:tc>
          <w:tcPr>
            <w:tcW w:type="dxa" w:w="1306"/>
          </w:tcPr>
          <w:p>
            <w:pPr>
              <w:spacing w:before="0" w:after="0"/>
            </w:pPr>
            <w:r>
              <w:rPr>
                <w:sz w:val="20"/>
              </w:rPr>
              <w:t>No</w:t>
            </w:r>
          </w:p>
        </w:tc>
        <w:tc>
          <w:tcPr>
            <w:tcW w:type="dxa" w:w="4384"/>
          </w:tcPr>
          <w:p>
            <w:pPr>
              <w:spacing w:before="0" w:after="0"/>
            </w:pPr>
            <w:r>
              <w:rPr>
                <w:sz w:val="20"/>
              </w:rPr>
              <w:t>Action: every mechanic needs an objective before it is built.</w:t>
            </w:r>
          </w:p>
        </w:tc>
      </w:tr>
      <w:tr>
        <w:trPr>
          <w:cantSplit/>
        </w:trPr>
        <w:tc>
          <w:tcPr>
            <w:tcW w:type="dxa" w:w="3948"/>
          </w:tcPr>
          <w:p>
            <w:pPr>
              <w:spacing w:before="0" w:after="0"/>
            </w:pPr>
            <w:r>
              <w:rPr>
                <w:sz w:val="20"/>
              </w:rPr>
              <w:t>We measured activity, not learning, so we could not tell whether it worked.</w:t>
            </w:r>
          </w:p>
        </w:tc>
        <w:tc>
          <w:tcPr>
            <w:tcW w:type="dxa" w:w="1306"/>
          </w:tcPr>
          <w:p>
            <w:pPr>
              <w:spacing w:before="0" w:after="0"/>
            </w:pPr>
            <w:r>
              <w:rPr>
                <w:sz w:val="20"/>
              </w:rPr>
              <w:t>No</w:t>
            </w:r>
          </w:p>
        </w:tc>
        <w:tc>
          <w:tcPr>
            <w:tcW w:type="dxa" w:w="4384"/>
          </w:tcPr>
          <w:p>
            <w:pPr>
              <w:spacing w:before="0" w:after="0"/>
            </w:pPr>
            <w:r>
              <w:rPr>
                <w:sz w:val="20"/>
              </w:rPr>
              <w:t>Action: measure task results and retention, not clicks.</w:t>
            </w:r>
          </w:p>
        </w:tc>
      </w:tr>
    </w:tbl>
    <w:p>
      <w:pPr>
        <w:spacing w:before="0" w:after="80"/>
      </w:pPr>
    </w:p>
    <w:p>
      <w:pPr>
        <w:spacing w:before="0" w:after="100"/>
      </w:pPr>
      <w:r>
        <w:rPr>
          <w:i/>
        </w:rPr>
        <w:t>Trainer note.</w:t>
      </w:r>
      <w:r>
        <w:rPr/>
        <w:t xml:space="preserve"> Any of the five defends with a reason and an action. The action should cost less than the risk; ask when the learner would notice it. These five are the typical answers of a premortem (Klein 2007). The plan names perverse incentives and over-motivation.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Why does the first measure go first?</w:t>
            </w:r>
          </w:p>
          <w:p>
            <w:pPr>
              <w:spacing w:before="0" w:after="100"/>
            </w:pPr>
            <w:r>
              <w:rPr>
                <w:b/>
              </w:rPr>
              <w:t>Model answer (an example).</w:t>
            </w:r>
            <w:r>
              <w:rPr/>
              <w:t xml:space="preserve"> D1 goes first: learning before the reward system. As long as points are the measure, every other mechanic competes with them. With progress shown as objectives mastered, the feedback of D2 shows real learning, and the choice and challenge of D3 keep learners going without a prize. The three cost €100,000 of the €150,000.</w:t>
            </w:r>
          </w:p>
          <w:p>
            <w:pPr>
              <w:spacing w:before="0" w:after="100"/>
            </w:pPr>
            <w:r>
              <w:rPr>
                <w:b/>
              </w:rPr>
              <w:t>Why.</w:t>
            </w:r>
            <w:r>
              <w:rPr/>
              <w:t xml:space="preserve"> The plan's rationale: learning &gt; reward system. A different first measure defends if the reason names what it does for real learning (Materi B1).</w:t>
            </w:r>
          </w:p>
          <w:p>
            <w:pPr>
              <w:spacing w:before="0" w:after="100"/>
            </w:pPr>
            <w:r>
              <w:rPr>
                <w:b/>
              </w:rPr>
              <w:t>Look for.</w:t>
            </w:r>
          </w:p>
          <w:p>
            <w:pPr>
              <w:pStyle w:val="ListBullet"/>
              <w:spacing w:before="0" w:after="40"/>
            </w:pPr>
            <w:r>
              <w:rPr/>
              <w:t>Says what it does for real learning.</w:t>
            </w:r>
          </w:p>
          <w:p>
            <w:pPr>
              <w:pStyle w:val="ListBullet"/>
              <w:spacing w:before="0" w:after="100"/>
            </w:pPr>
            <w:r>
              <w:rPr/>
              <w:t>Says why the reward system comes later or not at all.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do about that risk?</w:t>
            </w:r>
          </w:p>
          <w:p>
            <w:pPr>
              <w:spacing w:before="0" w:after="100"/>
            </w:pPr>
            <w:r>
              <w:rPr>
                <w:b/>
              </w:rPr>
              <w:t>Model answer (an example).</w:t>
            </w:r>
            <w:r>
              <w:rPr/>
              <w:t xml:space="preserve"> I give a reward only when a task or a check shows the objective was reached, and I compare points and task results every month; if points rise while results stay flat, I change the rule that was gamed.</w:t>
            </w:r>
          </w:p>
          <w:p>
            <w:pPr>
              <w:spacing w:before="0" w:after="100"/>
            </w:pPr>
            <w:r>
              <w:rPr>
                <w:b/>
              </w:rPr>
              <w:t>Why.</w:t>
            </w:r>
            <w:r>
              <w:rPr/>
              <w:t xml:space="preserve"> One action, and a time when the risk would be noticed (Materi B2, B3).</w:t>
            </w:r>
          </w:p>
          <w:p>
            <w:pPr>
              <w:spacing w:before="0" w:after="100"/>
            </w:pPr>
            <w:r>
              <w:rPr>
                <w:b/>
              </w:rPr>
              <w:t>Look for.</w:t>
            </w:r>
          </w:p>
          <w:p>
            <w:pPr>
              <w:pStyle w:val="ListBullet"/>
              <w:spacing w:before="0" w:after="40"/>
            </w:pPr>
            <w:r>
              <w:rPr/>
              <w:t>One action.</w:t>
            </w:r>
          </w:p>
          <w:p>
            <w:pPr>
              <w:pStyle w:val="ListBullet"/>
              <w:spacing w:before="0" w:after="100"/>
            </w:pPr>
            <w:r>
              <w:rPr/>
              <w:t>Says when the risk would be noticed.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One decision you make under uncertainty (without proof that a mechanic works here)</w:t>
            </w:r>
          </w:p>
          <w:p>
            <w:pPr>
              <w:spacing w:before="0" w:after="100"/>
            </w:pPr>
            <w:r>
              <w:rPr>
                <w:b/>
              </w:rPr>
              <w:t>Model answer (an example).</w:t>
            </w:r>
            <w:r>
              <w:rPr/>
              <w:t xml:space="preserve"> I decide … I decide to replace the login points with learning-progress indicators and explained feedback first (D1 and D2) and to test a study-group goal before I build it. I do not know … I do not know how many learners will stay when the login points disappear. I reverse if … (a figure) … by … (a time) I reverse if, by the end of month 3, the share of learners who finish a unit has fallen from 40% to below 35% without a gain in task results, and I restore the login points for one more month.</w:t>
            </w:r>
          </w:p>
          <w:p>
            <w:pPr>
              <w:spacing w:before="0" w:after="100"/>
            </w:pPr>
            <w:r>
              <w:rPr>
                <w:b/>
              </w:rPr>
              <w:t>Why.</w:t>
            </w:r>
            <w:r>
              <w:rPr/>
              <w:t xml:space="preserve"> Four parts: what you decide, what you do not know, what would make you reverse it (a figure) and by when, and what you give up (Materi B3).</w:t>
            </w:r>
          </w:p>
          <w:p>
            <w:pPr>
              <w:spacing w:before="0" w:after="100"/>
            </w:pPr>
            <w:r>
              <w:rPr>
                <w:b/>
              </w:rPr>
              <w:t>Look for.</w:t>
            </w:r>
          </w:p>
          <w:p>
            <w:pPr>
              <w:pStyle w:val="ListBullet"/>
              <w:spacing w:before="0" w:after="40"/>
            </w:pPr>
            <w:r>
              <w:rPr/>
              <w:t>States the decision in one sentence.</w:t>
            </w:r>
          </w:p>
          <w:p>
            <w:pPr>
              <w:pStyle w:val="ListBullet"/>
              <w:spacing w:before="0" w:after="40"/>
            </w:pPr>
            <w:r>
              <w:rPr/>
              <w:t>Names a specific unknown.</w:t>
            </w:r>
          </w:p>
          <w:p>
            <w:pPr>
              <w:pStyle w:val="ListBullet"/>
              <w:spacing w:before="0" w:after="100"/>
            </w:pPr>
            <w:r>
              <w:rPr/>
              <w:t>Gives a reversal condition with a figure and a time.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give up or postpone?</w:t>
            </w:r>
          </w:p>
          <w:p>
            <w:pPr>
              <w:spacing w:before="0" w:after="100"/>
            </w:pPr>
            <w:r>
              <w:rPr>
                <w:b/>
              </w:rPr>
              <w:t>Model answer (an example).</w:t>
            </w:r>
            <w:r>
              <w:rPr/>
              <w:t xml:space="preserve"> I give up the public leaderboard with prizes (D6) and the streak with a penalty (D7) this year. The marketing team will miss the contest they planned to advertise, and some competitive learners will miss the ranking.</w:t>
            </w:r>
          </w:p>
          <w:p>
            <w:pPr>
              <w:spacing w:before="0" w:after="100"/>
            </w:pPr>
            <w:r>
              <w:rPr>
                <w:b/>
              </w:rPr>
              <w:t>Why.</w:t>
            </w:r>
            <w:r>
              <w:rPr/>
              <w:t xml:space="preserve"> Giving up nothing means you have not decided (Materi B3).</w:t>
            </w:r>
          </w:p>
          <w:p>
            <w:pPr>
              <w:spacing w:before="0" w:after="100"/>
            </w:pPr>
            <w:r>
              <w:rPr>
                <w:b/>
              </w:rPr>
              <w:t>Look for.</w:t>
            </w:r>
          </w:p>
          <w:p>
            <w:pPr>
              <w:pStyle w:val="ListBullet"/>
              <w:spacing w:before="0" w:after="40"/>
            </w:pPr>
            <w:r>
              <w:rPr/>
              <w:t>Names something real.</w:t>
            </w:r>
          </w:p>
          <w:p>
            <w:pPr>
              <w:pStyle w:val="ListBullet"/>
              <w:spacing w:before="0" w:after="100"/>
            </w:pPr>
            <w:r>
              <w:rPr/>
              <w:t>Names who would miss it.</w:t>
            </w:r>
          </w:p>
        </w:tc>
      </w:tr>
    </w:tbl>
    <w:p>
      <w:pPr>
        <w:spacing w:before="0" w:after="80"/>
      </w:pPr>
    </w:p>
    <w:p>
      <w:pPr>
        <w:pStyle w:val="Heading2"/>
      </w:pPr>
      <w:r>
        <w:rPr/>
        <w:t>Debrief of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14"/>
        <w:gridCol w:w="1138"/>
        <w:gridCol w:w="7686"/>
      </w:tblGrid>
      <w:tr>
        <w:trPr>
          <w:cantSplit/>
          <w:tblHeader/>
        </w:trPr>
        <w:tc>
          <w:tcPr>
            <w:tcW w:type="dxa" w:w="814"/>
            <w:shd w:val="clear" w:color="auto" w:fill="E6ECF4"/>
          </w:tcPr>
          <w:p>
            <w:pPr>
              <w:spacing w:before="0" w:after="0"/>
            </w:pPr>
            <w:r>
              <w:rPr>
                <w:b/>
                <w:sz w:val="20"/>
              </w:rPr>
              <w:t>Step</w:t>
            </w:r>
          </w:p>
        </w:tc>
        <w:tc>
          <w:tcPr>
            <w:tcW w:type="dxa" w:w="1138"/>
            <w:shd w:val="clear" w:color="auto" w:fill="E6ECF4"/>
          </w:tcPr>
          <w:p>
            <w:pPr>
              <w:spacing w:before="0" w:after="0"/>
            </w:pPr>
            <w:r>
              <w:rPr>
                <w:b/>
                <w:sz w:val="20"/>
              </w:rPr>
              <w:t>Minutes</w:t>
            </w:r>
          </w:p>
        </w:tc>
        <w:tc>
          <w:tcPr>
            <w:tcW w:type="dxa" w:w="7686"/>
            <w:shd w:val="clear" w:color="auto" w:fill="E6ECF4"/>
          </w:tcPr>
          <w:p>
            <w:pPr>
              <w:spacing w:before="0" w:after="0"/>
            </w:pPr>
            <w:r>
              <w:rPr>
                <w:b/>
                <w:sz w:val="20"/>
              </w:rPr>
              <w:t>What you do</w:t>
            </w:r>
          </w:p>
        </w:tc>
      </w:tr>
      <w:tr>
        <w:trPr>
          <w:cantSplit/>
        </w:trPr>
        <w:tc>
          <w:tcPr>
            <w:tcW w:type="dxa" w:w="814"/>
          </w:tcPr>
          <w:p>
            <w:pPr>
              <w:spacing w:before="0" w:after="0"/>
            </w:pPr>
            <w:r>
              <w:rPr>
                <w:sz w:val="20"/>
              </w:rPr>
              <w:t>1</w:t>
            </w:r>
          </w:p>
        </w:tc>
        <w:tc>
          <w:tcPr>
            <w:tcW w:type="dxa" w:w="1138"/>
          </w:tcPr>
          <w:p>
            <w:pPr>
              <w:spacing w:before="0" w:after="0"/>
            </w:pPr>
            <w:r>
              <w:rPr>
                <w:sz w:val="20"/>
              </w:rPr>
              <w:t>25</w:t>
            </w:r>
          </w:p>
        </w:tc>
        <w:tc>
          <w:tcPr>
            <w:tcW w:type="dxa" w:w="7686"/>
          </w:tcPr>
          <w:p>
            <w:pPr>
              <w:spacing w:before="0" w:after="0"/>
            </w:pPr>
            <w:r>
              <w:rPr>
                <w:sz w:val="20"/>
              </w:rPr>
              <w:t>Each participant presents the decision under uncertainty in the four parts: what I decide, what I do not know, when I reverse (a figure and a time), what I give up. Two minutes each; the others ask one question.</w:t>
            </w:r>
          </w:p>
        </w:tc>
      </w:tr>
      <w:tr>
        <w:trPr>
          <w:cantSplit/>
        </w:trPr>
        <w:tc>
          <w:tcPr>
            <w:tcW w:type="dxa" w:w="814"/>
          </w:tcPr>
          <w:p>
            <w:pPr>
              <w:spacing w:before="0" w:after="0"/>
            </w:pPr>
            <w:r>
              <w:rPr>
                <w:sz w:val="20"/>
              </w:rPr>
              <w:t>2</w:t>
            </w:r>
          </w:p>
        </w:tc>
        <w:tc>
          <w:tcPr>
            <w:tcW w:type="dxa" w:w="1138"/>
          </w:tcPr>
          <w:p>
            <w:pPr>
              <w:spacing w:before="0" w:after="0"/>
            </w:pPr>
            <w:r>
              <w:rPr>
                <w:sz w:val="20"/>
              </w:rPr>
              <w:t>10</w:t>
            </w:r>
          </w:p>
        </w:tc>
        <w:tc>
          <w:tcPr>
            <w:tcW w:type="dxa" w:w="7686"/>
          </w:tcPr>
          <w:p>
            <w:pPr>
              <w:spacing w:before="0" w:after="0"/>
            </w:pPr>
            <w:r>
              <w:rPr>
                <w:sz w:val="20"/>
              </w:rPr>
              <w:t>Name the losers: what did each plan give up, and who would miss it? A plan with no loser has not decided.</w:t>
            </w:r>
          </w:p>
        </w:tc>
      </w:tr>
      <w:tr>
        <w:trPr>
          <w:cantSplit/>
        </w:trPr>
        <w:tc>
          <w:tcPr>
            <w:tcW w:type="dxa" w:w="814"/>
          </w:tcPr>
          <w:p>
            <w:pPr>
              <w:spacing w:before="0" w:after="0"/>
            </w:pPr>
            <w:r>
              <w:rPr>
                <w:sz w:val="20"/>
              </w:rPr>
              <w:t>3</w:t>
            </w:r>
          </w:p>
        </w:tc>
        <w:tc>
          <w:tcPr>
            <w:tcW w:type="dxa" w:w="1138"/>
          </w:tcPr>
          <w:p>
            <w:pPr>
              <w:spacing w:before="0" w:after="0"/>
            </w:pPr>
            <w:r>
              <w:rPr>
                <w:sz w:val="20"/>
              </w:rPr>
              <w:t>10</w:t>
            </w:r>
          </w:p>
        </w:tc>
        <w:tc>
          <w:tcPr>
            <w:tcW w:type="dxa" w:w="7686"/>
          </w:tcPr>
          <w:p>
            <w:pPr>
              <w:spacing w:before="0" w:after="0"/>
            </w:pPr>
            <w:r>
              <w:rPr>
                <w:sz w:val="20"/>
              </w:rPr>
              <w:t>Show the model solution of Block 3.1 and 3.2 and the plan's goals: think like a decision-maker, understand the day as a system, take responsibility. Compare, do not correct.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Mark of use for the trainer document. Nothing in it is handed out. The model solutions may be shown, after the participants have worked, in the debrief of the case study (UE6) and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012"/>
        <w:gridCol w:w="2626"/>
      </w:tblGrid>
      <w:tr>
        <w:trPr>
          <w:cantSplit/>
          <w:tblHeader/>
        </w:trPr>
        <w:tc>
          <w:tcPr>
            <w:tcW w:type="dxa" w:w="7012"/>
            <w:shd w:val="clear" w:color="auto" w:fill="E6ECF4"/>
          </w:tcPr>
          <w:p>
            <w:pPr>
              <w:spacing w:before="0" w:after="0"/>
            </w:pPr>
            <w:r>
              <w:rPr>
                <w:b/>
                <w:sz w:val="20"/>
              </w:rPr>
              <w:t>Section</w:t>
            </w:r>
          </w:p>
        </w:tc>
        <w:tc>
          <w:tcPr>
            <w:tcW w:type="dxa" w:w="2626"/>
            <w:shd w:val="clear" w:color="auto" w:fill="E6ECF4"/>
          </w:tcPr>
          <w:p>
            <w:pPr>
              <w:spacing w:before="0" w:after="0"/>
            </w:pPr>
            <w:r>
              <w:rPr>
                <w:b/>
                <w:sz w:val="20"/>
              </w:rPr>
              <w:t>Shown to participants?</w:t>
            </w:r>
          </w:p>
        </w:tc>
      </w:tr>
      <w:tr>
        <w:trPr>
          <w:cantSplit/>
        </w:trPr>
        <w:tc>
          <w:tcPr>
            <w:tcW w:type="dxa" w:w="7012"/>
          </w:tcPr>
          <w:p>
            <w:pPr>
              <w:spacing w:before="0" w:after="0"/>
            </w:pPr>
            <w:r>
              <w:rPr>
                <w:sz w:val="20"/>
              </w:rPr>
              <w:t>How to use this document</w:t>
            </w:r>
          </w:p>
        </w:tc>
        <w:tc>
          <w:tcPr>
            <w:tcW w:type="dxa" w:w="2626"/>
          </w:tcPr>
          <w:p>
            <w:pPr>
              <w:spacing w:before="0" w:after="0"/>
            </w:pPr>
            <w:r>
              <w:rPr>
                <w:sz w:val="20"/>
              </w:rPr>
              <w:t>No</w:t>
            </w:r>
          </w:p>
        </w:tc>
      </w:tr>
      <w:tr>
        <w:trPr>
          <w:cantSplit/>
        </w:trPr>
        <w:tc>
          <w:tcPr>
            <w:tcW w:type="dxa" w:w="7012"/>
          </w:tcPr>
          <w:p>
            <w:pPr>
              <w:spacing w:before="0" w:after="0"/>
            </w:pPr>
            <w:r>
              <w:rPr>
                <w:sz w:val="20"/>
              </w:rPr>
              <w:t>Assessment criteria (Bewertungskriterien)</w:t>
            </w:r>
          </w:p>
        </w:tc>
        <w:tc>
          <w:tcPr>
            <w:tcW w:type="dxa" w:w="2626"/>
          </w:tcPr>
          <w:p>
            <w:pPr>
              <w:spacing w:before="0" w:after="0"/>
            </w:pPr>
            <w:r>
              <w:rPr>
                <w:sz w:val="20"/>
              </w:rPr>
              <w:t>No</w:t>
            </w:r>
          </w:p>
        </w:tc>
      </w:tr>
      <w:tr>
        <w:trPr>
          <w:cantSplit/>
        </w:trPr>
        <w:tc>
          <w:tcPr>
            <w:tcW w:type="dxa" w:w="7012"/>
          </w:tcPr>
          <w:p>
            <w:pPr>
              <w:spacing w:before="0" w:after="0"/>
            </w:pPr>
            <w:r>
              <w:rPr>
                <w:sz w:val="20"/>
              </w:rPr>
              <w:t>Block 1.1 · model answers (UE2)</w:t>
            </w:r>
          </w:p>
        </w:tc>
        <w:tc>
          <w:tcPr>
            <w:tcW w:type="dxa" w:w="2626"/>
          </w:tcPr>
          <w:p>
            <w:pPr>
              <w:spacing w:before="0" w:after="0"/>
            </w:pPr>
            <w:r>
              <w:rPr>
                <w:sz w:val="20"/>
              </w:rPr>
              <w:t>No</w:t>
            </w:r>
          </w:p>
        </w:tc>
      </w:tr>
      <w:tr>
        <w:trPr>
          <w:cantSplit/>
        </w:trPr>
        <w:tc>
          <w:tcPr>
            <w:tcW w:type="dxa" w:w="7012"/>
          </w:tcPr>
          <w:p>
            <w:pPr>
              <w:spacing w:before="0" w:after="0"/>
            </w:pPr>
            <w:r>
              <w:rPr>
                <w:sz w:val="20"/>
              </w:rPr>
              <w:t>Block 1.2 · model answers (UE3)</w:t>
            </w:r>
          </w:p>
        </w:tc>
        <w:tc>
          <w:tcPr>
            <w:tcW w:type="dxa" w:w="2626"/>
          </w:tcPr>
          <w:p>
            <w:pPr>
              <w:spacing w:before="0" w:after="0"/>
            </w:pPr>
            <w:r>
              <w:rPr>
                <w:sz w:val="20"/>
              </w:rPr>
              <w:t>No</w:t>
            </w:r>
          </w:p>
        </w:tc>
      </w:tr>
      <w:tr>
        <w:trPr>
          <w:cantSplit/>
        </w:trPr>
        <w:tc>
          <w:tcPr>
            <w:tcW w:type="dxa" w:w="7012"/>
          </w:tcPr>
          <w:p>
            <w:pPr>
              <w:spacing w:before="0" w:after="0"/>
            </w:pPr>
            <w:r>
              <w:rPr>
                <w:sz w:val="20"/>
              </w:rPr>
              <w:t>Coaching Focus: Using Gamification Correctly (UE4)</w:t>
            </w:r>
          </w:p>
        </w:tc>
        <w:tc>
          <w:tcPr>
            <w:tcW w:type="dxa" w:w="2626"/>
          </w:tcPr>
          <w:p>
            <w:pPr>
              <w:spacing w:before="0" w:after="0"/>
            </w:pPr>
            <w:r>
              <w:rPr>
                <w:sz w:val="20"/>
              </w:rPr>
              <w:t>No</w:t>
            </w:r>
          </w:p>
        </w:tc>
      </w:tr>
      <w:tr>
        <w:trPr>
          <w:cantSplit/>
        </w:trPr>
        <w:tc>
          <w:tcPr>
            <w:tcW w:type="dxa" w:w="7012"/>
          </w:tcPr>
          <w:p>
            <w:pPr>
              <w:spacing w:before="0" w:after="0"/>
            </w:pPr>
            <w:r>
              <w:rPr>
                <w:sz w:val="20"/>
              </w:rPr>
              <w:t>Block 1.3 · model answers (UE4)</w:t>
            </w:r>
          </w:p>
        </w:tc>
        <w:tc>
          <w:tcPr>
            <w:tcW w:type="dxa" w:w="2626"/>
          </w:tcPr>
          <w:p>
            <w:pPr>
              <w:spacing w:before="0" w:after="0"/>
            </w:pPr>
            <w:r>
              <w:rPr>
                <w:sz w:val="20"/>
              </w:rPr>
              <w:t>No</w:t>
            </w:r>
          </w:p>
        </w:tc>
      </w:tr>
      <w:tr>
        <w:trPr>
          <w:cantSplit/>
        </w:trPr>
        <w:tc>
          <w:tcPr>
            <w:tcW w:type="dxa" w:w="7012"/>
          </w:tcPr>
          <w:p>
            <w:pPr>
              <w:spacing w:before="0" w:after="0"/>
            </w:pPr>
            <w:r>
              <w:rPr>
                <w:sz w:val="20"/>
              </w:rPr>
              <w:t>The plan's model solution: core logic (UE5–6)</w:t>
            </w:r>
          </w:p>
        </w:tc>
        <w:tc>
          <w:tcPr>
            <w:tcW w:type="dxa" w:w="2626"/>
          </w:tcPr>
          <w:p>
            <w:pPr>
              <w:spacing w:before="0" w:after="0"/>
            </w:pPr>
            <w:r>
              <w:rPr>
                <w:sz w:val="20"/>
              </w:rPr>
              <w:t>Only after the work, in the debrief</w:t>
            </w:r>
          </w:p>
        </w:tc>
      </w:tr>
      <w:tr>
        <w:trPr>
          <w:cantSplit/>
        </w:trPr>
        <w:tc>
          <w:tcPr>
            <w:tcW w:type="dxa" w:w="7012"/>
          </w:tcPr>
          <w:p>
            <w:pPr>
              <w:spacing w:before="0" w:after="0"/>
            </w:pPr>
            <w:r>
              <w:rPr>
                <w:sz w:val="20"/>
              </w:rPr>
              <w:t>Block 2.1 · model answers (UE5–6)</w:t>
            </w:r>
          </w:p>
        </w:tc>
        <w:tc>
          <w:tcPr>
            <w:tcW w:type="dxa" w:w="2626"/>
          </w:tcPr>
          <w:p>
            <w:pPr>
              <w:spacing w:before="0" w:after="0"/>
            </w:pPr>
            <w:r>
              <w:rPr>
                <w:sz w:val="20"/>
              </w:rPr>
              <w:t>No</w:t>
            </w:r>
          </w:p>
        </w:tc>
      </w:tr>
      <w:tr>
        <w:trPr>
          <w:cantSplit/>
        </w:trPr>
        <w:tc>
          <w:tcPr>
            <w:tcW w:type="dxa" w:w="7012"/>
          </w:tcPr>
          <w:p>
            <w:pPr>
              <w:spacing w:before="0" w:after="0"/>
            </w:pPr>
            <w:r>
              <w:rPr>
                <w:sz w:val="20"/>
              </w:rPr>
              <w:t>Block 2.2 · model answers (UE5–6)</w:t>
            </w:r>
          </w:p>
        </w:tc>
        <w:tc>
          <w:tcPr>
            <w:tcW w:type="dxa" w:w="2626"/>
          </w:tcPr>
          <w:p>
            <w:pPr>
              <w:spacing w:before="0" w:after="0"/>
            </w:pPr>
            <w:r>
              <w:rPr>
                <w:sz w:val="20"/>
              </w:rPr>
              <w:t>No</w:t>
            </w:r>
          </w:p>
        </w:tc>
      </w:tr>
      <w:tr>
        <w:trPr>
          <w:cantSplit/>
        </w:trPr>
        <w:tc>
          <w:tcPr>
            <w:tcW w:type="dxa" w:w="7012"/>
          </w:tcPr>
          <w:p>
            <w:pPr>
              <w:spacing w:before="0" w:after="0"/>
            </w:pPr>
            <w:r>
              <w:rPr>
                <w:sz w:val="20"/>
              </w:rPr>
              <w:t>Debrief of the case study (UE6)</w:t>
            </w:r>
          </w:p>
        </w:tc>
        <w:tc>
          <w:tcPr>
            <w:tcW w:type="dxa" w:w="2626"/>
          </w:tcPr>
          <w:p>
            <w:pPr>
              <w:spacing w:before="0" w:after="0"/>
            </w:pPr>
            <w:r>
              <w:rPr>
                <w:sz w:val="20"/>
              </w:rPr>
              <w:t>Only after the work, in the debrief</w:t>
            </w:r>
          </w:p>
        </w:tc>
      </w:tr>
      <w:tr>
        <w:trPr>
          <w:cantSplit/>
        </w:trPr>
        <w:tc>
          <w:tcPr>
            <w:tcW w:type="dxa" w:w="7012"/>
          </w:tcPr>
          <w:p>
            <w:pPr>
              <w:spacing w:before="0" w:after="0"/>
            </w:pPr>
            <w:r>
              <w:rPr>
                <w:sz w:val="20"/>
              </w:rPr>
              <w:t>Feedback with a Strategic Perspective (UE7)</w:t>
            </w:r>
          </w:p>
        </w:tc>
        <w:tc>
          <w:tcPr>
            <w:tcW w:type="dxa" w:w="2626"/>
          </w:tcPr>
          <w:p>
            <w:pPr>
              <w:spacing w:before="0" w:after="0"/>
            </w:pPr>
            <w:r>
              <w:rPr>
                <w:sz w:val="20"/>
              </w:rPr>
              <w:t>No</w:t>
            </w:r>
          </w:p>
        </w:tc>
      </w:tr>
      <w:tr>
        <w:trPr>
          <w:cantSplit/>
        </w:trPr>
        <w:tc>
          <w:tcPr>
            <w:tcW w:type="dxa" w:w="7012"/>
          </w:tcPr>
          <w:p>
            <w:pPr>
              <w:spacing w:before="0" w:after="0"/>
            </w:pPr>
            <w:r>
              <w:rPr>
                <w:sz w:val="20"/>
              </w:rPr>
              <w:t>Transition from Level 2 to Level 3 (Übergang)</w:t>
            </w:r>
          </w:p>
        </w:tc>
        <w:tc>
          <w:tcPr>
            <w:tcW w:type="dxa" w:w="2626"/>
          </w:tcPr>
          <w:p>
            <w:pPr>
              <w:spacing w:before="0" w:after="0"/>
            </w:pPr>
            <w:r>
              <w:rPr>
                <w:sz w:val="20"/>
              </w:rPr>
              <w:t>No</w:t>
            </w:r>
          </w:p>
        </w:tc>
      </w:tr>
      <w:tr>
        <w:trPr>
          <w:cantSplit/>
        </w:trPr>
        <w:tc>
          <w:tcPr>
            <w:tcW w:type="dxa" w:w="7012"/>
          </w:tcPr>
          <w:p>
            <w:pPr>
              <w:spacing w:before="0" w:after="0"/>
            </w:pPr>
            <w:r>
              <w:rPr>
                <w:sz w:val="20"/>
              </w:rPr>
              <w:t>What the plan asks and where the worksheet answers it (UE8–10)</w:t>
            </w:r>
          </w:p>
        </w:tc>
        <w:tc>
          <w:tcPr>
            <w:tcW w:type="dxa" w:w="2626"/>
          </w:tcPr>
          <w:p>
            <w:pPr>
              <w:spacing w:before="0" w:after="0"/>
            </w:pPr>
            <w:r>
              <w:rPr>
                <w:sz w:val="20"/>
              </w:rPr>
              <w:t>No</w:t>
            </w:r>
          </w:p>
        </w:tc>
      </w:tr>
      <w:tr>
        <w:trPr>
          <w:cantSplit/>
        </w:trPr>
        <w:tc>
          <w:tcPr>
            <w:tcW w:type="dxa" w:w="7012"/>
          </w:tcPr>
          <w:p>
            <w:pPr>
              <w:spacing w:before="0" w:after="0"/>
            </w:pPr>
            <w:r>
              <w:rPr>
                <w:sz w:val="20"/>
              </w:rPr>
              <w:t>Block 3.1 · model answers (UE9)</w:t>
            </w:r>
          </w:p>
        </w:tc>
        <w:tc>
          <w:tcPr>
            <w:tcW w:type="dxa" w:w="2626"/>
          </w:tcPr>
          <w:p>
            <w:pPr>
              <w:spacing w:before="0" w:after="0"/>
            </w:pPr>
            <w:r>
              <w:rPr>
                <w:sz w:val="20"/>
              </w:rPr>
              <w:t>No</w:t>
            </w:r>
          </w:p>
        </w:tc>
      </w:tr>
      <w:tr>
        <w:trPr>
          <w:cantSplit/>
        </w:trPr>
        <w:tc>
          <w:tcPr>
            <w:tcW w:type="dxa" w:w="7012"/>
          </w:tcPr>
          <w:p>
            <w:pPr>
              <w:spacing w:before="0" w:after="0"/>
            </w:pPr>
            <w:r>
              <w:rPr>
                <w:sz w:val="20"/>
              </w:rPr>
              <w:t>Block 3.2 · model answers (UE10)</w:t>
            </w:r>
          </w:p>
        </w:tc>
        <w:tc>
          <w:tcPr>
            <w:tcW w:type="dxa" w:w="2626"/>
          </w:tcPr>
          <w:p>
            <w:pPr>
              <w:spacing w:before="0" w:after="0"/>
            </w:pPr>
            <w:r>
              <w:rPr>
                <w:sz w:val="20"/>
              </w:rPr>
              <w:t>No</w:t>
            </w:r>
          </w:p>
        </w:tc>
      </w:tr>
      <w:tr>
        <w:trPr>
          <w:cantSplit/>
        </w:trPr>
        <w:tc>
          <w:tcPr>
            <w:tcW w:type="dxa" w:w="7012"/>
          </w:tcPr>
          <w:p>
            <w:pPr>
              <w:spacing w:before="0" w:after="0"/>
            </w:pPr>
            <w:r>
              <w:rPr>
                <w:sz w:val="20"/>
              </w:rPr>
              <w:t>Debrief of the transfer project (UE10)</w:t>
            </w:r>
          </w:p>
        </w:tc>
        <w:tc>
          <w:tcPr>
            <w:tcW w:type="dxa" w:w="2626"/>
          </w:tcPr>
          <w:p>
            <w:pPr>
              <w:spacing w:before="0" w:after="0"/>
            </w:pPr>
            <w:r>
              <w:rPr>
                <w:sz w:val="20"/>
              </w:rPr>
              <w:t>Only after the work, in the debrief</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11</w:t>
            </w:r>
          </w:p>
        </w:tc>
        <w:tc>
          <w:tcPr>
            <w:tcW w:type="dxa" w:w="6632"/>
          </w:tcPr>
          <w:p>
            <w:pPr>
              <w:spacing w:before="0" w:after="0"/>
            </w:pPr>
            <w:r>
              <w:rPr>
                <w:sz w:val="20"/>
              </w:rPr>
              <w:t>https://aion-dl.vercel.app/day/11/</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 The mentor tools of the playground are for the trainer only.</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11 · Trainer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GameLearn: Coaching, Feedback and Model Solutions</dc:title>
  <dc:subject>DAY 11 · TRAINER DOCUMENT · COACHING, FEEDBACK AND MODEL SOLUTIONS · NOT FOR PARTICIPANTS</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