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12 · TRAINER DOCUMENT · COACHING, FEEDBACK AND MODEL SOLUTIONS · NOT FOR PARTICIPANTS</w:t>
      </w:r>
    </w:p>
    <w:p>
      <w:pPr>
        <w:spacing w:before="0" w:after="80" w:line="240" w:lineRule="auto"/>
      </w:pPr>
      <w:r>
        <w:rPr>
          <w:b/>
          <w:sz w:val="52"/>
        </w:rPr>
        <w:t>AdaptLearn: Coaching, Feedback and Model Solutions</w:t>
      </w:r>
    </w:p>
    <w:p>
      <w:pPr>
        <w:spacing w:before="0" w:after="200"/>
      </w:pPr>
      <w:r>
        <w:rPr>
          <w:color w:val="556274"/>
          <w:sz w:val="26"/>
        </w:rPr>
        <w:t>How to coach, run the feedback round and debrief the case study and the transfer project, with reference answers and assessment criteria</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12 · Module 5 (day 2 of 2): Adaptive learning systems, UX design patterns for personalised learning paths, practical project: prototype a gamified learning platform</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Trainer document (coaching, feedback round, model solutions, assessment criteria, transition from Level 2 to Level 3). Not for participants.</w:t>
            </w:r>
          </w:p>
        </w:tc>
      </w:tr>
      <w:tr>
        <w:tc>
          <w:tcPr>
            <w:tcW w:type="dxa" w:w="2300"/>
            <w:shd w:val="clear" w:color="auto" w:fill="E6ECF4"/>
          </w:tcPr>
          <w:p>
            <w:pPr>
              <w:spacing w:before="0" w:after="0"/>
            </w:pPr>
            <w:r>
              <w:rPr>
                <w:b/>
                <w:color w:val="556274"/>
                <w:sz w:val="19"/>
              </w:rPr>
              <w:t>Audience</w:t>
            </w:r>
          </w:p>
        </w:tc>
        <w:tc>
          <w:tcPr>
            <w:tcW w:type="dxa" w:w="7338"/>
          </w:tcPr>
          <w:p>
            <w:pPr>
              <w:spacing w:before="0" w:after="0"/>
            </w:pPr>
            <w:r>
              <w:rPr>
                <w:sz w:val="20"/>
              </w:rPr>
              <w:t>Trainer / mentor only. Do not hand out to participants.</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Serves Route 1 (Levels 1 and 2) and Route 2 (Level 3) of the day.</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Ten teaching units (UE) · case study 2 UE (UE5–6) · transfer project 3 UE (UE8–10) · one UE counted as 45 min</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https://aion-dl.vercel.app/day/12/</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AdaptLearn, an ambitious but ineffective system</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For the trainer.</w:t>
            </w:r>
            <w:r>
              <w:rPr/>
              <w:t xml:space="preserve"> In class we also use the playground (the course website) as the place to practise and learn; its address is at the end of this document.</w:t>
            </w:r>
          </w:p>
          <w:p>
            <w:pPr>
              <w:spacing w:before="0" w:after="100"/>
            </w:pPr>
            <w:r>
              <w:rPr/>
              <w:t>This document is for the trainer and is not handed out. The Task document carries no answer keys. Here you find the coaching of UE4, the model solution of the case study, the questions of the feedback round, the criteria for moving from Level 2 to Level 3, and the model solution of the transfer project. A reference answer is one defensible answer, not the only one: in the judged parts a different choice with a clear reason is a good answer. There are no scores; give feedback in words, using the criteria.</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How to use this document</w:t>
            </w:r>
          </w:p>
          <w:p>
            <w:pPr>
              <w:spacing w:before="0" w:after="20"/>
              <w:ind w:left="170"/>
            </w:pPr>
            <w:r>
              <w:rPr>
                <w:sz w:val="20"/>
              </w:rPr>
              <w:t>Assessment criteria (Bewertungskriterien)</w:t>
            </w:r>
          </w:p>
          <w:p>
            <w:pPr>
              <w:spacing w:before="0" w:after="20"/>
              <w:ind w:left="170"/>
            </w:pPr>
            <w:r>
              <w:rPr>
                <w:sz w:val="20"/>
              </w:rPr>
              <w:t>Block 1.1 · model answers (UE2)</w:t>
            </w:r>
          </w:p>
          <w:p>
            <w:pPr>
              <w:spacing w:before="0" w:after="20"/>
              <w:ind w:left="170"/>
            </w:pPr>
            <w:r>
              <w:rPr>
                <w:sz w:val="20"/>
              </w:rPr>
              <w:t>Block 1.2 · model answers (UE3)</w:t>
            </w:r>
          </w:p>
          <w:p>
            <w:pPr>
              <w:spacing w:before="0" w:after="20"/>
              <w:ind w:left="170"/>
            </w:pPr>
            <w:r>
              <w:rPr>
                <w:sz w:val="20"/>
              </w:rPr>
              <w:t>Coaching Focus: Using Personalization Sensibly (UE4)</w:t>
            </w:r>
          </w:p>
          <w:p>
            <w:pPr>
              <w:spacing w:before="0" w:after="20"/>
              <w:ind w:left="170"/>
            </w:pPr>
            <w:r>
              <w:rPr>
                <w:sz w:val="20"/>
              </w:rPr>
              <w:t>Block 1.3 · model answers (UE4)</w:t>
            </w:r>
          </w:p>
          <w:p>
            <w:pPr>
              <w:spacing w:before="0" w:after="20"/>
              <w:ind w:left="170"/>
            </w:pPr>
            <w:r>
              <w:rPr>
                <w:sz w:val="20"/>
              </w:rPr>
              <w:t>The plan's model solution: core logic (UE5–6)</w:t>
            </w:r>
          </w:p>
          <w:p>
            <w:pPr>
              <w:spacing w:before="0" w:after="20"/>
              <w:ind w:left="170"/>
            </w:pPr>
            <w:r>
              <w:rPr>
                <w:sz w:val="20"/>
              </w:rPr>
              <w:t>Block 2.1 · model answers (UE5–6)</w:t>
            </w:r>
          </w:p>
          <w:p>
            <w:pPr>
              <w:spacing w:before="0" w:after="20"/>
              <w:ind w:left="170"/>
            </w:pPr>
            <w:r>
              <w:rPr>
                <w:sz w:val="20"/>
              </w:rPr>
              <w:t>Block 2.2 · model answers (UE5–6)</w:t>
            </w:r>
          </w:p>
          <w:p>
            <w:pPr>
              <w:spacing w:before="0" w:after="20"/>
              <w:ind w:left="170"/>
            </w:pPr>
            <w:r>
              <w:rPr>
                <w:sz w:val="20"/>
              </w:rPr>
              <w:t>Debrief of the case study (UE6)</w:t>
            </w:r>
          </w:p>
          <w:p>
            <w:pPr>
              <w:spacing w:before="0" w:after="20"/>
              <w:ind w:left="170"/>
            </w:pPr>
            <w:r>
              <w:rPr>
                <w:sz w:val="20"/>
              </w:rPr>
              <w:t>Feedback with a Strategic Perspective (UE7)</w:t>
            </w:r>
          </w:p>
          <w:p>
            <w:pPr>
              <w:spacing w:before="0" w:after="20"/>
              <w:ind w:left="170"/>
            </w:pPr>
            <w:r>
              <w:rPr>
                <w:sz w:val="20"/>
              </w:rPr>
              <w:t>Transition from Level 2 to Level 3 (Übergang)</w:t>
            </w:r>
          </w:p>
          <w:p>
            <w:pPr>
              <w:spacing w:before="0" w:after="20"/>
              <w:ind w:left="170"/>
            </w:pPr>
            <w:r>
              <w:rPr>
                <w:sz w:val="20"/>
              </w:rPr>
              <w:t>What the plan asks and where the worksheet answers it (UE8–10)</w:t>
            </w:r>
          </w:p>
          <w:p>
            <w:pPr>
              <w:spacing w:before="0" w:after="20"/>
              <w:ind w:left="170"/>
            </w:pPr>
            <w:r>
              <w:rPr>
                <w:sz w:val="20"/>
              </w:rPr>
              <w:t>Block 3.1 · model answers (UE9)</w:t>
            </w:r>
          </w:p>
          <w:p>
            <w:pPr>
              <w:spacing w:before="0" w:after="20"/>
              <w:ind w:left="170"/>
            </w:pPr>
            <w:r>
              <w:rPr>
                <w:sz w:val="20"/>
              </w:rPr>
              <w:t>Block 3.2 · model answers (UE10)</w:t>
            </w:r>
          </w:p>
          <w:p>
            <w:pPr>
              <w:spacing w:before="0" w:after="20"/>
              <w:ind w:left="170"/>
            </w:pPr>
            <w:r>
              <w:rPr>
                <w:sz w:val="20"/>
              </w:rPr>
              <w:t>Debrief of the transfer project (UE10)</w:t>
            </w:r>
          </w:p>
        </w:tc>
      </w:tr>
    </w:tbl>
    <w:p>
      <w:pPr>
        <w:pStyle w:val="Heading1"/>
        <w:pBdr>
          <w:bottom w:val="single" w:sz="8" w:space="2" w:color="17212E"/>
        </w:pBdr>
      </w:pPr>
      <w:r>
        <w:rPr/>
        <w:t>Day at a glance</w:t>
      </w:r>
    </w:p>
    <w:p>
      <w:pPr>
        <w:spacing w:before="0" w:after="100"/>
      </w:pPr>
      <w:r>
        <w:rPr/>
        <w:t xml:space="preserve">Day 12 has ten teaching units (UE). This document is the trainer document; it is used in UE4 to UE10 and is </w:t>
      </w:r>
      <w:r>
        <w:rPr>
          <w:b/>
        </w:rPr>
        <w:t>not handed out to participants</w:t>
      </w:r>
      <w:r>
        <w:rPr/>
        <w:t xml:space="preserve">.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
        <w:gridCol w:w="596"/>
        <w:gridCol w:w="1810"/>
        <w:gridCol w:w="3293"/>
        <w:gridCol w:w="1499"/>
        <w:gridCol w:w="1844"/>
      </w:tblGrid>
      <w:tr>
        <w:trPr>
          <w:cantSplit/>
          <w:tblHeader/>
        </w:trPr>
        <w:tc>
          <w:tcPr>
            <w:tcW w:type="dxa" w:w="596"/>
            <w:shd w:val="clear" w:color="auto" w:fill="E6ECF4"/>
          </w:tcPr>
          <w:p>
            <w:pPr>
              <w:spacing w:before="0" w:after="0"/>
            </w:pPr>
            <w:r>
              <w:rPr>
                <w:b/>
                <w:sz w:val="19"/>
              </w:rPr>
              <w:t>UE</w:t>
            </w:r>
          </w:p>
        </w:tc>
        <w:tc>
          <w:tcPr>
            <w:tcW w:type="dxa" w:w="596"/>
            <w:shd w:val="clear" w:color="auto" w:fill="E6ECF4"/>
          </w:tcPr>
          <w:p>
            <w:pPr>
              <w:spacing w:before="0" w:after="0"/>
            </w:pPr>
            <w:r>
              <w:rPr>
                <w:b/>
                <w:sz w:val="19"/>
              </w:rPr>
              <w:t>Min</w:t>
            </w:r>
          </w:p>
        </w:tc>
        <w:tc>
          <w:tcPr>
            <w:tcW w:type="dxa" w:w="1810"/>
            <w:shd w:val="clear" w:color="auto" w:fill="E6ECF4"/>
          </w:tcPr>
          <w:p>
            <w:pPr>
              <w:spacing w:before="0" w:after="0"/>
            </w:pPr>
            <w:r>
              <w:rPr>
                <w:b/>
                <w:sz w:val="19"/>
              </w:rPr>
              <w:t>Plan item</w:t>
            </w:r>
          </w:p>
        </w:tc>
        <w:tc>
          <w:tcPr>
            <w:tcW w:type="dxa" w:w="3293"/>
            <w:shd w:val="clear" w:color="auto" w:fill="E6ECF4"/>
          </w:tcPr>
          <w:p>
            <w:pPr>
              <w:spacing w:before="0" w:after="0"/>
            </w:pPr>
            <w:r>
              <w:rPr>
                <w:b/>
                <w:sz w:val="19"/>
              </w:rPr>
              <w:t>What happens</w:t>
            </w:r>
          </w:p>
        </w:tc>
        <w:tc>
          <w:tcPr>
            <w:tcW w:type="dxa" w:w="1499"/>
            <w:shd w:val="clear" w:color="auto" w:fill="E6ECF4"/>
          </w:tcPr>
          <w:p>
            <w:pPr>
              <w:spacing w:before="0" w:after="0"/>
            </w:pPr>
            <w:r>
              <w:rPr>
                <w:b/>
                <w:sz w:val="19"/>
              </w:rPr>
              <w:t>Material</w:t>
            </w:r>
          </w:p>
        </w:tc>
        <w:tc>
          <w:tcPr>
            <w:tcW w:type="dxa" w:w="1844"/>
            <w:shd w:val="clear" w:color="auto" w:fill="E6ECF4"/>
          </w:tcPr>
          <w:p>
            <w:pPr>
              <w:spacing w:before="0" w:after="0"/>
            </w:pPr>
            <w:r>
              <w:rPr>
                <w:b/>
                <w:sz w:val="19"/>
              </w:rPr>
              <w:t>Format</w:t>
            </w:r>
          </w:p>
        </w:tc>
      </w:tr>
      <w:tr>
        <w:trPr>
          <w:cantSplit/>
        </w:trPr>
        <w:tc>
          <w:tcPr>
            <w:tcW w:type="dxa" w:w="596"/>
          </w:tcPr>
          <w:p>
            <w:pPr>
              <w:spacing w:before="0" w:after="0"/>
            </w:pPr>
            <w:r>
              <w:rPr>
                <w:b/>
                <w:sz w:val="19"/>
              </w:rPr>
              <w:t>1</w:t>
            </w:r>
          </w:p>
        </w:tc>
        <w:tc>
          <w:tcPr>
            <w:tcW w:type="dxa" w:w="596"/>
          </w:tcPr>
          <w:p>
            <w:pPr>
              <w:spacing w:before="0" w:after="0"/>
            </w:pPr>
            <w:r>
              <w:rPr>
                <w:sz w:val="19"/>
              </w:rPr>
              <w:t>45</w:t>
            </w:r>
          </w:p>
        </w:tc>
        <w:tc>
          <w:tcPr>
            <w:tcW w:type="dxa" w:w="1810"/>
          </w:tcPr>
          <w:p>
            <w:pPr>
              <w:spacing w:before="0" w:after="0"/>
            </w:pPr>
            <w:r>
              <w:rPr>
                <w:sz w:val="19"/>
              </w:rPr>
              <w:t>Knowledge transfer · Level 1</w:t>
            </w:r>
          </w:p>
        </w:tc>
        <w:tc>
          <w:tcPr>
            <w:tcW w:type="dxa" w:w="3293"/>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99"/>
          </w:tcPr>
          <w:p>
            <w:pPr>
              <w:spacing w:before="0" w:after="0"/>
            </w:pPr>
            <w:r>
              <w:rPr>
                <w:sz w:val="19"/>
              </w:rPr>
              <w:t>Materi A (Route 1)</w:t>
            </w:r>
          </w:p>
        </w:tc>
        <w:tc>
          <w:tcPr>
            <w:tcW w:type="dxa" w:w="1844"/>
          </w:tcPr>
          <w:p>
            <w:pPr>
              <w:spacing w:before="0" w:after="0"/>
            </w:pPr>
            <w:r>
              <w:rPr>
                <w:sz w:val="19"/>
              </w:rPr>
              <w:t>Presentation + Handout</w:t>
            </w:r>
          </w:p>
        </w:tc>
      </w:tr>
      <w:tr>
        <w:trPr>
          <w:cantSplit/>
        </w:trPr>
        <w:tc>
          <w:tcPr>
            <w:tcW w:type="dxa" w:w="596"/>
          </w:tcPr>
          <w:p>
            <w:pPr>
              <w:spacing w:before="0" w:after="0"/>
            </w:pPr>
            <w:r>
              <w:rPr>
                <w:b/>
                <w:sz w:val="19"/>
              </w:rPr>
              <w:t>2</w:t>
            </w:r>
          </w:p>
        </w:tc>
        <w:tc>
          <w:tcPr>
            <w:tcW w:type="dxa" w:w="596"/>
          </w:tcPr>
          <w:p>
            <w:pPr>
              <w:spacing w:before="0" w:after="0"/>
            </w:pPr>
            <w:r>
              <w:rPr>
                <w:sz w:val="19"/>
              </w:rPr>
              <w:t>45</w:t>
            </w:r>
          </w:p>
        </w:tc>
        <w:tc>
          <w:tcPr>
            <w:tcW w:type="dxa" w:w="1810"/>
          </w:tcPr>
          <w:p>
            <w:pPr>
              <w:spacing w:before="0" w:after="0"/>
            </w:pPr>
            <w:r>
              <w:rPr>
                <w:sz w:val="19"/>
              </w:rPr>
              <w:t>Level 1 · Task 1</w:t>
            </w:r>
          </w:p>
        </w:tc>
        <w:tc>
          <w:tcPr>
            <w:tcW w:type="dxa" w:w="3293"/>
          </w:tcPr>
          <w:p>
            <w:pPr>
              <w:spacing w:before="0" w:after="0"/>
            </w:pPr>
            <w:r>
              <w:rPr>
                <w:sz w:val="19"/>
              </w:rPr>
              <w:t>Individual work on Block 1.1 (Core, about 13 min). Pairs then compare their results and the trainer collects open questions.</w:t>
            </w:r>
          </w:p>
        </w:tc>
        <w:tc>
          <w:tcPr>
            <w:tcW w:type="dxa" w:w="1499"/>
          </w:tcPr>
          <w:p>
            <w:pPr>
              <w:spacing w:before="0" w:after="0"/>
            </w:pPr>
            <w:r>
              <w:rPr>
                <w:sz w:val="19"/>
              </w:rPr>
              <w:t>Task 1 · Part 1 · Block 1.1</w:t>
            </w:r>
          </w:p>
        </w:tc>
        <w:tc>
          <w:tcPr>
            <w:tcW w:type="dxa" w:w="1844"/>
          </w:tcPr>
          <w:p>
            <w:pPr>
              <w:spacing w:before="0" w:after="0"/>
            </w:pPr>
            <w:r>
              <w:rPr>
                <w:sz w:val="19"/>
              </w:rPr>
              <w:t>Handout (or on the playground)</w:t>
            </w:r>
          </w:p>
        </w:tc>
      </w:tr>
      <w:tr>
        <w:trPr>
          <w:cantSplit/>
        </w:trPr>
        <w:tc>
          <w:tcPr>
            <w:tcW w:type="dxa" w:w="596"/>
          </w:tcPr>
          <w:p>
            <w:pPr>
              <w:spacing w:before="0" w:after="0"/>
            </w:pPr>
            <w:r>
              <w:rPr>
                <w:b/>
                <w:sz w:val="19"/>
              </w:rPr>
              <w:t>3</w:t>
            </w:r>
          </w:p>
        </w:tc>
        <w:tc>
          <w:tcPr>
            <w:tcW w:type="dxa" w:w="596"/>
          </w:tcPr>
          <w:p>
            <w:pPr>
              <w:spacing w:before="0" w:after="0"/>
            </w:pPr>
            <w:r>
              <w:rPr>
                <w:sz w:val="19"/>
              </w:rPr>
              <w:t>45</w:t>
            </w:r>
          </w:p>
        </w:tc>
        <w:tc>
          <w:tcPr>
            <w:tcW w:type="dxa" w:w="1810"/>
          </w:tcPr>
          <w:p>
            <w:pPr>
              <w:spacing w:before="0" w:after="0"/>
            </w:pPr>
            <w:r>
              <w:rPr>
                <w:sz w:val="19"/>
              </w:rPr>
              <w:t>Level 1 · Task 2</w:t>
            </w:r>
          </w:p>
        </w:tc>
        <w:tc>
          <w:tcPr>
            <w:tcW w:type="dxa" w:w="3293"/>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99"/>
          </w:tcPr>
          <w:p>
            <w:pPr>
              <w:spacing w:before="0" w:after="0"/>
            </w:pPr>
            <w:r>
              <w:rPr>
                <w:sz w:val="19"/>
              </w:rPr>
              <w:t>Task 1 · Part 1 · Block 1.2</w:t>
            </w:r>
          </w:p>
        </w:tc>
        <w:tc>
          <w:tcPr>
            <w:tcW w:type="dxa" w:w="1844"/>
          </w:tcPr>
          <w:p>
            <w:pPr>
              <w:spacing w:before="0" w:after="0"/>
            </w:pPr>
            <w:r>
              <w:rPr>
                <w:sz w:val="19"/>
              </w:rPr>
              <w:t>Handout (or on the playground)</w:t>
            </w:r>
          </w:p>
        </w:tc>
      </w:tr>
      <w:tr>
        <w:trPr>
          <w:cantSplit/>
        </w:trPr>
        <w:tc>
          <w:tcPr>
            <w:tcW w:type="dxa" w:w="596"/>
          </w:tcPr>
          <w:p>
            <w:pPr>
              <w:spacing w:before="0" w:after="0"/>
            </w:pPr>
            <w:r>
              <w:rPr>
                <w:b/>
                <w:sz w:val="19"/>
              </w:rPr>
              <w:t>4</w:t>
            </w:r>
          </w:p>
        </w:tc>
        <w:tc>
          <w:tcPr>
            <w:tcW w:type="dxa" w:w="596"/>
          </w:tcPr>
          <w:p>
            <w:pPr>
              <w:spacing w:before="0" w:after="0"/>
            </w:pPr>
            <w:r>
              <w:rPr>
                <w:sz w:val="19"/>
              </w:rPr>
              <w:t>45</w:t>
            </w:r>
          </w:p>
        </w:tc>
        <w:tc>
          <w:tcPr>
            <w:tcW w:type="dxa" w:w="1810"/>
          </w:tcPr>
          <w:p>
            <w:pPr>
              <w:spacing w:before="0" w:after="0"/>
            </w:pPr>
            <w:r>
              <w:rPr>
                <w:sz w:val="19"/>
              </w:rPr>
              <w:t>Coaching · transition from Level 1 to Level 2</w:t>
            </w:r>
          </w:p>
        </w:tc>
        <w:tc>
          <w:tcPr>
            <w:tcW w:type="dxa" w:w="3293"/>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99"/>
          </w:tcPr>
          <w:p>
            <w:pPr>
              <w:spacing w:before="0" w:after="0"/>
            </w:pPr>
            <w:r>
              <w:rPr>
                <w:sz w:val="19"/>
              </w:rPr>
              <w:t>Task 1 · Block 1.3</w:t>
            </w:r>
            <w:r>
              <w:br/>
            </w:r>
            <w:r>
              <w:rPr>
                <w:sz w:val="19"/>
              </w:rPr>
              <w:t>Trainer document, section Coaching</w:t>
            </w:r>
          </w:p>
        </w:tc>
        <w:tc>
          <w:tcPr>
            <w:tcW w:type="dxa" w:w="1844"/>
          </w:tcPr>
          <w:p>
            <w:pPr>
              <w:spacing w:before="0" w:after="0"/>
            </w:pPr>
            <w:r>
              <w:rPr>
                <w:sz w:val="19"/>
              </w:rPr>
              <w:t>Trainer only + Handout</w:t>
            </w:r>
          </w:p>
        </w:tc>
      </w:tr>
      <w:tr>
        <w:trPr>
          <w:cantSplit/>
        </w:trPr>
        <w:tc>
          <w:tcPr>
            <w:tcW w:type="dxa" w:w="596"/>
          </w:tcPr>
          <w:p>
            <w:pPr>
              <w:spacing w:before="0" w:after="0"/>
            </w:pPr>
            <w:r>
              <w:rPr>
                <w:b/>
                <w:sz w:val="19"/>
              </w:rPr>
              <w:t>5–6</w:t>
            </w:r>
          </w:p>
        </w:tc>
        <w:tc>
          <w:tcPr>
            <w:tcW w:type="dxa" w:w="596"/>
          </w:tcPr>
          <w:p>
            <w:pPr>
              <w:spacing w:before="0" w:after="0"/>
            </w:pPr>
            <w:r>
              <w:rPr>
                <w:sz w:val="19"/>
              </w:rPr>
              <w:t>90</w:t>
            </w:r>
          </w:p>
        </w:tc>
        <w:tc>
          <w:tcPr>
            <w:tcW w:type="dxa" w:w="1810"/>
          </w:tcPr>
          <w:p>
            <w:pPr>
              <w:spacing w:before="0" w:after="0"/>
            </w:pPr>
            <w:r>
              <w:rPr>
                <w:sz w:val="19"/>
              </w:rPr>
              <w:t>Level 2 · Case study AdaptLearn (</w:t>
            </w:r>
            <w:r>
              <w:rPr>
                <w:b/>
                <w:sz w:val="19"/>
              </w:rPr>
              <w:t>2 UE</w:t>
            </w:r>
            <w:r>
              <w:rPr>
                <w:sz w:val="19"/>
              </w:rPr>
              <w:t>) incl. model solution</w:t>
            </w:r>
          </w:p>
        </w:tc>
        <w:tc>
          <w:tcPr>
            <w:tcW w:type="dxa" w:w="3293"/>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99"/>
          </w:tcPr>
          <w:p>
            <w:pPr>
              <w:spacing w:before="0" w:after="0"/>
            </w:pPr>
            <w:r>
              <w:rPr>
                <w:sz w:val="19"/>
              </w:rPr>
              <w:t>Task 1 · Part 2 · Blocks 2.1, 2.2</w:t>
            </w:r>
            <w:r>
              <w:br/>
            </w:r>
            <w:r>
              <w:rPr>
                <w:sz w:val="19"/>
              </w:rPr>
              <w:t>Trainer document, section Case study</w:t>
            </w:r>
          </w:p>
        </w:tc>
        <w:tc>
          <w:tcPr>
            <w:tcW w:type="dxa" w:w="1844"/>
          </w:tcPr>
          <w:p>
            <w:pPr>
              <w:spacing w:before="0" w:after="0"/>
            </w:pPr>
            <w:r>
              <w:rPr>
                <w:sz w:val="19"/>
              </w:rPr>
              <w:t>Handout; model solution shown after the work</w:t>
            </w:r>
          </w:p>
        </w:tc>
      </w:tr>
      <w:tr>
        <w:trPr>
          <w:cantSplit/>
        </w:trPr>
        <w:tc>
          <w:tcPr>
            <w:tcW w:type="dxa" w:w="596"/>
          </w:tcPr>
          <w:p>
            <w:pPr>
              <w:spacing w:before="0" w:after="0"/>
            </w:pPr>
            <w:r>
              <w:rPr>
                <w:b/>
                <w:sz w:val="19"/>
              </w:rPr>
              <w:t>7</w:t>
            </w:r>
          </w:p>
        </w:tc>
        <w:tc>
          <w:tcPr>
            <w:tcW w:type="dxa" w:w="596"/>
          </w:tcPr>
          <w:p>
            <w:pPr>
              <w:spacing w:before="0" w:after="0"/>
            </w:pPr>
            <w:r>
              <w:rPr>
                <w:sz w:val="19"/>
              </w:rPr>
              <w:t>45</w:t>
            </w:r>
          </w:p>
        </w:tc>
        <w:tc>
          <w:tcPr>
            <w:tcW w:type="dxa" w:w="1810"/>
          </w:tcPr>
          <w:p>
            <w:pPr>
              <w:spacing w:before="0" w:after="0"/>
            </w:pPr>
            <w:r>
              <w:rPr>
                <w:sz w:val="19"/>
              </w:rPr>
              <w:t>Level 2 + 3 · Feedback round with a management perspective</w:t>
            </w:r>
          </w:p>
        </w:tc>
        <w:tc>
          <w:tcPr>
            <w:tcW w:type="dxa" w:w="3293"/>
          </w:tcPr>
          <w:p>
            <w:pPr>
              <w:spacing w:before="0" w:after="0"/>
            </w:pPr>
            <w:r>
              <w:rPr>
                <w:sz w:val="19"/>
              </w:rPr>
              <w:t>Groups present their reasoning, not only their result. The trainer asks the day's Level 3 input questions and leads the discussion.</w:t>
            </w:r>
          </w:p>
        </w:tc>
        <w:tc>
          <w:tcPr>
            <w:tcW w:type="dxa" w:w="1499"/>
          </w:tcPr>
          <w:p>
            <w:pPr>
              <w:spacing w:before="0" w:after="0"/>
            </w:pPr>
            <w:r>
              <w:rPr>
                <w:sz w:val="19"/>
              </w:rPr>
              <w:t>Trainer document, section Feedback round</w:t>
            </w:r>
          </w:p>
        </w:tc>
        <w:tc>
          <w:tcPr>
            <w:tcW w:type="dxa" w:w="1844"/>
          </w:tcPr>
          <w:p>
            <w:pPr>
              <w:spacing w:before="0" w:after="0"/>
            </w:pPr>
            <w:r>
              <w:rPr>
                <w:sz w:val="19"/>
              </w:rPr>
              <w:t>Presentation by the groups; Trainer only</w:t>
            </w:r>
          </w:p>
        </w:tc>
      </w:tr>
      <w:tr>
        <w:trPr>
          <w:cantSplit/>
        </w:trPr>
        <w:tc>
          <w:tcPr>
            <w:tcW w:type="dxa" w:w="596"/>
          </w:tcPr>
          <w:p>
            <w:pPr>
              <w:spacing w:before="0" w:after="0"/>
            </w:pPr>
            <w:r>
              <w:rPr>
                <w:b/>
                <w:sz w:val="19"/>
              </w:rPr>
              <w:t>8</w:t>
            </w:r>
          </w:p>
        </w:tc>
        <w:tc>
          <w:tcPr>
            <w:tcW w:type="dxa" w:w="596"/>
          </w:tcPr>
          <w:p>
            <w:pPr>
              <w:spacing w:before="0" w:after="0"/>
            </w:pPr>
            <w:r>
              <w:rPr>
                <w:sz w:val="19"/>
              </w:rPr>
              <w:t>45</w:t>
            </w:r>
          </w:p>
        </w:tc>
        <w:tc>
          <w:tcPr>
            <w:tcW w:type="dxa" w:w="1810"/>
          </w:tcPr>
          <w:p>
            <w:pPr>
              <w:spacing w:before="0" w:after="0"/>
            </w:pPr>
            <w:r>
              <w:rPr>
                <w:sz w:val="19"/>
              </w:rPr>
              <w:t>Level 3 · Transfer project, Chief Product &amp; UX Officer (</w:t>
            </w:r>
            <w:r>
              <w:rPr>
                <w:b/>
                <w:sz w:val="19"/>
              </w:rPr>
              <w:t>3 UE</w:t>
            </w:r>
            <w:r>
              <w:rPr>
                <w:sz w:val="19"/>
              </w:rPr>
              <w:t>: UE8–10)</w:t>
            </w:r>
          </w:p>
        </w:tc>
        <w:tc>
          <w:tcPr>
            <w:tcW w:type="dxa" w:w="3293"/>
          </w:tcPr>
          <w:p>
            <w:pPr>
              <w:spacing w:before="0" w:after="0"/>
            </w:pPr>
            <w:r>
              <w:rPr>
                <w:sz w:val="19"/>
              </w:rPr>
              <w:t>The trainer presents Materi B (B1, B2, B3; use the "In plain words" and "How to decide" boxes, the rest is handout) and sets the role and the brief.</w:t>
            </w:r>
          </w:p>
        </w:tc>
        <w:tc>
          <w:tcPr>
            <w:tcW w:type="dxa" w:w="1499"/>
          </w:tcPr>
          <w:p>
            <w:pPr>
              <w:spacing w:before="0" w:after="0"/>
            </w:pPr>
            <w:r>
              <w:rPr>
                <w:sz w:val="19"/>
              </w:rPr>
              <w:t>Materi B (Route 2)</w:t>
            </w:r>
          </w:p>
        </w:tc>
        <w:tc>
          <w:tcPr>
            <w:tcW w:type="dxa" w:w="1844"/>
          </w:tcPr>
          <w:p>
            <w:pPr>
              <w:spacing w:before="0" w:after="0"/>
            </w:pPr>
            <w:r>
              <w:rPr>
                <w:sz w:val="19"/>
              </w:rPr>
              <w:t>Presentation + Handout</w:t>
            </w:r>
          </w:p>
        </w:tc>
      </w:tr>
      <w:tr>
        <w:trPr>
          <w:cantSplit/>
        </w:trPr>
        <w:tc>
          <w:tcPr>
            <w:tcW w:type="dxa" w:w="596"/>
          </w:tcPr>
          <w:p>
            <w:pPr>
              <w:spacing w:before="0" w:after="0"/>
            </w:pPr>
            <w:r>
              <w:rPr>
                <w:b/>
                <w:sz w:val="19"/>
              </w:rPr>
              <w:t>9</w:t>
            </w:r>
          </w:p>
        </w:tc>
        <w:tc>
          <w:tcPr>
            <w:tcW w:type="dxa" w:w="596"/>
          </w:tcPr>
          <w:p>
            <w:pPr>
              <w:spacing w:before="0" w:after="0"/>
            </w:pPr>
            <w:r>
              <w:rPr>
                <w:sz w:val="19"/>
              </w:rPr>
              <w:t>45</w:t>
            </w:r>
          </w:p>
        </w:tc>
        <w:tc>
          <w:tcPr>
            <w:tcW w:type="dxa" w:w="1810"/>
          </w:tcPr>
          <w:p>
            <w:pPr>
              <w:spacing w:before="0" w:after="0"/>
            </w:pPr>
            <w:r>
              <w:rPr>
                <w:sz w:val="19"/>
              </w:rPr>
              <w:t>Level 3 · Transfer project</w:t>
            </w:r>
          </w:p>
        </w:tc>
        <w:tc>
          <w:tcPr>
            <w:tcW w:type="dxa" w:w="3293"/>
          </w:tcPr>
          <w:p>
            <w:pPr>
              <w:spacing w:before="0" w:after="0"/>
            </w:pPr>
            <w:r>
              <w:rPr>
                <w:sz w:val="19"/>
              </w:rPr>
              <w:t>Individual work or in pairs on Block 3.1 (Core, about 10 min).</w:t>
            </w:r>
          </w:p>
        </w:tc>
        <w:tc>
          <w:tcPr>
            <w:tcW w:type="dxa" w:w="1499"/>
          </w:tcPr>
          <w:p>
            <w:pPr>
              <w:spacing w:before="0" w:after="0"/>
            </w:pPr>
            <w:r>
              <w:rPr>
                <w:sz w:val="19"/>
              </w:rPr>
              <w:t>Task 2 · Block 3.1</w:t>
            </w:r>
          </w:p>
        </w:tc>
        <w:tc>
          <w:tcPr>
            <w:tcW w:type="dxa" w:w="1844"/>
          </w:tcPr>
          <w:p>
            <w:pPr>
              <w:spacing w:before="0" w:after="0"/>
            </w:pPr>
            <w:r>
              <w:rPr>
                <w:sz w:val="19"/>
              </w:rPr>
              <w:t>Handout (or on the playground)</w:t>
            </w:r>
          </w:p>
        </w:tc>
      </w:tr>
      <w:tr>
        <w:trPr>
          <w:cantSplit/>
        </w:trPr>
        <w:tc>
          <w:tcPr>
            <w:tcW w:type="dxa" w:w="596"/>
          </w:tcPr>
          <w:p>
            <w:pPr>
              <w:spacing w:before="0" w:after="0"/>
            </w:pPr>
            <w:r>
              <w:rPr>
                <w:b/>
                <w:sz w:val="19"/>
              </w:rPr>
              <w:t>10</w:t>
            </w:r>
          </w:p>
        </w:tc>
        <w:tc>
          <w:tcPr>
            <w:tcW w:type="dxa" w:w="596"/>
          </w:tcPr>
          <w:p>
            <w:pPr>
              <w:spacing w:before="0" w:after="0"/>
            </w:pPr>
            <w:r>
              <w:rPr>
                <w:sz w:val="19"/>
              </w:rPr>
              <w:t>45</w:t>
            </w:r>
          </w:p>
        </w:tc>
        <w:tc>
          <w:tcPr>
            <w:tcW w:type="dxa" w:w="1810"/>
          </w:tcPr>
          <w:p>
            <w:pPr>
              <w:spacing w:before="0" w:after="0"/>
            </w:pPr>
            <w:r>
              <w:rPr>
                <w:sz w:val="19"/>
              </w:rPr>
              <w:t>Level 3 · Transfer project</w:t>
            </w:r>
          </w:p>
        </w:tc>
        <w:tc>
          <w:tcPr>
            <w:tcW w:type="dxa" w:w="3293"/>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99"/>
          </w:tcPr>
          <w:p>
            <w:pPr>
              <w:spacing w:before="0" w:after="0"/>
            </w:pPr>
            <w:r>
              <w:rPr>
                <w:sz w:val="19"/>
              </w:rPr>
              <w:t>Task 2 · Block 3.2</w:t>
            </w:r>
            <w:r>
              <w:br/>
            </w:r>
            <w:r>
              <w:rPr>
                <w:sz w:val="19"/>
              </w:rPr>
              <w:t>Trainer document, section Transfer project</w:t>
            </w:r>
          </w:p>
        </w:tc>
        <w:tc>
          <w:tcPr>
            <w:tcW w:type="dxa" w:w="1844"/>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92"/>
        <w:gridCol w:w="1008"/>
        <w:gridCol w:w="1427"/>
        <w:gridCol w:w="2408"/>
        <w:gridCol w:w="2203"/>
      </w:tblGrid>
      <w:tr>
        <w:trPr>
          <w:cantSplit/>
          <w:tblHeader/>
        </w:trPr>
        <w:tc>
          <w:tcPr>
            <w:tcW w:type="dxa" w:w="2592"/>
            <w:shd w:val="clear" w:color="auto" w:fill="E6ECF4"/>
          </w:tcPr>
          <w:p>
            <w:pPr>
              <w:spacing w:before="0" w:after="0"/>
            </w:pPr>
            <w:r>
              <w:rPr>
                <w:b/>
                <w:sz w:val="19"/>
              </w:rPr>
              <w:t>Component</w:t>
            </w:r>
          </w:p>
        </w:tc>
        <w:tc>
          <w:tcPr>
            <w:tcW w:type="dxa" w:w="1008"/>
            <w:shd w:val="clear" w:color="auto" w:fill="E6ECF4"/>
          </w:tcPr>
          <w:p>
            <w:pPr>
              <w:spacing w:before="0" w:after="0"/>
            </w:pPr>
            <w:r>
              <w:rPr>
                <w:b/>
                <w:sz w:val="19"/>
              </w:rPr>
              <w:t>UE</w:t>
            </w:r>
          </w:p>
        </w:tc>
        <w:tc>
          <w:tcPr>
            <w:tcW w:type="dxa" w:w="1427"/>
            <w:shd w:val="clear" w:color="auto" w:fill="E6ECF4"/>
          </w:tcPr>
          <w:p>
            <w:pPr>
              <w:spacing w:before="0" w:after="0"/>
            </w:pPr>
            <w:r>
              <w:rPr>
                <w:b/>
                <w:sz w:val="19"/>
              </w:rPr>
              <w:t>Duration</w:t>
            </w:r>
          </w:p>
        </w:tc>
        <w:tc>
          <w:tcPr>
            <w:tcW w:type="dxa" w:w="2408"/>
            <w:shd w:val="clear" w:color="auto" w:fill="E6ECF4"/>
          </w:tcPr>
          <w:p>
            <w:pPr>
              <w:spacing w:before="0" w:after="0"/>
            </w:pPr>
            <w:r>
              <w:rPr>
                <w:b/>
                <w:sz w:val="19"/>
              </w:rPr>
              <w:t>Participants work in</w:t>
            </w:r>
          </w:p>
        </w:tc>
        <w:tc>
          <w:tcPr>
            <w:tcW w:type="dxa" w:w="2203"/>
            <w:shd w:val="clear" w:color="auto" w:fill="E6ECF4"/>
          </w:tcPr>
          <w:p>
            <w:pPr>
              <w:spacing w:before="0" w:after="0"/>
            </w:pPr>
            <w:r>
              <w:rPr>
                <w:b/>
                <w:sz w:val="19"/>
              </w:rPr>
              <w:t>Model solution in</w:t>
            </w:r>
          </w:p>
        </w:tc>
      </w:tr>
      <w:tr>
        <w:trPr>
          <w:cantSplit/>
        </w:trPr>
        <w:tc>
          <w:tcPr>
            <w:tcW w:type="dxa" w:w="2592"/>
          </w:tcPr>
          <w:p>
            <w:pPr>
              <w:spacing w:before="0" w:after="0"/>
            </w:pPr>
            <w:r>
              <w:rPr>
                <w:b/>
                <w:sz w:val="19"/>
              </w:rPr>
              <w:t>Level 2 case study</w:t>
            </w:r>
            <w:r>
              <w:rPr>
                <w:sz w:val="19"/>
              </w:rPr>
              <w:t xml:space="preserve"> (AdaptLearn)</w:t>
            </w:r>
          </w:p>
        </w:tc>
        <w:tc>
          <w:tcPr>
            <w:tcW w:type="dxa" w:w="1008"/>
          </w:tcPr>
          <w:p>
            <w:pPr>
              <w:spacing w:before="0" w:after="0"/>
            </w:pPr>
            <w:r>
              <w:rPr>
                <w:sz w:val="19"/>
              </w:rPr>
              <w:t>UE5–6</w:t>
            </w:r>
          </w:p>
        </w:tc>
        <w:tc>
          <w:tcPr>
            <w:tcW w:type="dxa" w:w="1427"/>
          </w:tcPr>
          <w:p>
            <w:pPr>
              <w:spacing w:before="0" w:after="0"/>
            </w:pPr>
            <w:r>
              <w:rPr>
                <w:b/>
                <w:sz w:val="19"/>
              </w:rPr>
              <w:t>2 UE</w:t>
            </w:r>
            <w:r>
              <w:rPr>
                <w:sz w:val="19"/>
              </w:rPr>
              <w:t xml:space="preserve"> · 90 min</w:t>
            </w:r>
          </w:p>
        </w:tc>
        <w:tc>
          <w:tcPr>
            <w:tcW w:type="dxa" w:w="2408"/>
          </w:tcPr>
          <w:p>
            <w:pPr>
              <w:spacing w:before="0" w:after="0"/>
            </w:pPr>
            <w:r>
              <w:rPr>
                <w:sz w:val="19"/>
              </w:rPr>
              <w:t>Task 1 · Part 2 (Blocks 2.1, 2.2)</w:t>
            </w:r>
          </w:p>
        </w:tc>
        <w:tc>
          <w:tcPr>
            <w:tcW w:type="dxa" w:w="2203"/>
          </w:tcPr>
          <w:p>
            <w:pPr>
              <w:spacing w:before="0" w:after="0"/>
            </w:pPr>
            <w:r>
              <w:rPr>
                <w:sz w:val="19"/>
              </w:rPr>
              <w:t>Trainer document, section Case study</w:t>
            </w:r>
          </w:p>
        </w:tc>
      </w:tr>
      <w:tr>
        <w:trPr>
          <w:cantSplit/>
        </w:trPr>
        <w:tc>
          <w:tcPr>
            <w:tcW w:type="dxa" w:w="2592"/>
          </w:tcPr>
          <w:p>
            <w:pPr>
              <w:spacing w:before="0" w:after="0"/>
            </w:pPr>
            <w:r>
              <w:rPr>
                <w:b/>
                <w:sz w:val="19"/>
              </w:rPr>
              <w:t>Level 3 transfer project</w:t>
            </w:r>
            <w:r>
              <w:rPr>
                <w:sz w:val="19"/>
              </w:rPr>
              <w:t xml:space="preserve"> (Chief Product &amp; UX Officer)</w:t>
            </w:r>
          </w:p>
        </w:tc>
        <w:tc>
          <w:tcPr>
            <w:tcW w:type="dxa" w:w="1008"/>
          </w:tcPr>
          <w:p>
            <w:pPr>
              <w:spacing w:before="0" w:after="0"/>
            </w:pPr>
            <w:r>
              <w:rPr>
                <w:sz w:val="19"/>
              </w:rPr>
              <w:t>UE8–10</w:t>
            </w:r>
          </w:p>
        </w:tc>
        <w:tc>
          <w:tcPr>
            <w:tcW w:type="dxa" w:w="1427"/>
          </w:tcPr>
          <w:p>
            <w:pPr>
              <w:spacing w:before="0" w:after="0"/>
            </w:pPr>
            <w:r>
              <w:rPr>
                <w:b/>
                <w:sz w:val="19"/>
              </w:rPr>
              <w:t>3 UE</w:t>
            </w:r>
            <w:r>
              <w:rPr>
                <w:sz w:val="19"/>
              </w:rPr>
              <w:t xml:space="preserve"> · 135 min</w:t>
            </w:r>
          </w:p>
        </w:tc>
        <w:tc>
          <w:tcPr>
            <w:tcW w:type="dxa" w:w="2408"/>
          </w:tcPr>
          <w:p>
            <w:pPr>
              <w:spacing w:before="0" w:after="0"/>
            </w:pPr>
            <w:r>
              <w:rPr>
                <w:sz w:val="19"/>
              </w:rPr>
              <w:t>Materi B and Task 2 (Blocks 3.1, 3.2)</w:t>
            </w:r>
          </w:p>
        </w:tc>
        <w:tc>
          <w:tcPr>
            <w:tcW w:type="dxa" w:w="2203"/>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Trainer guide</w:t>
      </w:r>
    </w:p>
    <w:p>
      <w:pPr>
        <w:pStyle w:val="Heading2"/>
      </w:pPr>
      <w:r>
        <w:rPr/>
        <w:t>How to use this document</w:t>
      </w:r>
    </w:p>
    <w:p>
      <w:pPr>
        <w:pStyle w:val="ListBullet"/>
        <w:spacing w:before="0" w:after="40"/>
      </w:pPr>
      <w:r>
        <w:rPr>
          <w:b/>
        </w:rPr>
        <w:t>Before the day:</w:t>
      </w:r>
      <w:r>
        <w:rPr/>
        <w:t xml:space="preserve"> read the lesson plan above and the model solution of the case study (UE5–6). Decide which Optional cards and blocks your group will skip.</w:t>
      </w:r>
    </w:p>
    <w:p>
      <w:pPr>
        <w:pStyle w:val="ListBullet"/>
        <w:spacing w:before="0" w:after="40"/>
      </w:pPr>
      <w:r>
        <w:rPr>
          <w:b/>
        </w:rPr>
        <w:t>During the day:</w:t>
      </w:r>
      <w:r>
        <w:rPr/>
        <w:t xml:space="preserve"> use the section of the unit you are in (UE4 coaching, UE6 debrief, UE7 feedback round, UE10 debrief). Show a model solution only after the participants have worked.</w:t>
      </w:r>
    </w:p>
    <w:p>
      <w:pPr>
        <w:pStyle w:val="ListBullet"/>
        <w:spacing w:before="0" w:after="40"/>
      </w:pPr>
      <w:r>
        <w:rPr>
          <w:b/>
        </w:rPr>
        <w:t>Reference answers:</w:t>
      </w:r>
      <w:r>
        <w:rPr/>
        <w:t xml:space="preserve"> they use the facts and the numbers printed in the Task document. Figures that the plan does not print are Case assumptions. Effort is rated by the printed cost rule taught in Materi A5; user impact and risk are judgements.</w:t>
      </w:r>
    </w:p>
    <w:p>
      <w:pPr>
        <w:pStyle w:val="ListBullet"/>
        <w:spacing w:before="0" w:after="100"/>
      </w:pPr>
      <w:r>
        <w:rPr>
          <w:b/>
        </w:rPr>
        <w:t>What is not here:</w:t>
      </w:r>
      <w:r>
        <w:rPr/>
        <w:t xml:space="preserve"> the Materi (the study material) and the Task (the worksheet) are separate documents and are handed out. This one is not.</w:t>
      </w:r>
    </w:p>
    <w:p>
      <w:pPr>
        <w:pStyle w:val="Heading2"/>
      </w:pPr>
      <w:r>
        <w:rPr/>
        <w:t>Assessment criteria (Bewertungskriterien)</w:t>
      </w:r>
    </w:p>
    <w:p>
      <w:pPr>
        <w:spacing w:before="0" w:after="100"/>
      </w:pPr>
      <w:r>
        <w:rPr/>
        <w:t>Use these criteria to read what participants hand in and to give feedback in words. They are the same on every day; the reference answers below say what meets them on this day.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67"/>
        <w:gridCol w:w="820"/>
        <w:gridCol w:w="2935"/>
        <w:gridCol w:w="2201"/>
        <w:gridCol w:w="1915"/>
      </w:tblGrid>
      <w:tr>
        <w:trPr>
          <w:cantSplit/>
          <w:tblHeader/>
        </w:trPr>
        <w:tc>
          <w:tcPr>
            <w:tcW w:type="dxa" w:w="1767"/>
            <w:shd w:val="clear" w:color="auto" w:fill="E6ECF4"/>
          </w:tcPr>
          <w:p>
            <w:pPr>
              <w:spacing w:before="0" w:after="0"/>
            </w:pPr>
            <w:r>
              <w:rPr>
                <w:b/>
                <w:sz w:val="19"/>
              </w:rPr>
              <w:t>Criterion</w:t>
            </w:r>
          </w:p>
        </w:tc>
        <w:tc>
          <w:tcPr>
            <w:tcW w:type="dxa" w:w="820"/>
            <w:shd w:val="clear" w:color="auto" w:fill="E6ECF4"/>
          </w:tcPr>
          <w:p>
            <w:pPr>
              <w:spacing w:before="0" w:after="0"/>
            </w:pPr>
            <w:r>
              <w:rPr>
                <w:b/>
                <w:sz w:val="19"/>
              </w:rPr>
              <w:t>Level</w:t>
            </w:r>
          </w:p>
        </w:tc>
        <w:tc>
          <w:tcPr>
            <w:tcW w:type="dxa" w:w="2935"/>
            <w:shd w:val="clear" w:color="auto" w:fill="E6ECF4"/>
          </w:tcPr>
          <w:p>
            <w:pPr>
              <w:spacing w:before="0" w:after="0"/>
            </w:pPr>
            <w:r>
              <w:rPr>
                <w:b/>
                <w:sz w:val="19"/>
              </w:rPr>
              <w:t>Meets</w:t>
            </w:r>
          </w:p>
        </w:tc>
        <w:tc>
          <w:tcPr>
            <w:tcW w:type="dxa" w:w="2201"/>
            <w:shd w:val="clear" w:color="auto" w:fill="E6ECF4"/>
          </w:tcPr>
          <w:p>
            <w:pPr>
              <w:spacing w:before="0" w:after="0"/>
            </w:pPr>
            <w:r>
              <w:rPr>
                <w:b/>
                <w:sz w:val="19"/>
              </w:rPr>
              <w:t>Partly</w:t>
            </w:r>
          </w:p>
        </w:tc>
        <w:tc>
          <w:tcPr>
            <w:tcW w:type="dxa" w:w="1915"/>
            <w:shd w:val="clear" w:color="auto" w:fill="E6ECF4"/>
          </w:tcPr>
          <w:p>
            <w:pPr>
              <w:spacing w:before="0" w:after="0"/>
            </w:pPr>
            <w:r>
              <w:rPr>
                <w:b/>
                <w:sz w:val="19"/>
              </w:rPr>
              <w:t>Not yet</w:t>
            </w:r>
          </w:p>
        </w:tc>
      </w:tr>
      <w:tr>
        <w:trPr>
          <w:cantSplit/>
        </w:trPr>
        <w:tc>
          <w:tcPr>
            <w:tcW w:type="dxa" w:w="1767"/>
          </w:tcPr>
          <w:p>
            <w:pPr>
              <w:spacing w:before="0" w:after="0"/>
            </w:pPr>
            <w:r>
              <w:rPr>
                <w:b/>
                <w:sz w:val="19"/>
              </w:rPr>
              <w:t>The user's side</w:t>
            </w:r>
          </w:p>
        </w:tc>
        <w:tc>
          <w:tcPr>
            <w:tcW w:type="dxa" w:w="820"/>
          </w:tcPr>
          <w:p>
            <w:pPr>
              <w:spacing w:before="0" w:after="0"/>
            </w:pPr>
            <w:r>
              <w:rPr>
                <w:sz w:val="19"/>
              </w:rPr>
              <w:t>1</w:t>
            </w:r>
          </w:p>
        </w:tc>
        <w:tc>
          <w:tcPr>
            <w:tcW w:type="dxa" w:w="2935"/>
          </w:tcPr>
          <w:p>
            <w:pPr>
              <w:spacing w:before="0" w:after="0"/>
            </w:pPr>
            <w:r>
              <w:rPr>
                <w:sz w:val="19"/>
              </w:rPr>
              <w:t>Describes and sorts from the learner's side; every statement points at a printed fact.</w:t>
            </w:r>
          </w:p>
        </w:tc>
        <w:tc>
          <w:tcPr>
            <w:tcW w:type="dxa" w:w="2201"/>
          </w:tcPr>
          <w:p>
            <w:pPr>
              <w:spacing w:before="0" w:after="0"/>
            </w:pPr>
            <w:r>
              <w:rPr>
                <w:sz w:val="19"/>
              </w:rPr>
              <w:t>Mostly from the learner's side; some statements are about the design only, or no fact is named.</w:t>
            </w:r>
          </w:p>
        </w:tc>
        <w:tc>
          <w:tcPr>
            <w:tcW w:type="dxa" w:w="1915"/>
          </w:tcPr>
          <w:p>
            <w:pPr>
              <w:spacing w:before="0" w:after="0"/>
            </w:pPr>
            <w:r>
              <w:rPr>
                <w:sz w:val="19"/>
              </w:rPr>
              <w:t>Describes the platform, not the learner; no fact named.</w:t>
            </w:r>
          </w:p>
        </w:tc>
      </w:tr>
      <w:tr>
        <w:trPr>
          <w:cantSplit/>
        </w:trPr>
        <w:tc>
          <w:tcPr>
            <w:tcW w:type="dxa" w:w="1767"/>
          </w:tcPr>
          <w:p>
            <w:pPr>
              <w:spacing w:before="0" w:after="0"/>
            </w:pPr>
            <w:r>
              <w:rPr>
                <w:b/>
                <w:sz w:val="19"/>
              </w:rPr>
              <w:t>Weighing under limits</w:t>
            </w:r>
          </w:p>
        </w:tc>
        <w:tc>
          <w:tcPr>
            <w:tcW w:type="dxa" w:w="820"/>
          </w:tcPr>
          <w:p>
            <w:pPr>
              <w:spacing w:before="0" w:after="0"/>
            </w:pPr>
            <w:r>
              <w:rPr>
                <w:sz w:val="19"/>
              </w:rPr>
              <w:t>2</w:t>
            </w:r>
          </w:p>
        </w:tc>
        <w:tc>
          <w:tcPr>
            <w:tcW w:type="dxa" w:w="2935"/>
          </w:tcPr>
          <w:p>
            <w:pPr>
              <w:spacing w:before="0" w:after="0"/>
            </w:pPr>
            <w:r>
              <w:rPr>
                <w:sz w:val="19"/>
              </w:rPr>
              <w:t>Rates user impact, effort and risk with a reason for each; effort follows the printed cost rule; budget and time are checked, or the overrun is explained.</w:t>
            </w:r>
          </w:p>
        </w:tc>
        <w:tc>
          <w:tcPr>
            <w:tcW w:type="dxa" w:w="2201"/>
          </w:tcPr>
          <w:p>
            <w:pPr>
              <w:spacing w:before="0" w:after="0"/>
            </w:pPr>
            <w:r>
              <w:rPr>
                <w:sz w:val="19"/>
              </w:rPr>
              <w:t>Ratings given, reasons thin, or effort does not follow the rule.</w:t>
            </w:r>
          </w:p>
        </w:tc>
        <w:tc>
          <w:tcPr>
            <w:tcW w:type="dxa" w:w="1915"/>
          </w:tcPr>
          <w:p>
            <w:pPr>
              <w:spacing w:before="0" w:after="0"/>
            </w:pPr>
            <w:r>
              <w:rPr>
                <w:sz w:val="19"/>
              </w:rPr>
              <w:t>Ratings missing or without reasons; the limits are ignored.</w:t>
            </w:r>
          </w:p>
        </w:tc>
      </w:tr>
      <w:tr>
        <w:trPr>
          <w:cantSplit/>
        </w:trPr>
        <w:tc>
          <w:tcPr>
            <w:tcW w:type="dxa" w:w="1767"/>
          </w:tcPr>
          <w:p>
            <w:pPr>
              <w:spacing w:before="0" w:after="0"/>
            </w:pPr>
            <w:r>
              <w:rPr>
                <w:b/>
                <w:sz w:val="19"/>
              </w:rPr>
              <w:t>Prioritising</w:t>
            </w:r>
          </w:p>
        </w:tc>
        <w:tc>
          <w:tcPr>
            <w:tcW w:type="dxa" w:w="820"/>
          </w:tcPr>
          <w:p>
            <w:pPr>
              <w:spacing w:before="0" w:after="0"/>
            </w:pPr>
            <w:r>
              <w:rPr>
                <w:sz w:val="19"/>
              </w:rPr>
              <w:t>2</w:t>
            </w:r>
          </w:p>
        </w:tc>
        <w:tc>
          <w:tcPr>
            <w:tcW w:type="dxa" w:w="2935"/>
          </w:tcPr>
          <w:p>
            <w:pPr>
              <w:spacing w:before="0" w:after="0"/>
            </w:pPr>
            <w:r>
              <w:rPr>
                <w:sz w:val="19"/>
              </w:rPr>
              <w:t>Gives a reason for position one (reach, cost or what the others depend on); the order fits the ratings.</w:t>
            </w:r>
          </w:p>
        </w:tc>
        <w:tc>
          <w:tcPr>
            <w:tcW w:type="dxa" w:w="2201"/>
          </w:tcPr>
          <w:p>
            <w:pPr>
              <w:spacing w:before="0" w:after="0"/>
            </w:pPr>
            <w:r>
              <w:rPr>
                <w:sz w:val="19"/>
              </w:rPr>
              <w:t>An order is given; the reason covers the whole set or is generic.</w:t>
            </w:r>
          </w:p>
        </w:tc>
        <w:tc>
          <w:tcPr>
            <w:tcW w:type="dxa" w:w="1915"/>
          </w:tcPr>
          <w:p>
            <w:pPr>
              <w:spacing w:before="0" w:after="0"/>
            </w:pPr>
            <w:r>
              <w:rPr>
                <w:sz w:val="19"/>
              </w:rPr>
              <w:t>No order, or no reason.</w:t>
            </w:r>
          </w:p>
        </w:tc>
      </w:tr>
      <w:tr>
        <w:trPr>
          <w:cantSplit/>
        </w:trPr>
        <w:tc>
          <w:tcPr>
            <w:tcW w:type="dxa" w:w="1767"/>
          </w:tcPr>
          <w:p>
            <w:pPr>
              <w:spacing w:before="0" w:after="0"/>
            </w:pPr>
            <w:r>
              <w:rPr>
                <w:b/>
                <w:sz w:val="19"/>
              </w:rPr>
              <w:t>Missing information</w:t>
            </w:r>
          </w:p>
        </w:tc>
        <w:tc>
          <w:tcPr>
            <w:tcW w:type="dxa" w:w="820"/>
          </w:tcPr>
          <w:p>
            <w:pPr>
              <w:spacing w:before="0" w:after="0"/>
            </w:pPr>
            <w:r>
              <w:rPr>
                <w:sz w:val="19"/>
              </w:rPr>
              <w:t>2</w:t>
            </w:r>
          </w:p>
        </w:tc>
        <w:tc>
          <w:tcPr>
            <w:tcW w:type="dxa" w:w="2935"/>
          </w:tcPr>
          <w:p>
            <w:pPr>
              <w:spacing w:before="0" w:after="0"/>
            </w:pPr>
            <w:r>
              <w:rPr>
                <w:sz w:val="19"/>
              </w:rPr>
              <w:t>Names something specific that would change the decision, and how to find it out.</w:t>
            </w:r>
          </w:p>
        </w:tc>
        <w:tc>
          <w:tcPr>
            <w:tcW w:type="dxa" w:w="2201"/>
          </w:tcPr>
          <w:p>
            <w:pPr>
              <w:spacing w:before="0" w:after="0"/>
            </w:pPr>
            <w:r>
              <w:rPr>
                <w:sz w:val="19"/>
              </w:rPr>
              <w:t>Names a gap but not how to find it out.</w:t>
            </w:r>
          </w:p>
        </w:tc>
        <w:tc>
          <w:tcPr>
            <w:tcW w:type="dxa" w:w="1915"/>
          </w:tcPr>
          <w:p>
            <w:pPr>
              <w:spacing w:before="0" w:after="0"/>
            </w:pPr>
            <w:r>
              <w:rPr>
                <w:sz w:val="19"/>
              </w:rPr>
              <w:t>“More data” with nothing specific.</w:t>
            </w:r>
          </w:p>
        </w:tc>
      </w:tr>
      <w:tr>
        <w:trPr>
          <w:cantSplit/>
        </w:trPr>
        <w:tc>
          <w:tcPr>
            <w:tcW w:type="dxa" w:w="1767"/>
          </w:tcPr>
          <w:p>
            <w:pPr>
              <w:spacing w:before="0" w:after="0"/>
            </w:pPr>
            <w:r>
              <w:rPr>
                <w:b/>
                <w:sz w:val="19"/>
              </w:rPr>
              <w:t>Conflict of goals</w:t>
            </w:r>
          </w:p>
        </w:tc>
        <w:tc>
          <w:tcPr>
            <w:tcW w:type="dxa" w:w="820"/>
          </w:tcPr>
          <w:p>
            <w:pPr>
              <w:spacing w:before="0" w:after="0"/>
            </w:pPr>
            <w:r>
              <w:rPr>
                <w:sz w:val="19"/>
              </w:rPr>
              <w:t>3</w:t>
            </w:r>
          </w:p>
        </w:tc>
        <w:tc>
          <w:tcPr>
            <w:tcW w:type="dxa" w:w="2935"/>
          </w:tcPr>
          <w:p>
            <w:pPr>
              <w:spacing w:before="0" w:after="0"/>
            </w:pPr>
            <w:r>
              <w:rPr>
                <w:sz w:val="19"/>
              </w:rPr>
              <w:t>Names the day's conflicting goals, says who or what loses, and justifies the order.</w:t>
            </w:r>
          </w:p>
        </w:tc>
        <w:tc>
          <w:tcPr>
            <w:tcW w:type="dxa" w:w="2201"/>
          </w:tcPr>
          <w:p>
            <w:pPr>
              <w:spacing w:before="0" w:after="0"/>
            </w:pPr>
            <w:r>
              <w:rPr>
                <w:sz w:val="19"/>
              </w:rPr>
              <w:t>Names the conflict; the loser is not named.</w:t>
            </w:r>
          </w:p>
        </w:tc>
        <w:tc>
          <w:tcPr>
            <w:tcW w:type="dxa" w:w="1915"/>
          </w:tcPr>
          <w:p>
            <w:pPr>
              <w:spacing w:before="0" w:after="0"/>
            </w:pPr>
            <w:r>
              <w:rPr>
                <w:sz w:val="19"/>
              </w:rPr>
              <w:t>Presents a plan in which everything wins.</w:t>
            </w:r>
          </w:p>
        </w:tc>
      </w:tr>
      <w:tr>
        <w:trPr>
          <w:cantSplit/>
        </w:trPr>
        <w:tc>
          <w:tcPr>
            <w:tcW w:type="dxa" w:w="1767"/>
          </w:tcPr>
          <w:p>
            <w:pPr>
              <w:spacing w:before="0" w:after="0"/>
            </w:pPr>
            <w:r>
              <w:rPr>
                <w:b/>
                <w:sz w:val="19"/>
              </w:rPr>
              <w:t>Decision under uncertainty</w:t>
            </w:r>
          </w:p>
        </w:tc>
        <w:tc>
          <w:tcPr>
            <w:tcW w:type="dxa" w:w="820"/>
          </w:tcPr>
          <w:p>
            <w:pPr>
              <w:spacing w:before="0" w:after="0"/>
            </w:pPr>
            <w:r>
              <w:rPr>
                <w:sz w:val="19"/>
              </w:rPr>
              <w:t>3</w:t>
            </w:r>
          </w:p>
        </w:tc>
        <w:tc>
          <w:tcPr>
            <w:tcW w:type="dxa" w:w="2935"/>
          </w:tcPr>
          <w:p>
            <w:pPr>
              <w:spacing w:before="0" w:after="0"/>
            </w:pPr>
            <w:r>
              <w:rPr>
                <w:sz w:val="19"/>
              </w:rPr>
              <w:t>Decides in one sentence, names an unknown, gives a reversal figure and a time, and says what is given up.</w:t>
            </w:r>
          </w:p>
        </w:tc>
        <w:tc>
          <w:tcPr>
            <w:tcW w:type="dxa" w:w="2201"/>
          </w:tcPr>
          <w:p>
            <w:pPr>
              <w:spacing w:before="0" w:after="0"/>
            </w:pPr>
            <w:r>
              <w:rPr>
                <w:sz w:val="19"/>
              </w:rPr>
              <w:t>Decides; the reversal or the give-up is missing or vague.</w:t>
            </w:r>
          </w:p>
        </w:tc>
        <w:tc>
          <w:tcPr>
            <w:tcW w:type="dxa" w:w="1915"/>
          </w:tcPr>
          <w:p>
            <w:pPr>
              <w:spacing w:before="0" w:after="0"/>
            </w:pPr>
            <w:r>
              <w:rPr>
                <w:sz w:val="19"/>
              </w:rPr>
              <w:t>Does not decide, or gives up nothing.</w:t>
            </w:r>
          </w:p>
        </w:tc>
      </w:tr>
    </w:tbl>
    <w:p>
      <w:pPr>
        <w:spacing w:before="0" w:after="80"/>
      </w:pPr>
    </w:p>
    <w:p>
      <w:pPr>
        <w:spacing w:before="0" w:after="100"/>
      </w:pPr>
      <w:r>
        <w:rPr>
          <w:b/>
        </w:rPr>
        <w:t>How to give feedback.</w:t>
      </w:r>
      <w:r>
        <w:rPr/>
        <w:t xml:space="preserve"> Say what is strong, name one criterion that is only partly met, and give one concrete next step. A choice that differs from the reference is not an error if the reason is clear and refers to a printed fact.</w:t>
      </w:r>
    </w:p>
    <w:p>
      <w:pPr>
        <w:pStyle w:val="Heading1"/>
        <w:pBdr>
          <w:bottom w:val="single" w:sz="8" w:space="2" w:color="17212E"/>
        </w:pBdr>
      </w:pPr>
      <w:r>
        <w:rPr/>
        <w:t>UE2–3 · Level 1 tasks</w:t>
      </w:r>
    </w:p>
    <w:p>
      <w:pPr>
        <w:pStyle w:val="Heading2"/>
      </w:pPr>
      <w:r>
        <w:rPr/>
        <w:t>Block 1.1 · model answers (UE2)</w:t>
      </w:r>
    </w:p>
    <w:p>
      <w:pPr>
        <w:spacing w:before="0" w:after="100"/>
      </w:pPr>
      <w:r>
        <w:rPr>
          <w:i/>
        </w:rPr>
        <w:t>Block 1.1: Eight elements: opaque, wrong basis or helpful? · Core · about 13 min.</w:t>
      </w:r>
    </w:p>
    <w:p>
      <w:pPr>
        <w:pStyle w:val="Heading3"/>
      </w:pPr>
      <w:r>
        <w:rPr/>
        <w:t>Reference: Eight elements into Opaque, Wrong basis, Helps</w:t>
      </w:r>
    </w:p>
    <w:p>
      <w:pPr>
        <w:spacing w:before="0" w:after="100"/>
      </w:pPr>
      <w:r>
        <w:rPr>
          <w:b/>
        </w:rPr>
        <w:t>Reference answer.</w:t>
      </w:r>
      <w:r>
        <w:rPr/>
        <w:t xml:space="preserve"> Opaque: facts 1, 2, 3 · Wrong basis: facts 4, 5 · Helps: facts 6, 7, 8</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502"/>
        <w:gridCol w:w="5136"/>
      </w:tblGrid>
      <w:tr>
        <w:trPr>
          <w:cantSplit/>
          <w:tblHeader/>
        </w:trPr>
        <w:tc>
          <w:tcPr>
            <w:tcW w:type="dxa" w:w="4502"/>
            <w:shd w:val="clear" w:color="auto" w:fill="E6ECF4"/>
          </w:tcPr>
          <w:p>
            <w:pPr>
              <w:spacing w:before="0" w:after="0"/>
            </w:pPr>
            <w:r>
              <w:rPr>
                <w:b/>
                <w:sz w:val="20"/>
              </w:rPr>
              <w:t>Item</w:t>
            </w:r>
          </w:p>
        </w:tc>
        <w:tc>
          <w:tcPr>
            <w:tcW w:type="dxa" w:w="5136"/>
            <w:shd w:val="clear" w:color="auto" w:fill="E6ECF4"/>
          </w:tcPr>
          <w:p>
            <w:pPr>
              <w:spacing w:before="0" w:after="0"/>
            </w:pPr>
            <w:r>
              <w:rPr>
                <w:b/>
                <w:sz w:val="20"/>
              </w:rPr>
              <w:t>Reference reading</w:t>
            </w:r>
          </w:p>
        </w:tc>
      </w:tr>
      <w:tr>
        <w:trPr>
          <w:cantSplit/>
        </w:trPr>
        <w:tc>
          <w:tcPr>
            <w:tcW w:type="dxa" w:w="4502"/>
          </w:tcPr>
          <w:p>
            <w:pPr>
              <w:spacing w:before="0" w:after="0"/>
            </w:pPr>
            <w:r>
              <w:rPr>
                <w:sz w:val="20"/>
              </w:rPr>
              <w:t>1 · A path that changes with the notice “updated”</w:t>
            </w:r>
          </w:p>
        </w:tc>
        <w:tc>
          <w:tcPr>
            <w:tcW w:type="dxa" w:w="5136"/>
          </w:tcPr>
          <w:p>
            <w:pPr>
              <w:spacing w:before="0" w:after="0"/>
            </w:pPr>
            <w:r>
              <w:rPr>
                <w:sz w:val="20"/>
              </w:rPr>
              <w:t>Opaque. The change is announced but not explained: opaque.</w:t>
            </w:r>
          </w:p>
        </w:tc>
      </w:tr>
      <w:tr>
        <w:trPr>
          <w:cantSplit/>
        </w:trPr>
        <w:tc>
          <w:tcPr>
            <w:tcW w:type="dxa" w:w="4502"/>
          </w:tcPr>
          <w:p>
            <w:pPr>
              <w:spacing w:before="0" w:after="0"/>
            </w:pPr>
            <w:r>
              <w:rPr>
                <w:sz w:val="20"/>
              </w:rPr>
              <w:t>2 · A lesson vanishes with no sign of what was skipped</w:t>
            </w:r>
          </w:p>
        </w:tc>
        <w:tc>
          <w:tcPr>
            <w:tcW w:type="dxa" w:w="5136"/>
          </w:tcPr>
          <w:p>
            <w:pPr>
              <w:spacing w:before="0" w:after="0"/>
            </w:pPr>
            <w:r>
              <w:rPr>
                <w:sz w:val="20"/>
              </w:rPr>
              <w:t>Opaque. Content disappears without a trace: opaque.</w:t>
            </w:r>
          </w:p>
        </w:tc>
      </w:tr>
      <w:tr>
        <w:trPr>
          <w:cantSplit/>
        </w:trPr>
        <w:tc>
          <w:tcPr>
            <w:tcW w:type="dxa" w:w="4502"/>
          </w:tcPr>
          <w:p>
            <w:pPr>
              <w:spacing w:before="0" w:after="0"/>
            </w:pPr>
            <w:r>
              <w:rPr>
                <w:sz w:val="20"/>
              </w:rPr>
              <w:t>3 · A recommendation with no reason</w:t>
            </w:r>
          </w:p>
        </w:tc>
        <w:tc>
          <w:tcPr>
            <w:tcW w:type="dxa" w:w="5136"/>
          </w:tcPr>
          <w:p>
            <w:pPr>
              <w:spacing w:before="0" w:after="0"/>
            </w:pPr>
            <w:r>
              <w:rPr>
                <w:sz w:val="20"/>
              </w:rPr>
              <w:t>Opaque. The learner has to trust the system without a reason: opaque.</w:t>
            </w:r>
          </w:p>
        </w:tc>
      </w:tr>
      <w:tr>
        <w:trPr>
          <w:cantSplit/>
        </w:trPr>
        <w:tc>
          <w:tcPr>
            <w:tcW w:type="dxa" w:w="4502"/>
          </w:tcPr>
          <w:p>
            <w:pPr>
              <w:spacing w:before="0" w:after="0"/>
            </w:pPr>
            <w:r>
              <w:rPr>
                <w:sz w:val="20"/>
              </w:rPr>
              <w:t>4 · A beginner course for an advanced learner, from three clicks</w:t>
            </w:r>
          </w:p>
        </w:tc>
        <w:tc>
          <w:tcPr>
            <w:tcW w:type="dxa" w:w="5136"/>
          </w:tcPr>
          <w:p>
            <w:pPr>
              <w:spacing w:before="0" w:after="0"/>
            </w:pPr>
            <w:r>
              <w:rPr>
                <w:sz w:val="20"/>
              </w:rPr>
              <w:t>Wrong basis. A big conclusion from very little data: wrong basis.</w:t>
            </w:r>
          </w:p>
        </w:tc>
      </w:tr>
      <w:tr>
        <w:trPr>
          <w:cantSplit/>
        </w:trPr>
        <w:tc>
          <w:tcPr>
            <w:tcW w:type="dxa" w:w="4502"/>
          </w:tcPr>
          <w:p>
            <w:pPr>
              <w:spacing w:before="0" w:after="0"/>
            </w:pPr>
            <w:r>
              <w:rPr>
                <w:sz w:val="20"/>
              </w:rPr>
              <w:t>5 · Difficulty drops two levels after one mistake, with no way back</w:t>
            </w:r>
          </w:p>
        </w:tc>
        <w:tc>
          <w:tcPr>
            <w:tcW w:type="dxa" w:w="5136"/>
          </w:tcPr>
          <w:p>
            <w:pPr>
              <w:spacing w:before="0" w:after="0"/>
            </w:pPr>
            <w:r>
              <w:rPr>
                <w:sz w:val="20"/>
              </w:rPr>
              <w:t>Wrong basis. Over-adaptation to one data point, with no escape: wrong basis.</w:t>
            </w:r>
          </w:p>
        </w:tc>
      </w:tr>
      <w:tr>
        <w:trPr>
          <w:cantSplit/>
        </w:trPr>
        <w:tc>
          <w:tcPr>
            <w:tcW w:type="dxa" w:w="4502"/>
          </w:tcPr>
          <w:p>
            <w:pPr>
              <w:spacing w:before="0" w:after="0"/>
            </w:pPr>
            <w:r>
              <w:rPr>
                <w:sz w:val="20"/>
              </w:rPr>
              <w:t>6 · A note with the reason and a button to change it back</w:t>
            </w:r>
          </w:p>
        </w:tc>
        <w:tc>
          <w:tcPr>
            <w:tcW w:type="dxa" w:w="5136"/>
          </w:tcPr>
          <w:p>
            <w:pPr>
              <w:spacing w:before="0" w:after="0"/>
            </w:pPr>
            <w:r>
              <w:rPr>
                <w:sz w:val="20"/>
              </w:rPr>
              <w:t>Helps. The reason is shown and the learner can undo it: it helps.</w:t>
            </w:r>
          </w:p>
        </w:tc>
      </w:tr>
      <w:tr>
        <w:trPr>
          <w:cantSplit/>
        </w:trPr>
        <w:tc>
          <w:tcPr>
            <w:tcW w:type="dxa" w:w="4502"/>
          </w:tcPr>
          <w:p>
            <w:pPr>
              <w:spacing w:before="0" w:after="0"/>
            </w:pPr>
            <w:r>
              <w:rPr>
                <w:sz w:val="20"/>
              </w:rPr>
              <w:t>7 · A switch: the system decides, or I choose</w:t>
            </w:r>
          </w:p>
        </w:tc>
        <w:tc>
          <w:tcPr>
            <w:tcW w:type="dxa" w:w="5136"/>
          </w:tcPr>
          <w:p>
            <w:pPr>
              <w:spacing w:before="0" w:after="0"/>
            </w:pPr>
            <w:r>
              <w:rPr>
                <w:sz w:val="20"/>
              </w:rPr>
              <w:t>Helps. The learner stays in control: it helps.</w:t>
            </w:r>
          </w:p>
        </w:tc>
      </w:tr>
      <w:tr>
        <w:trPr>
          <w:cantSplit/>
        </w:trPr>
        <w:tc>
          <w:tcPr>
            <w:tcW w:type="dxa" w:w="4502"/>
          </w:tcPr>
          <w:p>
            <w:pPr>
              <w:spacing w:before="0" w:after="0"/>
            </w:pPr>
            <w:r>
              <w:rPr>
                <w:sz w:val="20"/>
              </w:rPr>
              <w:t>8 · Three start questions, which can be changed later</w:t>
            </w:r>
          </w:p>
        </w:tc>
        <w:tc>
          <w:tcPr>
            <w:tcW w:type="dxa" w:w="5136"/>
          </w:tcPr>
          <w:p>
            <w:pPr>
              <w:spacing w:before="0" w:after="0"/>
            </w:pPr>
            <w:r>
              <w:rPr>
                <w:sz w:val="20"/>
              </w:rPr>
              <w:t>Helps. It starts from what the learner says and can be corrected: it helps.</w:t>
            </w:r>
          </w:p>
        </w:tc>
      </w:tr>
    </w:tbl>
    <w:p>
      <w:pPr>
        <w:spacing w:before="0" w:after="80"/>
      </w:pPr>
    </w:p>
    <w:p>
      <w:pPr>
        <w:spacing w:before="0" w:after="100"/>
      </w:pPr>
      <w:r>
        <w:rPr>
          <w:i/>
        </w:rPr>
        <w:t>Trainer note.</w:t>
      </w:r>
      <w:r>
        <w:rPr/>
        <w:t xml:space="preserve"> The sort is objective in its core: a change with no explanation, a vanished lesson and a recommendation without a reason are opaque; a big conclusion from three clicks or one mistake is a wrong basis or over-adaptation; a reason with an undo button, a switch for control and start questions that can be corrected help. Fact 8 could be argued as wrong basis if the answers were never checked; the test is whether the learner can correct them. A learner who argues another placement with a reason defends the choice. Which element to keep, the changes and the reasons are judged. Plan: Arbeitsauftrag 1, recognising personalisation, advantages and risks.</w:t>
      </w:r>
    </w:p>
    <w:p>
      <w:pPr>
        <w:pStyle w:val="Heading3"/>
      </w:pPr>
      <w:r>
        <w:rPr/>
        <w:t>Reference: The element to keep</w:t>
      </w:r>
    </w:p>
    <w:p>
      <w:pPr>
        <w:spacing w:before="0" w:after="100"/>
      </w:pPr>
      <w:r>
        <w:rPr>
          <w:b/>
        </w:rPr>
        <w:t>Reference answer.</w:t>
      </w:r>
      <w:r>
        <w:rPr/>
        <w:t xml:space="preserve"> 6 · A note with the reason and a button to change it back</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43"/>
        <w:gridCol w:w="1400"/>
        <w:gridCol w:w="4295"/>
      </w:tblGrid>
      <w:tr>
        <w:trPr>
          <w:cantSplit/>
          <w:tblHeader/>
        </w:trPr>
        <w:tc>
          <w:tcPr>
            <w:tcW w:type="dxa" w:w="3943"/>
            <w:shd w:val="clear" w:color="auto" w:fill="E6ECF4"/>
          </w:tcPr>
          <w:p>
            <w:pPr>
              <w:spacing w:before="0" w:after="0"/>
            </w:pPr>
            <w:r>
              <w:rPr>
                <w:b/>
                <w:sz w:val="20"/>
              </w:rPr>
              <w:t>Option</w:t>
            </w:r>
          </w:p>
        </w:tc>
        <w:tc>
          <w:tcPr>
            <w:tcW w:type="dxa" w:w="1400"/>
            <w:shd w:val="clear" w:color="auto" w:fill="E6ECF4"/>
          </w:tcPr>
          <w:p>
            <w:pPr>
              <w:spacing w:before="0" w:after="0"/>
            </w:pPr>
            <w:r>
              <w:rPr>
                <w:b/>
                <w:sz w:val="20"/>
              </w:rPr>
              <w:t>In the reference answer?</w:t>
            </w:r>
          </w:p>
        </w:tc>
        <w:tc>
          <w:tcPr>
            <w:tcW w:type="dxa" w:w="4295"/>
            <w:shd w:val="clear" w:color="auto" w:fill="E6ECF4"/>
          </w:tcPr>
          <w:p>
            <w:pPr>
              <w:spacing w:before="0" w:after="0"/>
            </w:pPr>
            <w:r>
              <w:rPr>
                <w:b/>
                <w:sz w:val="20"/>
              </w:rPr>
              <w:t>Why</w:t>
            </w:r>
          </w:p>
        </w:tc>
      </w:tr>
      <w:tr>
        <w:trPr>
          <w:cantSplit/>
        </w:trPr>
        <w:tc>
          <w:tcPr>
            <w:tcW w:type="dxa" w:w="3943"/>
          </w:tcPr>
          <w:p>
            <w:pPr>
              <w:spacing w:before="0" w:after="0"/>
            </w:pPr>
            <w:r>
              <w:rPr>
                <w:sz w:val="20"/>
              </w:rPr>
              <w:t>1 · A path that changes with the notice “updated”</w:t>
            </w:r>
          </w:p>
        </w:tc>
        <w:tc>
          <w:tcPr>
            <w:tcW w:type="dxa" w:w="1400"/>
          </w:tcPr>
          <w:p>
            <w:pPr>
              <w:spacing w:before="0" w:after="0"/>
            </w:pPr>
            <w:r>
              <w:rPr>
                <w:sz w:val="20"/>
              </w:rPr>
              <w:t>No</w:t>
            </w:r>
          </w:p>
        </w:tc>
        <w:tc>
          <w:tcPr>
            <w:tcW w:type="dxa" w:w="4295"/>
          </w:tcPr>
          <w:p>
            <w:pPr>
              <w:spacing w:before="0" w:after="0"/>
            </w:pPr>
            <w:r>
              <w:rPr>
                <w:sz w:val="20"/>
              </w:rPr>
              <w:t>Rejected: the change is not explained.</w:t>
            </w:r>
          </w:p>
        </w:tc>
      </w:tr>
      <w:tr>
        <w:trPr>
          <w:cantSplit/>
        </w:trPr>
        <w:tc>
          <w:tcPr>
            <w:tcW w:type="dxa" w:w="3943"/>
          </w:tcPr>
          <w:p>
            <w:pPr>
              <w:spacing w:before="0" w:after="0"/>
            </w:pPr>
            <w:r>
              <w:rPr>
                <w:sz w:val="20"/>
              </w:rPr>
              <w:t>2 · A lesson that vanishes with no sign</w:t>
            </w:r>
          </w:p>
        </w:tc>
        <w:tc>
          <w:tcPr>
            <w:tcW w:type="dxa" w:w="1400"/>
          </w:tcPr>
          <w:p>
            <w:pPr>
              <w:spacing w:before="0" w:after="0"/>
            </w:pPr>
            <w:r>
              <w:rPr>
                <w:sz w:val="20"/>
              </w:rPr>
              <w:t>No</w:t>
            </w:r>
          </w:p>
        </w:tc>
        <w:tc>
          <w:tcPr>
            <w:tcW w:type="dxa" w:w="4295"/>
          </w:tcPr>
          <w:p>
            <w:pPr>
              <w:spacing w:before="0" w:after="0"/>
            </w:pPr>
            <w:r>
              <w:rPr>
                <w:sz w:val="20"/>
              </w:rPr>
              <w:t>Rejected: content disappears without a trace.</w:t>
            </w:r>
          </w:p>
        </w:tc>
      </w:tr>
      <w:tr>
        <w:trPr>
          <w:cantSplit/>
        </w:trPr>
        <w:tc>
          <w:tcPr>
            <w:tcW w:type="dxa" w:w="3943"/>
          </w:tcPr>
          <w:p>
            <w:pPr>
              <w:spacing w:before="0" w:after="0"/>
            </w:pPr>
            <w:r>
              <w:rPr>
                <w:sz w:val="20"/>
              </w:rPr>
              <w:t>3 · A recommendation with no reason</w:t>
            </w:r>
          </w:p>
        </w:tc>
        <w:tc>
          <w:tcPr>
            <w:tcW w:type="dxa" w:w="1400"/>
          </w:tcPr>
          <w:p>
            <w:pPr>
              <w:spacing w:before="0" w:after="0"/>
            </w:pPr>
            <w:r>
              <w:rPr>
                <w:sz w:val="20"/>
              </w:rPr>
              <w:t>No</w:t>
            </w:r>
          </w:p>
        </w:tc>
        <w:tc>
          <w:tcPr>
            <w:tcW w:type="dxa" w:w="4295"/>
          </w:tcPr>
          <w:p>
            <w:pPr>
              <w:spacing w:before="0" w:after="0"/>
            </w:pPr>
            <w:r>
              <w:rPr>
                <w:sz w:val="20"/>
              </w:rPr>
              <w:t>Rejected: the learner has to trust blindly.</w:t>
            </w:r>
          </w:p>
        </w:tc>
      </w:tr>
      <w:tr>
        <w:trPr>
          <w:cantSplit/>
        </w:trPr>
        <w:tc>
          <w:tcPr>
            <w:tcW w:type="dxa" w:w="3943"/>
          </w:tcPr>
          <w:p>
            <w:pPr>
              <w:spacing w:before="0" w:after="0"/>
            </w:pPr>
            <w:r>
              <w:rPr>
                <w:sz w:val="20"/>
              </w:rPr>
              <w:t>4 · A beginner course for an advanced learner</w:t>
            </w:r>
          </w:p>
        </w:tc>
        <w:tc>
          <w:tcPr>
            <w:tcW w:type="dxa" w:w="1400"/>
          </w:tcPr>
          <w:p>
            <w:pPr>
              <w:spacing w:before="0" w:after="0"/>
            </w:pPr>
            <w:r>
              <w:rPr>
                <w:sz w:val="20"/>
              </w:rPr>
              <w:t>No</w:t>
            </w:r>
          </w:p>
        </w:tc>
        <w:tc>
          <w:tcPr>
            <w:tcW w:type="dxa" w:w="4295"/>
          </w:tcPr>
          <w:p>
            <w:pPr>
              <w:spacing w:before="0" w:after="0"/>
            </w:pPr>
            <w:r>
              <w:rPr>
                <w:sz w:val="20"/>
              </w:rPr>
              <w:t>Rejected: a big conclusion from three clicks.</w:t>
            </w:r>
          </w:p>
        </w:tc>
      </w:tr>
      <w:tr>
        <w:trPr>
          <w:cantSplit/>
        </w:trPr>
        <w:tc>
          <w:tcPr>
            <w:tcW w:type="dxa" w:w="3943"/>
          </w:tcPr>
          <w:p>
            <w:pPr>
              <w:spacing w:before="0" w:after="0"/>
            </w:pPr>
            <w:r>
              <w:rPr>
                <w:sz w:val="20"/>
              </w:rPr>
              <w:t>5 · Difficulty drops two levels after one mistake</w:t>
            </w:r>
          </w:p>
        </w:tc>
        <w:tc>
          <w:tcPr>
            <w:tcW w:type="dxa" w:w="1400"/>
          </w:tcPr>
          <w:p>
            <w:pPr>
              <w:spacing w:before="0" w:after="0"/>
            </w:pPr>
            <w:r>
              <w:rPr>
                <w:sz w:val="20"/>
              </w:rPr>
              <w:t>No</w:t>
            </w:r>
          </w:p>
        </w:tc>
        <w:tc>
          <w:tcPr>
            <w:tcW w:type="dxa" w:w="4295"/>
          </w:tcPr>
          <w:p>
            <w:pPr>
              <w:spacing w:before="0" w:after="0"/>
            </w:pPr>
            <w:r>
              <w:rPr>
                <w:sz w:val="20"/>
              </w:rPr>
              <w:t>Rejected: over-adaptation with no way back.</w:t>
            </w:r>
          </w:p>
        </w:tc>
      </w:tr>
      <w:tr>
        <w:trPr>
          <w:cantSplit/>
        </w:trPr>
        <w:tc>
          <w:tcPr>
            <w:tcW w:type="dxa" w:w="3943"/>
          </w:tcPr>
          <w:p>
            <w:pPr>
              <w:spacing w:before="0" w:after="0"/>
            </w:pPr>
            <w:r>
              <w:rPr>
                <w:sz w:val="20"/>
              </w:rPr>
              <w:t>6 · A note with the reason and a button to change it back</w:t>
            </w:r>
          </w:p>
        </w:tc>
        <w:tc>
          <w:tcPr>
            <w:tcW w:type="dxa" w:w="1400"/>
          </w:tcPr>
          <w:p>
            <w:pPr>
              <w:spacing w:before="0" w:after="0"/>
            </w:pPr>
            <w:r>
              <w:rPr>
                <w:sz w:val="20"/>
              </w:rPr>
              <w:t>Yes</w:t>
            </w:r>
          </w:p>
        </w:tc>
        <w:tc>
          <w:tcPr>
            <w:tcW w:type="dxa" w:w="4295"/>
          </w:tcPr>
          <w:p>
            <w:pPr>
              <w:spacing w:before="0" w:after="0"/>
            </w:pPr>
            <w:r>
              <w:rPr>
                <w:sz w:val="20"/>
              </w:rPr>
              <w:t>Reference choice: the adaptation is explained and reversible, so the learner stays in control.</w:t>
            </w:r>
          </w:p>
        </w:tc>
      </w:tr>
      <w:tr>
        <w:trPr>
          <w:cantSplit/>
        </w:trPr>
        <w:tc>
          <w:tcPr>
            <w:tcW w:type="dxa" w:w="3943"/>
          </w:tcPr>
          <w:p>
            <w:pPr>
              <w:spacing w:before="0" w:after="0"/>
            </w:pPr>
            <w:r>
              <w:rPr>
                <w:sz w:val="20"/>
              </w:rPr>
              <w:t>7 · A switch: the system decides, or I choose</w:t>
            </w:r>
          </w:p>
        </w:tc>
        <w:tc>
          <w:tcPr>
            <w:tcW w:type="dxa" w:w="1400"/>
          </w:tcPr>
          <w:p>
            <w:pPr>
              <w:spacing w:before="0" w:after="0"/>
            </w:pPr>
            <w:r>
              <w:rPr>
                <w:sz w:val="20"/>
              </w:rPr>
              <w:t>No</w:t>
            </w:r>
          </w:p>
        </w:tc>
        <w:tc>
          <w:tcPr>
            <w:tcW w:type="dxa" w:w="4295"/>
          </w:tcPr>
          <w:p>
            <w:pPr>
              <w:spacing w:before="0" w:after="0"/>
            </w:pPr>
            <w:r>
              <w:rPr>
                <w:sz w:val="20"/>
              </w:rPr>
              <w:t>Defends: control stays with the learner.</w:t>
            </w:r>
          </w:p>
        </w:tc>
      </w:tr>
      <w:tr>
        <w:trPr>
          <w:cantSplit/>
        </w:trPr>
        <w:tc>
          <w:tcPr>
            <w:tcW w:type="dxa" w:w="3943"/>
          </w:tcPr>
          <w:p>
            <w:pPr>
              <w:spacing w:before="0" w:after="0"/>
            </w:pPr>
            <w:r>
              <w:rPr>
                <w:sz w:val="20"/>
              </w:rPr>
              <w:t>8 · Three start questions, which can be changed later</w:t>
            </w:r>
          </w:p>
        </w:tc>
        <w:tc>
          <w:tcPr>
            <w:tcW w:type="dxa" w:w="1400"/>
          </w:tcPr>
          <w:p>
            <w:pPr>
              <w:spacing w:before="0" w:after="0"/>
            </w:pPr>
            <w:r>
              <w:rPr>
                <w:sz w:val="20"/>
              </w:rPr>
              <w:t>No</w:t>
            </w:r>
          </w:p>
        </w:tc>
        <w:tc>
          <w:tcPr>
            <w:tcW w:type="dxa" w:w="4295"/>
          </w:tcPr>
          <w:p>
            <w:pPr>
              <w:spacing w:before="0" w:after="0"/>
            </w:pPr>
            <w:r>
              <w:rPr>
                <w:sz w:val="20"/>
              </w:rPr>
              <w:t>Defends: starts from what the learner says, and can be corrected.</w:t>
            </w:r>
          </w:p>
        </w:tc>
      </w:tr>
    </w:tbl>
    <w:p>
      <w:pPr>
        <w:spacing w:before="0" w:after="80"/>
      </w:pPr>
    </w:p>
    <w:p>
      <w:pPr>
        <w:spacing w:before="0" w:after="100"/>
      </w:pPr>
      <w:r>
        <w:rPr>
          <w:i/>
        </w:rPr>
        <w:t>Trainer note.</w:t>
      </w:r>
      <w:r>
        <w:rPr/>
        <w:t xml:space="preserve"> Elements 6, 7 and 8 all defend; 1 to 5 do not, because the learner cannot see why or cannot undo it. Look at the reason: it should say what the learner can see and do. The plan's goal is to understand personalisation and its risks.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1.1 · Why keep it, and why not one of the others?</w:t>
            </w:r>
          </w:p>
          <w:p>
            <w:pPr>
              <w:spacing w:before="0" w:after="100"/>
            </w:pPr>
            <w:r>
              <w:rPr>
                <w:b/>
              </w:rPr>
              <w:t>Model answer (an example).</w:t>
            </w:r>
            <w:r>
              <w:rPr/>
              <w:t xml:space="preserve"> Element 6 shows the learner what changed (the difficulty), why (3 of 4 questions missed) and gives a button to change it back, so the adaptation helps and the learner stays in control. Element 5 I would not keep: it drops two levels after one mistake and offers no way back, so one slip decides for the learner.</w:t>
            </w:r>
          </w:p>
          <w:p>
            <w:pPr>
              <w:spacing w:before="0" w:after="100"/>
            </w:pPr>
            <w:r>
              <w:rPr>
                <w:b/>
              </w:rPr>
              <w:t>Why.</w:t>
            </w:r>
            <w:r>
              <w:rPr/>
              <w:t xml:space="preserve"> A helpful adaptation is seen, understood and steerable by the learner; an unhelpful one is hidden or irreversible (Materi A1, A2).</w:t>
            </w:r>
          </w:p>
          <w:p>
            <w:pPr>
              <w:spacing w:before="0" w:after="100"/>
            </w:pPr>
            <w:r>
              <w:rPr>
                <w:b/>
              </w:rPr>
              <w:t>Look for.</w:t>
            </w:r>
          </w:p>
          <w:p>
            <w:pPr>
              <w:pStyle w:val="ListBullet"/>
              <w:spacing w:before="0" w:after="40"/>
            </w:pPr>
            <w:r>
              <w:rPr/>
              <w:t>Says what the learner can see and do.</w:t>
            </w:r>
          </w:p>
          <w:p>
            <w:pPr>
              <w:pStyle w:val="ListBullet"/>
              <w:spacing w:before="0" w:after="100"/>
            </w:pPr>
            <w:r>
              <w:rPr/>
              <w:t>Names an element that would not be kept, with the reason.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1.1 · What are the advantages and the risks of personalisation here, and what would you change?</w:t>
            </w:r>
          </w:p>
          <w:p>
            <w:pPr>
              <w:spacing w:before="0" w:after="100"/>
            </w:pPr>
            <w:r>
              <w:rPr>
                <w:b/>
              </w:rPr>
              <w:t>Model answer (an example).</w:t>
            </w:r>
            <w:r>
              <w:rPr/>
              <w:t xml:space="preserve"> Advantage: a platform that adapts spares an advanced learner the basics and gives a struggling one practice, where identical content bores one and loses the other. Risk: the adaptation can be opaque or based on too little data. 1. Add a reason to every path change (element 1). 2. Show the skipped lessons (element 2). 3. Add a reason to every recommendation (element 3). 4. Let a learner undo a difficulty change and use more than one mistake (element 5).</w:t>
            </w:r>
          </w:p>
          <w:p>
            <w:pPr>
              <w:spacing w:before="0" w:after="100"/>
            </w:pPr>
            <w:r>
              <w:rPr>
                <w:b/>
              </w:rPr>
              <w:t>Why.</w:t>
            </w:r>
            <w:r>
              <w:rPr/>
              <w:t xml:space="preserve"> The plan asks for the advantages and risks of personalisation. A good answer names both and ties each change to an element (Materi A1 to A3).</w:t>
            </w:r>
          </w:p>
          <w:p>
            <w:pPr>
              <w:spacing w:before="0" w:after="100"/>
            </w:pPr>
            <w:r>
              <w:rPr>
                <w:b/>
              </w:rPr>
              <w:t>Look for.</w:t>
            </w:r>
          </w:p>
          <w:p>
            <w:pPr>
              <w:pStyle w:val="ListBullet"/>
              <w:spacing w:before="0" w:after="40"/>
            </w:pPr>
            <w:r>
              <w:rPr/>
              <w:t>Names an advantage and a risk.</w:t>
            </w:r>
          </w:p>
          <w:p>
            <w:pPr>
              <w:pStyle w:val="ListBullet"/>
              <w:spacing w:before="0" w:after="40"/>
            </w:pPr>
            <w:r>
              <w:rPr/>
              <w:t>Names the element each change answers.</w:t>
            </w:r>
          </w:p>
          <w:p>
            <w:pPr>
              <w:pStyle w:val="ListBullet"/>
              <w:spacing w:before="0" w:after="100"/>
            </w:pPr>
            <w:r>
              <w:rPr/>
              <w:t>Starts each change with a verb.</w:t>
            </w:r>
          </w:p>
        </w:tc>
      </w:tr>
    </w:tbl>
    <w:p>
      <w:pPr>
        <w:spacing w:before="0" w:after="80"/>
      </w:pPr>
    </w:p>
    <w:p>
      <w:pPr>
        <w:pStyle w:val="Heading2"/>
      </w:pPr>
      <w:r>
        <w:rPr/>
        <w:t>Block 1.2 · model answers (UE3)</w:t>
      </w:r>
    </w:p>
    <w:p>
      <w:pPr>
        <w:spacing w:before="0" w:after="100"/>
      </w:pPr>
      <w:r>
        <w:rPr>
          <w:i/>
        </w:rPr>
        <w:t>Block 1.2: Strategic decision on adaptive learning: three options · Optional · about 8 min.</w:t>
      </w:r>
    </w:p>
    <w:p>
      <w:pPr>
        <w:pStyle w:val="Heading3"/>
      </w:pPr>
      <w:r>
        <w:rPr/>
        <w:t>Reference: Three options for adaptive learning</w:t>
      </w:r>
    </w:p>
    <w:p>
      <w:pPr>
        <w:spacing w:before="0" w:after="100"/>
      </w:pPr>
      <w:r>
        <w:rPr>
          <w:b/>
        </w:rPr>
        <w:t>Reference answer.</w:t>
      </w:r>
      <w:r>
        <w:rPr/>
        <w:t xml:space="preserve"> Reference order: B (Simple personalisation with rules), then A (Standardised learning paths), then C (A complex AI-based system)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49"/>
        <w:gridCol w:w="1304"/>
        <w:gridCol w:w="5285"/>
      </w:tblGrid>
      <w:tr>
        <w:trPr>
          <w:cantSplit/>
          <w:tblHeader/>
        </w:trPr>
        <w:tc>
          <w:tcPr>
            <w:tcW w:type="dxa" w:w="3049"/>
            <w:shd w:val="clear" w:color="auto" w:fill="E6ECF4"/>
          </w:tcPr>
          <w:p>
            <w:pPr>
              <w:spacing w:before="0" w:after="0"/>
            </w:pPr>
            <w:r>
              <w:rPr>
                <w:b/>
                <w:sz w:val="20"/>
              </w:rPr>
              <w:t>Option</w:t>
            </w:r>
          </w:p>
        </w:tc>
        <w:tc>
          <w:tcPr>
            <w:tcW w:type="dxa" w:w="1304"/>
            <w:shd w:val="clear" w:color="auto" w:fill="E6ECF4"/>
          </w:tcPr>
          <w:p>
            <w:pPr>
              <w:spacing w:before="0" w:after="0"/>
            </w:pPr>
            <w:r>
              <w:rPr>
                <w:b/>
                <w:sz w:val="20"/>
              </w:rPr>
              <w:t>In the reference answer?</w:t>
            </w:r>
          </w:p>
        </w:tc>
        <w:tc>
          <w:tcPr>
            <w:tcW w:type="dxa" w:w="5285"/>
            <w:shd w:val="clear" w:color="auto" w:fill="E6ECF4"/>
          </w:tcPr>
          <w:p>
            <w:pPr>
              <w:spacing w:before="0" w:after="0"/>
            </w:pPr>
            <w:r>
              <w:rPr>
                <w:b/>
                <w:sz w:val="20"/>
              </w:rPr>
              <w:t>Why</w:t>
            </w:r>
          </w:p>
        </w:tc>
      </w:tr>
      <w:tr>
        <w:trPr>
          <w:cantSplit/>
        </w:trPr>
        <w:tc>
          <w:tcPr>
            <w:tcW w:type="dxa" w:w="3049"/>
          </w:tcPr>
          <w:p>
            <w:pPr>
              <w:spacing w:before="0" w:after="0"/>
            </w:pPr>
            <w:r>
              <w:rPr>
                <w:sz w:val="20"/>
              </w:rPr>
              <w:t>A · Standardised learning paths (€9,000, 3 weeks)</w:t>
            </w:r>
          </w:p>
        </w:tc>
        <w:tc>
          <w:tcPr>
            <w:tcW w:type="dxa" w:w="1304"/>
          </w:tcPr>
          <w:p>
            <w:pPr>
              <w:spacing w:before="0" w:after="0"/>
            </w:pPr>
            <w:r>
              <w:rPr>
                <w:sz w:val="20"/>
              </w:rPr>
              <w:t>Yes</w:t>
            </w:r>
          </w:p>
        </w:tc>
        <w:tc>
          <w:tcPr>
            <w:tcW w:type="dxa" w:w="5285"/>
          </w:tcPr>
          <w:p>
            <w:pPr>
              <w:spacing w:before="0" w:after="0"/>
            </w:pPr>
            <w:r>
              <w:rPr>
                <w:sz w:val="20"/>
              </w:rPr>
              <w:t>Cheap and clear, but the same for everyone: it does not serve very different users. Reference ratings: Benefit Mid, effort Low (by the printed cost), risk Low; position 2.</w:t>
            </w:r>
          </w:p>
        </w:tc>
      </w:tr>
      <w:tr>
        <w:trPr>
          <w:cantSplit/>
        </w:trPr>
        <w:tc>
          <w:tcPr>
            <w:tcW w:type="dxa" w:w="3049"/>
          </w:tcPr>
          <w:p>
            <w:pPr>
              <w:spacing w:before="0" w:after="0"/>
            </w:pPr>
            <w:r>
              <w:rPr>
                <w:sz w:val="20"/>
              </w:rPr>
              <w:t>B · Simple personalisation with rules (€18,000, 6 weeks)</w:t>
            </w:r>
          </w:p>
        </w:tc>
        <w:tc>
          <w:tcPr>
            <w:tcW w:type="dxa" w:w="1304"/>
          </w:tcPr>
          <w:p>
            <w:pPr>
              <w:spacing w:before="0" w:after="0"/>
            </w:pPr>
            <w:r>
              <w:rPr>
                <w:sz w:val="20"/>
              </w:rPr>
              <w:t>Yes</w:t>
            </w:r>
          </w:p>
        </w:tc>
        <w:tc>
          <w:tcPr>
            <w:tcW w:type="dxa" w:w="5285"/>
          </w:tcPr>
          <w:p>
            <w:pPr>
              <w:spacing w:before="0" w:after="0"/>
            </w:pPr>
            <w:r>
              <w:rPr>
                <w:sz w:val="20"/>
              </w:rPr>
              <w:t>Rules need little data, are easy to explain and fit different users; mid effort, low to mid risk. Reference ratings: Benefit High, effort Mid (by the printed cost), risk Mid; position 1.</w:t>
            </w:r>
          </w:p>
        </w:tc>
      </w:tr>
      <w:tr>
        <w:trPr>
          <w:cantSplit/>
        </w:trPr>
        <w:tc>
          <w:tcPr>
            <w:tcW w:type="dxa" w:w="3049"/>
          </w:tcPr>
          <w:p>
            <w:pPr>
              <w:spacing w:before="0" w:after="0"/>
            </w:pPr>
            <w:r>
              <w:rPr>
                <w:sz w:val="20"/>
              </w:rPr>
              <w:t>C · A complex AI-based system (€45,000, 12 weeks)</w:t>
            </w:r>
          </w:p>
        </w:tc>
        <w:tc>
          <w:tcPr>
            <w:tcW w:type="dxa" w:w="1304"/>
          </w:tcPr>
          <w:p>
            <w:pPr>
              <w:spacing w:before="0" w:after="0"/>
            </w:pPr>
            <w:r>
              <w:rPr>
                <w:sz w:val="20"/>
              </w:rPr>
              <w:t>Yes</w:t>
            </w:r>
          </w:p>
        </w:tc>
        <w:tc>
          <w:tcPr>
            <w:tcW w:type="dxa" w:w="5285"/>
          </w:tcPr>
          <w:p>
            <w:pPr>
              <w:spacing w:before="0" w:after="0"/>
            </w:pPr>
            <w:r>
              <w:rPr>
                <w:sz w:val="20"/>
              </w:rPr>
              <w:t>A small data basis cannot support it; high effort and risk, and hard to explain. Reference ratings: Benefit Mid, effort High (by the printed cost), risk High; position 3.</w:t>
            </w:r>
          </w:p>
        </w:tc>
      </w:tr>
    </w:tbl>
    <w:p>
      <w:pPr>
        <w:spacing w:before="0" w:after="80"/>
      </w:pPr>
    </w:p>
    <w:p>
      <w:pPr>
        <w:spacing w:before="0" w:after="100"/>
      </w:pPr>
      <w:r>
        <w:rPr>
          <w:i/>
        </w:rPr>
        <w:t>Trainer note.</w:t>
      </w:r>
      <w:r>
        <w:rPr/>
        <w:t xml:space="preserve"> Weigh technology against benefit: with a small data basis, rules beat AI.</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1.2 · Justify your decision: weigh technology against benefit</w:t>
            </w:r>
          </w:p>
          <w:p>
            <w:pPr>
              <w:spacing w:before="0" w:after="100"/>
            </w:pPr>
            <w:r>
              <w:rPr>
                <w:b/>
              </w:rPr>
              <w:t>Model answer (an example).</w:t>
            </w:r>
            <w:r>
              <w:rPr/>
              <w:t xml:space="preserve"> I put B first: the users are very different, so identical paths waste their time, and rules need little data and can be explained. A comes second: cheap and clear, but it does not adapt. C comes last: with a small data basis the AI has too little to learn from, it costs the most, and nobody could explain what it does.</w:t>
            </w:r>
          </w:p>
          <w:p>
            <w:pPr>
              <w:spacing w:before="0" w:after="100"/>
            </w:pPr>
            <w:r>
              <w:rPr>
                <w:b/>
              </w:rPr>
              <w:t>Why.</w:t>
            </w:r>
            <w:r>
              <w:rPr/>
              <w:t xml:space="preserve"> The plan's goal is to weigh technology against benefit. A different first choice defends if the reason names the data basis and the users.</w:t>
            </w:r>
          </w:p>
          <w:p>
            <w:pPr>
              <w:spacing w:before="0" w:after="100"/>
            </w:pPr>
            <w:r>
              <w:rPr>
                <w:b/>
              </w:rPr>
              <w:t>Look for.</w:t>
            </w:r>
          </w:p>
          <w:p>
            <w:pPr>
              <w:pStyle w:val="ListBullet"/>
              <w:spacing w:before="0" w:after="40"/>
            </w:pPr>
            <w:r>
              <w:rPr/>
              <w:t>Says what each option gives and risks.</w:t>
            </w:r>
          </w:p>
          <w:p>
            <w:pPr>
              <w:pStyle w:val="ListBullet"/>
              <w:spacing w:before="0" w:after="100"/>
            </w:pPr>
            <w:r>
              <w:rPr/>
              <w:t>Names the small data basis.</w:t>
            </w:r>
          </w:p>
        </w:tc>
      </w:tr>
    </w:tbl>
    <w:p>
      <w:pPr>
        <w:spacing w:before="0" w:after="80"/>
      </w:pPr>
    </w:p>
    <w:p>
      <w:pPr>
        <w:pStyle w:val="Heading1"/>
        <w:pBdr>
          <w:bottom w:val="single" w:sz="8" w:space="2" w:color="17212E"/>
        </w:pBdr>
      </w:pPr>
      <w:r>
        <w:rPr/>
        <w:t>UE4 · Coaching: transition from Level 1 to Level 2</w:t>
      </w:r>
    </w:p>
    <w:p>
      <w:pPr>
        <w:pStyle w:val="Heading2"/>
      </w:pPr>
      <w:r>
        <w:rPr/>
        <w:t>Coaching Focus: Using Personalization Sensibly (UE4)</w:t>
      </w:r>
    </w:p>
    <w:p>
      <w:pPr>
        <w:spacing w:before="0" w:after="100"/>
      </w:pPr>
      <w:r>
        <w:rPr>
          <w:b/>
        </w:rPr>
        <w:t>The plan's coaching points.</w:t>
      </w:r>
    </w:p>
    <w:p>
      <w:pPr>
        <w:pStyle w:val="ListBullet"/>
        <w:spacing w:before="0" w:after="40"/>
      </w:pPr>
      <w:r>
        <w:rPr/>
        <w:t>More technology ≠ better UX</w:t>
      </w:r>
    </w:p>
    <w:p>
      <w:pPr>
        <w:pStyle w:val="ListBullet"/>
        <w:spacing w:before="0" w:after="40"/>
      </w:pPr>
      <w:r>
        <w:rPr/>
        <w:t>When does adaptive UX really pay off?</w:t>
      </w:r>
    </w:p>
    <w:p>
      <w:pPr>
        <w:pStyle w:val="ListBullet"/>
        <w:spacing w:before="0" w:after="40"/>
      </w:pPr>
      <w:r>
        <w:rPr/>
        <w:t>Risk of over-engineering</w:t>
      </w:r>
    </w:p>
    <w:p>
      <w:pPr>
        <w:pStyle w:val="ListBullet"/>
        <w:spacing w:before="0" w:after="100"/>
      </w:pPr>
      <w:r>
        <w:rPr/>
        <w:t>Importance of data quality</w:t>
      </w:r>
    </w:p>
    <w:p>
      <w:pPr>
        <w:spacing w:before="0" w:after="100"/>
      </w:pPr>
      <w:r>
        <w:rPr>
          <w:b/>
        </w:rPr>
        <w:t>Reflection questions.</w:t>
      </w:r>
    </w:p>
    <w:p>
      <w:pPr>
        <w:pStyle w:val="ListBullet"/>
        <w:spacing w:before="0" w:after="40"/>
      </w:pPr>
      <w:r>
        <w:rPr/>
        <w:t>Which personalization brings real added value?</w:t>
      </w:r>
    </w:p>
    <w:p>
      <w:pPr>
        <w:pStyle w:val="ListBullet"/>
        <w:spacing w:before="0" w:after="40"/>
      </w:pPr>
      <w:r>
        <w:rPr/>
        <w:t>When does standardization make more sense?</w:t>
      </w:r>
    </w:p>
    <w:p>
      <w:pPr>
        <w:pStyle w:val="ListBullet"/>
        <w:spacing w:before="0" w:after="100"/>
      </w:pPr>
      <w:r>
        <w:rPr/>
        <w:t>Which decision is sustainable in the long term?</w:t>
      </w:r>
    </w:p>
    <w:p>
      <w:pPr>
        <w:spacing w:before="0" w:after="100"/>
      </w:pPr>
      <w:r>
        <w:rPr>
          <w:b/>
        </w:rPr>
        <w:t>How to run the unit (about 45 minutes).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53"/>
        <w:gridCol w:w="1177"/>
        <w:gridCol w:w="7608"/>
      </w:tblGrid>
      <w:tr>
        <w:trPr>
          <w:cantSplit/>
          <w:tblHeader/>
        </w:trPr>
        <w:tc>
          <w:tcPr>
            <w:tcW w:type="dxa" w:w="853"/>
            <w:shd w:val="clear" w:color="auto" w:fill="E6ECF4"/>
          </w:tcPr>
          <w:p>
            <w:pPr>
              <w:spacing w:before="0" w:after="0"/>
            </w:pPr>
            <w:r>
              <w:rPr>
                <w:b/>
                <w:sz w:val="20"/>
              </w:rPr>
              <w:t>Step</w:t>
            </w:r>
          </w:p>
        </w:tc>
        <w:tc>
          <w:tcPr>
            <w:tcW w:type="dxa" w:w="1177"/>
            <w:shd w:val="clear" w:color="auto" w:fill="E6ECF4"/>
          </w:tcPr>
          <w:p>
            <w:pPr>
              <w:spacing w:before="0" w:after="0"/>
            </w:pPr>
            <w:r>
              <w:rPr>
                <w:b/>
                <w:sz w:val="20"/>
              </w:rPr>
              <w:t>Minutes</w:t>
            </w:r>
          </w:p>
        </w:tc>
        <w:tc>
          <w:tcPr>
            <w:tcW w:type="dxa" w:w="7608"/>
            <w:shd w:val="clear" w:color="auto" w:fill="E6ECF4"/>
          </w:tcPr>
          <w:p>
            <w:pPr>
              <w:spacing w:before="0" w:after="0"/>
            </w:pPr>
            <w:r>
              <w:rPr>
                <w:b/>
                <w:sz w:val="20"/>
              </w:rPr>
              <w:t>What you do</w:t>
            </w:r>
          </w:p>
        </w:tc>
      </w:tr>
      <w:tr>
        <w:trPr>
          <w:cantSplit/>
        </w:trPr>
        <w:tc>
          <w:tcPr>
            <w:tcW w:type="dxa" w:w="853"/>
          </w:tcPr>
          <w:p>
            <w:pPr>
              <w:spacing w:before="0" w:after="0"/>
            </w:pPr>
            <w:r>
              <w:rPr>
                <w:sz w:val="20"/>
              </w:rPr>
              <w:t>1</w:t>
            </w:r>
          </w:p>
        </w:tc>
        <w:tc>
          <w:tcPr>
            <w:tcW w:type="dxa" w:w="1177"/>
          </w:tcPr>
          <w:p>
            <w:pPr>
              <w:spacing w:before="0" w:after="0"/>
            </w:pPr>
            <w:r>
              <w:rPr>
                <w:sz w:val="20"/>
              </w:rPr>
              <w:t>5</w:t>
            </w:r>
          </w:p>
        </w:tc>
        <w:tc>
          <w:tcPr>
            <w:tcW w:type="dxa" w:w="7608"/>
          </w:tcPr>
          <w:p>
            <w:pPr>
              <w:spacing w:before="0" w:after="0"/>
            </w:pPr>
            <w:r>
              <w:rPr>
                <w:sz w:val="20"/>
              </w:rPr>
              <w:t>Say the coaching focus in one sentence: “Using Personalization Sensibly.” Say that in the next unit they will not describe, they will decide.</w:t>
            </w:r>
          </w:p>
        </w:tc>
      </w:tr>
      <w:tr>
        <w:trPr>
          <w:cantSplit/>
        </w:trPr>
        <w:tc>
          <w:tcPr>
            <w:tcW w:type="dxa" w:w="853"/>
          </w:tcPr>
          <w:p>
            <w:pPr>
              <w:spacing w:before="0" w:after="0"/>
            </w:pPr>
            <w:r>
              <w:rPr>
                <w:sz w:val="20"/>
              </w:rPr>
              <w:t>2</w:t>
            </w:r>
          </w:p>
        </w:tc>
        <w:tc>
          <w:tcPr>
            <w:tcW w:type="dxa" w:w="1177"/>
          </w:tcPr>
          <w:p>
            <w:pPr>
              <w:spacing w:before="0" w:after="0"/>
            </w:pPr>
            <w:r>
              <w:rPr>
                <w:sz w:val="20"/>
              </w:rPr>
              <w:t>10</w:t>
            </w:r>
          </w:p>
        </w:tc>
        <w:tc>
          <w:tcPr>
            <w:tcW w:type="dxa" w:w="7608"/>
          </w:tcPr>
          <w:p>
            <w:pPr>
              <w:spacing w:before="0" w:after="0"/>
            </w:pPr>
            <w:r>
              <w:rPr>
                <w:sz w:val="20"/>
              </w:rPr>
              <w:t>Pairs talk through the reflection questions; the notes go into Block 1.3 (never scored).</w:t>
            </w:r>
          </w:p>
        </w:tc>
      </w:tr>
      <w:tr>
        <w:trPr>
          <w:cantSplit/>
        </w:trPr>
        <w:tc>
          <w:tcPr>
            <w:tcW w:type="dxa" w:w="853"/>
          </w:tcPr>
          <w:p>
            <w:pPr>
              <w:spacing w:before="0" w:after="0"/>
            </w:pPr>
            <w:r>
              <w:rPr>
                <w:sz w:val="20"/>
              </w:rPr>
              <w:t>3</w:t>
            </w:r>
          </w:p>
        </w:tc>
        <w:tc>
          <w:tcPr>
            <w:tcW w:type="dxa" w:w="1177"/>
          </w:tcPr>
          <w:p>
            <w:pPr>
              <w:spacing w:before="0" w:after="0"/>
            </w:pPr>
            <w:r>
              <w:rPr>
                <w:sz w:val="20"/>
              </w:rPr>
              <w:t>15</w:t>
            </w:r>
          </w:p>
        </w:tc>
        <w:tc>
          <w:tcPr>
            <w:tcW w:type="dxa" w:w="7608"/>
          </w:tcPr>
          <w:p>
            <w:pPr>
              <w:spacing w:before="0" w:after="0"/>
            </w:pPr>
            <w:r>
              <w:rPr>
                <w:sz w:val="20"/>
              </w:rPr>
              <w:t>Collect two or three answers. Link each to a fact or a finding from Block 1.1, so that the answer is about this platform and not about UX in general.</w:t>
            </w:r>
          </w:p>
        </w:tc>
      </w:tr>
      <w:tr>
        <w:trPr>
          <w:cantSplit/>
        </w:trPr>
        <w:tc>
          <w:tcPr>
            <w:tcW w:type="dxa" w:w="853"/>
          </w:tcPr>
          <w:p>
            <w:pPr>
              <w:spacing w:before="0" w:after="0"/>
            </w:pPr>
            <w:r>
              <w:rPr>
                <w:sz w:val="20"/>
              </w:rPr>
              <w:t>4</w:t>
            </w:r>
          </w:p>
        </w:tc>
        <w:tc>
          <w:tcPr>
            <w:tcW w:type="dxa" w:w="1177"/>
          </w:tcPr>
          <w:p>
            <w:pPr>
              <w:spacing w:before="0" w:after="0"/>
            </w:pPr>
            <w:r>
              <w:rPr>
                <w:sz w:val="20"/>
              </w:rPr>
              <w:t>10</w:t>
            </w:r>
          </w:p>
        </w:tc>
        <w:tc>
          <w:tcPr>
            <w:tcW w:type="dxa" w:w="7608"/>
          </w:tcPr>
          <w:p>
            <w:pPr>
              <w:spacing w:before="0" w:after="0"/>
            </w:pPr>
            <w:r>
              <w:rPr>
                <w:sz w:val="20"/>
              </w:rPr>
              <w:t>Bridge: Level 1 was reading the platform from the user's side. Level 2 asks you to rate and order measures under a budget and a deadline, and to say what information you are missing. Show the first step of Block 2.2.</w:t>
            </w:r>
          </w:p>
        </w:tc>
      </w:tr>
      <w:tr>
        <w:trPr>
          <w:cantSplit/>
        </w:trPr>
        <w:tc>
          <w:tcPr>
            <w:tcW w:type="dxa" w:w="853"/>
          </w:tcPr>
          <w:p>
            <w:pPr>
              <w:spacing w:before="0" w:after="0"/>
            </w:pPr>
            <w:r>
              <w:rPr>
                <w:sz w:val="20"/>
              </w:rPr>
              <w:t>5</w:t>
            </w:r>
          </w:p>
        </w:tc>
        <w:tc>
          <w:tcPr>
            <w:tcW w:type="dxa" w:w="1177"/>
          </w:tcPr>
          <w:p>
            <w:pPr>
              <w:spacing w:before="0" w:after="0"/>
            </w:pPr>
            <w:r>
              <w:rPr>
                <w:sz w:val="20"/>
              </w:rPr>
              <w:t>5</w:t>
            </w:r>
          </w:p>
        </w:tc>
        <w:tc>
          <w:tcPr>
            <w:tcW w:type="dxa" w:w="7608"/>
          </w:tcPr>
          <w:p>
            <w:pPr>
              <w:spacing w:before="0" w:after="0"/>
            </w:pPr>
            <w:r>
              <w:rPr>
                <w:sz w:val="20"/>
              </w:rPr>
              <w:t>Open questions; set the briefing for UE5.</w:t>
            </w:r>
          </w:p>
        </w:tc>
      </w:tr>
    </w:tbl>
    <w:p>
      <w:pPr>
        <w:spacing w:before="0" w:after="80"/>
      </w:pPr>
    </w:p>
    <w:p>
      <w:pPr>
        <w:pStyle w:val="Heading2"/>
      </w:pPr>
      <w:r>
        <w:rPr/>
        <w:t>Block 1.3 · model answers (UE4)</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Which personalisation brings real added value?</w:t>
            </w:r>
          </w:p>
          <w:p>
            <w:pPr>
              <w:spacing w:before="0" w:after="100"/>
            </w:pPr>
            <w:r>
              <w:rPr>
                <w:b/>
              </w:rPr>
              <w:t>Model answer (an example).</w:t>
            </w:r>
            <w:r>
              <w:rPr/>
              <w:t xml:space="preserve"> Starting at the right level and explaining each change, because it saves the learner time and they understand it.</w:t>
            </w:r>
          </w:p>
          <w:p>
            <w:pPr>
              <w:spacing w:before="0" w:after="100"/>
            </w:pPr>
            <w:r>
              <w:rPr>
                <w:b/>
              </w:rPr>
              <w:t>Why.</w:t>
            </w:r>
            <w:r>
              <w:rPr/>
              <w:t xml:space="preserve"> Reflection is never scored. The plan's coaching points: more technology is not better UX; when adaptive UX pays off; the risk of over-engineering; the importance of data quality. Use the learners' notes as the start of the live discussion.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When does standardisation make more sense?</w:t>
            </w:r>
          </w:p>
          <w:p>
            <w:pPr>
              <w:spacing w:before="0" w:after="100"/>
            </w:pPr>
            <w:r>
              <w:rPr>
                <w:b/>
              </w:rPr>
              <w:t>Model answer (an example).</w:t>
            </w:r>
            <w:r>
              <w:rPr/>
              <w:t xml:space="preserve"> When the data basis is small or the content is short and the same for everyone, where adaptation adds cost and confusion.</w:t>
            </w:r>
          </w:p>
          <w:p>
            <w:pPr>
              <w:spacing w:before="0" w:after="100"/>
            </w:pPr>
            <w:r>
              <w:rPr>
                <w:b/>
              </w:rPr>
              <w:t>Why.</w:t>
            </w:r>
            <w:r>
              <w:rPr/>
              <w:t xml:space="preserve"> Reflection is never scored. The plan's coaching points: more technology is not better UX; when adaptive UX pays off; the risk of over-engineering; the importance of data quality. Use the learners' notes as the start of the live discussion.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Which decision is sustainable in the long term?</w:t>
            </w:r>
          </w:p>
          <w:p>
            <w:pPr>
              <w:spacing w:before="0" w:after="100"/>
            </w:pPr>
            <w:r>
              <w:rPr>
                <w:b/>
              </w:rPr>
              <w:t>Model answer (an example).</w:t>
            </w:r>
            <w:r>
              <w:rPr/>
              <w:t xml:space="preserve"> Simple rules that the team can explain and maintain, with the option to add a model once there is enough good data.</w:t>
            </w:r>
          </w:p>
          <w:p>
            <w:pPr>
              <w:spacing w:before="0" w:after="100"/>
            </w:pPr>
            <w:r>
              <w:rPr>
                <w:b/>
              </w:rPr>
              <w:t>Why.</w:t>
            </w:r>
            <w:r>
              <w:rPr/>
              <w:t xml:space="preserve"> Reflection is never scored. The plan's coaching points: more technology is not better UX; when adaptive UX pays off; the risk of over-engineering; the importance of data quality. Use the learners' notes as the start of the live discussion.</w:t>
            </w:r>
          </w:p>
        </w:tc>
      </w:tr>
    </w:tbl>
    <w:p>
      <w:pPr>
        <w:spacing w:before="0" w:after="80"/>
      </w:pPr>
    </w:p>
    <w:p>
      <w:pPr>
        <w:pStyle w:val="Heading1"/>
        <w:pBdr>
          <w:bottom w:val="single" w:sz="8" w:space="2" w:color="17212E"/>
        </w:pBdr>
      </w:pPr>
      <w:r>
        <w:rPr/>
        <w:t>UE5–6 · Case study (2 UE)</w:t>
      </w:r>
    </w:p>
    <w:p>
      <w:pPr>
        <w:pStyle w:val="Heading2"/>
      </w:pPr>
      <w:r>
        <w:rPr/>
        <w:t>The plan's model solution: core logic (UE5–6)</w:t>
      </w:r>
    </w:p>
    <w:p>
      <w:pPr>
        <w:spacing w:before="0" w:after="100"/>
      </w:pPr>
      <w:r>
        <w:rPr/>
        <w:t>Show this only after the participants have worked, at the end of UE6.</w:t>
      </w:r>
    </w:p>
    <w:p>
      <w:pPr>
        <w:pStyle w:val="ListBullet"/>
        <w:spacing w:before="0" w:after="40"/>
      </w:pPr>
      <w:r>
        <w:rPr>
          <w:b/>
        </w:rPr>
        <w:t>Main problem:</w:t>
      </w:r>
      <w:r>
        <w:rPr/>
        <w:t xml:space="preserve"> lack of user comprehensibility</w:t>
      </w:r>
    </w:p>
    <w:p>
      <w:pPr>
        <w:pStyle w:val="ListBullet"/>
        <w:spacing w:before="0" w:after="40"/>
      </w:pPr>
      <w:r>
        <w:rPr>
          <w:b/>
        </w:rPr>
        <w:t>Measures (as the plan lists them):</w:t>
      </w:r>
    </w:p>
    <w:p>
      <w:pPr>
        <w:pStyle w:val="ListBullet"/>
        <w:spacing w:before="0" w:after="40"/>
      </w:pPr>
      <w:r>
        <w:rPr/>
        <w:t>transparent adaptation</w:t>
      </w:r>
    </w:p>
    <w:p>
      <w:pPr>
        <w:pStyle w:val="ListBullet"/>
        <w:spacing w:before="0" w:after="40"/>
      </w:pPr>
      <w:r>
        <w:rPr/>
        <w:t>simple personalization</w:t>
      </w:r>
    </w:p>
    <w:p>
      <w:pPr>
        <w:pStyle w:val="ListBullet"/>
        <w:spacing w:before="0" w:after="40"/>
      </w:pPr>
      <w:r>
        <w:rPr/>
        <w:t>clear structure</w:t>
      </w:r>
    </w:p>
    <w:p>
      <w:pPr>
        <w:pStyle w:val="ListBullet"/>
        <w:spacing w:before="0" w:after="100"/>
      </w:pPr>
      <w:r>
        <w:rPr/>
        <w:t>targeted feedback</w:t>
      </w:r>
    </w:p>
    <w:p>
      <w:pPr>
        <w:spacing w:before="0" w:after="100"/>
      </w:pPr>
      <w:r>
        <w:rPr>
          <w:b/>
        </w:rPr>
        <w:t>Rationale (plan):</w:t>
      </w:r>
      <w:r>
        <w:rPr/>
        <w:t xml:space="preserve"> Comprehensibility &gt; complexity</w:t>
      </w:r>
    </w:p>
    <w:p>
      <w:pPr>
        <w:pStyle w:val="Heading2"/>
      </w:pPr>
      <w:r>
        <w:rPr/>
        <w:t>Block 2.1 · model answers (UE5–6)</w:t>
      </w:r>
    </w:p>
    <w:p>
      <w:pPr>
        <w:spacing w:before="0" w:after="100"/>
      </w:pPr>
      <w:r>
        <w:rPr>
          <w:i/>
        </w:rPr>
        <w:t>Block 2.1: Four problems · Optional · about 7 min.</w:t>
      </w:r>
    </w:p>
    <w:p>
      <w:pPr>
        <w:pStyle w:val="Heading3"/>
      </w:pPr>
      <w:r>
        <w:rPr/>
        <w:t>Reference: Four problems</w:t>
      </w:r>
    </w:p>
    <w:p>
      <w:pPr>
        <w:spacing w:before="0" w:after="100"/>
      </w:pPr>
      <w:r>
        <w:rPr>
          <w:b/>
        </w:rPr>
        <w:t>Reference answer.</w:t>
      </w:r>
      <w:r>
        <w:rPr/>
        <w:t xml:space="preserve"> Lack of transparency: changes are not explained, so users do not know what changed or why.; Wrong prioritisation: the effort went into a complex system instead of into being understandable.; A wrong data basis: the system reacts strongly to very little data.; The learner has no control: adaptations cannot be undone or switched off.</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69"/>
        <w:gridCol w:w="1357"/>
        <w:gridCol w:w="4212"/>
      </w:tblGrid>
      <w:tr>
        <w:trPr>
          <w:cantSplit/>
          <w:tblHeader/>
        </w:trPr>
        <w:tc>
          <w:tcPr>
            <w:tcW w:type="dxa" w:w="4069"/>
            <w:shd w:val="clear" w:color="auto" w:fill="E6ECF4"/>
          </w:tcPr>
          <w:p>
            <w:pPr>
              <w:spacing w:before="0" w:after="0"/>
            </w:pPr>
            <w:r>
              <w:rPr>
                <w:b/>
                <w:sz w:val="20"/>
              </w:rPr>
              <w:t>Option</w:t>
            </w:r>
          </w:p>
        </w:tc>
        <w:tc>
          <w:tcPr>
            <w:tcW w:type="dxa" w:w="1357"/>
            <w:shd w:val="clear" w:color="auto" w:fill="E6ECF4"/>
          </w:tcPr>
          <w:p>
            <w:pPr>
              <w:spacing w:before="0" w:after="0"/>
            </w:pPr>
            <w:r>
              <w:rPr>
                <w:b/>
                <w:sz w:val="20"/>
              </w:rPr>
              <w:t>In the reference answer?</w:t>
            </w:r>
          </w:p>
        </w:tc>
        <w:tc>
          <w:tcPr>
            <w:tcW w:type="dxa" w:w="4212"/>
            <w:shd w:val="clear" w:color="auto" w:fill="E6ECF4"/>
          </w:tcPr>
          <w:p>
            <w:pPr>
              <w:spacing w:before="0" w:after="0"/>
            </w:pPr>
            <w:r>
              <w:rPr>
                <w:b/>
                <w:sz w:val="20"/>
              </w:rPr>
              <w:t>Why</w:t>
            </w:r>
          </w:p>
        </w:tc>
      </w:tr>
      <w:tr>
        <w:trPr>
          <w:cantSplit/>
        </w:trPr>
        <w:tc>
          <w:tcPr>
            <w:tcW w:type="dxa" w:w="4069"/>
          </w:tcPr>
          <w:p>
            <w:pPr>
              <w:spacing w:before="0" w:after="0"/>
            </w:pPr>
            <w:r>
              <w:rPr>
                <w:sz w:val="20"/>
              </w:rPr>
              <w:t>Lack of transparency: changes are not explained, so users do not know what changed or why.</w:t>
            </w:r>
          </w:p>
        </w:tc>
        <w:tc>
          <w:tcPr>
            <w:tcW w:type="dxa" w:w="1357"/>
          </w:tcPr>
          <w:p>
            <w:pPr>
              <w:spacing w:before="0" w:after="0"/>
            </w:pPr>
            <w:r>
              <w:rPr>
                <w:sz w:val="20"/>
              </w:rPr>
              <w:t>Yes</w:t>
            </w:r>
          </w:p>
        </w:tc>
        <w:tc>
          <w:tcPr>
            <w:tcW w:type="dxa" w:w="4212"/>
          </w:tcPr>
          <w:p>
            <w:pPr>
              <w:spacing w:before="0" w:after="0"/>
            </w:pPr>
            <w:r>
              <w:rPr>
                <w:sz w:val="20"/>
              </w:rPr>
              <w:t>Elements 1 to 3 and the case: users do not understand the adaptations.</w:t>
            </w:r>
          </w:p>
        </w:tc>
      </w:tr>
      <w:tr>
        <w:trPr>
          <w:cantSplit/>
        </w:trPr>
        <w:tc>
          <w:tcPr>
            <w:tcW w:type="dxa" w:w="4069"/>
          </w:tcPr>
          <w:p>
            <w:pPr>
              <w:spacing w:before="0" w:after="0"/>
            </w:pPr>
            <w:r>
              <w:rPr>
                <w:sz w:val="20"/>
              </w:rPr>
              <w:t>Wrong prioritisation: the effort went into a complex system instead of into being understandable.</w:t>
            </w:r>
          </w:p>
        </w:tc>
        <w:tc>
          <w:tcPr>
            <w:tcW w:type="dxa" w:w="1357"/>
          </w:tcPr>
          <w:p>
            <w:pPr>
              <w:spacing w:before="0" w:after="0"/>
            </w:pPr>
            <w:r>
              <w:rPr>
                <w:sz w:val="20"/>
              </w:rPr>
              <w:t>Yes</w:t>
            </w:r>
          </w:p>
        </w:tc>
        <w:tc>
          <w:tcPr>
            <w:tcW w:type="dxa" w:w="4212"/>
          </w:tcPr>
          <w:p>
            <w:pPr>
              <w:spacing w:before="0" w:after="0"/>
            </w:pPr>
            <w:r>
              <w:rPr>
                <w:sz w:val="20"/>
              </w:rPr>
              <w:t>The case: a complex system, low acceptance; the plan names a wrong prioritisation.</w:t>
            </w:r>
          </w:p>
        </w:tc>
      </w:tr>
      <w:tr>
        <w:trPr>
          <w:cantSplit/>
        </w:trPr>
        <w:tc>
          <w:tcPr>
            <w:tcW w:type="dxa" w:w="4069"/>
          </w:tcPr>
          <w:p>
            <w:pPr>
              <w:spacing w:before="0" w:after="0"/>
            </w:pPr>
            <w:r>
              <w:rPr>
                <w:sz w:val="20"/>
              </w:rPr>
              <w:t>A wrong data basis: the system reacts strongly to very little data.</w:t>
            </w:r>
          </w:p>
        </w:tc>
        <w:tc>
          <w:tcPr>
            <w:tcW w:type="dxa" w:w="1357"/>
          </w:tcPr>
          <w:p>
            <w:pPr>
              <w:spacing w:before="0" w:after="0"/>
            </w:pPr>
            <w:r>
              <w:rPr>
                <w:sz w:val="20"/>
              </w:rPr>
              <w:t>Yes</w:t>
            </w:r>
          </w:p>
        </w:tc>
        <w:tc>
          <w:tcPr>
            <w:tcW w:type="dxa" w:w="4212"/>
          </w:tcPr>
          <w:p>
            <w:pPr>
              <w:spacing w:before="0" w:after="0"/>
            </w:pPr>
            <w:r>
              <w:rPr>
                <w:sz w:val="20"/>
              </w:rPr>
              <w:t>Elements 4 and 5, and the small data basis of the brief.</w:t>
            </w:r>
          </w:p>
        </w:tc>
      </w:tr>
      <w:tr>
        <w:trPr>
          <w:cantSplit/>
        </w:trPr>
        <w:tc>
          <w:tcPr>
            <w:tcW w:type="dxa" w:w="4069"/>
          </w:tcPr>
          <w:p>
            <w:pPr>
              <w:spacing w:before="0" w:after="0"/>
            </w:pPr>
            <w:r>
              <w:rPr>
                <w:sz w:val="20"/>
              </w:rPr>
              <w:t>The learner has no control: adaptations cannot be undone or switched off.</w:t>
            </w:r>
          </w:p>
        </w:tc>
        <w:tc>
          <w:tcPr>
            <w:tcW w:type="dxa" w:w="1357"/>
          </w:tcPr>
          <w:p>
            <w:pPr>
              <w:spacing w:before="0" w:after="0"/>
            </w:pPr>
            <w:r>
              <w:rPr>
                <w:sz w:val="20"/>
              </w:rPr>
              <w:t>Yes</w:t>
            </w:r>
          </w:p>
        </w:tc>
        <w:tc>
          <w:tcPr>
            <w:tcW w:type="dxa" w:w="4212"/>
          </w:tcPr>
          <w:p>
            <w:pPr>
              <w:spacing w:before="0" w:after="0"/>
            </w:pPr>
            <w:r>
              <w:rPr>
                <w:sz w:val="20"/>
              </w:rPr>
              <w:t>Element 5, against elements 6 and 7.</w:t>
            </w:r>
          </w:p>
        </w:tc>
      </w:tr>
      <w:tr>
        <w:trPr>
          <w:cantSplit/>
        </w:trPr>
        <w:tc>
          <w:tcPr>
            <w:tcW w:type="dxa" w:w="4069"/>
          </w:tcPr>
          <w:p>
            <w:pPr>
              <w:spacing w:before="0" w:after="0"/>
            </w:pPr>
            <w:r>
              <w:rPr>
                <w:sz w:val="20"/>
              </w:rPr>
              <w:t>There are too few courses.</w:t>
            </w:r>
          </w:p>
        </w:tc>
        <w:tc>
          <w:tcPr>
            <w:tcW w:type="dxa" w:w="1357"/>
          </w:tcPr>
          <w:p>
            <w:pPr>
              <w:spacing w:before="0" w:after="0"/>
            </w:pPr>
            <w:r>
              <w:rPr>
                <w:sz w:val="20"/>
              </w:rPr>
              <w:t>No</w:t>
            </w:r>
          </w:p>
        </w:tc>
        <w:tc>
          <w:tcPr>
            <w:tcW w:type="dxa" w:w="4212"/>
          </w:tcPr>
          <w:p>
            <w:pPr>
              <w:spacing w:before="0" w:after="0"/>
            </w:pPr>
            <w:r>
              <w:rPr>
                <w:sz w:val="20"/>
              </w:rPr>
              <w:t>A content matter; the case is about understanding the adaptations.</w:t>
            </w:r>
          </w:p>
        </w:tc>
      </w:tr>
      <w:tr>
        <w:trPr>
          <w:cantSplit/>
        </w:trPr>
        <w:tc>
          <w:tcPr>
            <w:tcW w:type="dxa" w:w="4069"/>
          </w:tcPr>
          <w:p>
            <w:pPr>
              <w:spacing w:before="0" w:after="0"/>
            </w:pPr>
            <w:r>
              <w:rPr>
                <w:sz w:val="20"/>
              </w:rPr>
              <w:t>The screens look out of date.</w:t>
            </w:r>
          </w:p>
        </w:tc>
        <w:tc>
          <w:tcPr>
            <w:tcW w:type="dxa" w:w="1357"/>
          </w:tcPr>
          <w:p>
            <w:pPr>
              <w:spacing w:before="0" w:after="0"/>
            </w:pPr>
            <w:r>
              <w:rPr>
                <w:sz w:val="20"/>
              </w:rPr>
              <w:t>No</w:t>
            </w:r>
          </w:p>
        </w:tc>
        <w:tc>
          <w:tcPr>
            <w:tcW w:type="dxa" w:w="4212"/>
          </w:tcPr>
          <w:p>
            <w:pPr>
              <w:spacing w:before="0" w:after="0"/>
            </w:pPr>
            <w:r>
              <w:rPr>
                <w:sz w:val="20"/>
              </w:rPr>
              <w:t>A visual matter; nothing printed about the look.</w:t>
            </w:r>
          </w:p>
        </w:tc>
      </w:tr>
      <w:tr>
        <w:trPr>
          <w:cantSplit/>
        </w:trPr>
        <w:tc>
          <w:tcPr>
            <w:tcW w:type="dxa" w:w="4069"/>
          </w:tcPr>
          <w:p>
            <w:pPr>
              <w:spacing w:before="0" w:after="0"/>
            </w:pPr>
            <w:r>
              <w:rPr>
                <w:sz w:val="20"/>
              </w:rPr>
              <w:t>The system needs a more powerful AI model.</w:t>
            </w:r>
          </w:p>
        </w:tc>
        <w:tc>
          <w:tcPr>
            <w:tcW w:type="dxa" w:w="1357"/>
          </w:tcPr>
          <w:p>
            <w:pPr>
              <w:spacing w:before="0" w:after="0"/>
            </w:pPr>
            <w:r>
              <w:rPr>
                <w:sz w:val="20"/>
              </w:rPr>
              <w:t>No</w:t>
            </w:r>
          </w:p>
        </w:tc>
        <w:tc>
          <w:tcPr>
            <w:tcW w:type="dxa" w:w="4212"/>
          </w:tcPr>
          <w:p>
            <w:pPr>
              <w:spacing w:before="0" w:after="0"/>
            </w:pPr>
            <w:r>
              <w:rPr>
                <w:sz w:val="20"/>
              </w:rPr>
              <w:t>More technology would add to the complexity that is the problem, and the data basis is small.</w:t>
            </w:r>
          </w:p>
        </w:tc>
      </w:tr>
    </w:tbl>
    <w:p>
      <w:pPr>
        <w:spacing w:before="0" w:after="80"/>
      </w:pPr>
    </w:p>
    <w:p>
      <w:pPr>
        <w:spacing w:before="0" w:after="100"/>
      </w:pPr>
      <w:r>
        <w:rPr>
          <w:i/>
        </w:rPr>
        <w:t>Trainer note.</w:t>
      </w:r>
      <w:r>
        <w:rPr/>
        <w:t xml:space="preserve"> A problem is defended by a printed fact. The plan's analysis names a lack of transparency and a wrong prioritisation; the Musterlösung names lack of user comprehensibility as the main problem. The rejected options include the tempting “a more powerful AI model”, which would add to the complexity; none of them explains why users do not understand the adaptations.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2.1 · Which printed fact supports your first problem?</w:t>
            </w:r>
          </w:p>
          <w:p>
            <w:pPr>
              <w:spacing w:before="0" w:after="100"/>
            </w:pPr>
            <w:r>
              <w:rPr>
                <w:b/>
              </w:rPr>
              <w:t>Model answer (an example).</w:t>
            </w:r>
            <w:r>
              <w:rPr/>
              <w:t xml:space="preserve"> Element 1: the path changed overnight and the notice says only “Your path was updated”, so the learner cannot say what changed or why.</w:t>
            </w:r>
          </w:p>
          <w:p>
            <w:pPr>
              <w:spacing w:before="0" w:after="100"/>
            </w:pPr>
            <w:r>
              <w:rPr>
                <w:b/>
              </w:rPr>
              <w:t>Why.</w:t>
            </w:r>
            <w:r>
              <w:rPr/>
              <w:t xml:space="preserve"> A problem is defended by a printed fact. The plan's Musterlösung names lack of user comprehensibility as the main problem.</w:t>
            </w:r>
          </w:p>
          <w:p>
            <w:pPr>
              <w:spacing w:before="0" w:after="100"/>
            </w:pPr>
            <w:r>
              <w:rPr>
                <w:b/>
              </w:rPr>
              <w:t>Look for.</w:t>
            </w:r>
          </w:p>
          <w:p>
            <w:pPr>
              <w:pStyle w:val="ListBullet"/>
              <w:spacing w:before="0" w:after="40"/>
            </w:pPr>
            <w:r>
              <w:rPr/>
              <w:t>Points at an element by number or quotes the case.</w:t>
            </w:r>
          </w:p>
          <w:p>
            <w:pPr>
              <w:pStyle w:val="ListBullet"/>
              <w:spacing w:before="0" w:after="100"/>
            </w:pPr>
            <w:r>
              <w:rPr/>
              <w:t>Says why it explains the lack of understanding.</w:t>
            </w:r>
          </w:p>
        </w:tc>
      </w:tr>
    </w:tbl>
    <w:p>
      <w:pPr>
        <w:spacing w:before="0" w:after="80"/>
      </w:pPr>
    </w:p>
    <w:p>
      <w:pPr>
        <w:pStyle w:val="Heading2"/>
      </w:pPr>
      <w:r>
        <w:rPr/>
        <w:t>Block 2.2 · model answers (UE5–6)</w:t>
      </w:r>
    </w:p>
    <w:p>
      <w:pPr>
        <w:spacing w:before="0" w:after="100"/>
      </w:pPr>
      <w:r>
        <w:rPr>
          <w:i/>
        </w:rPr>
        <w:t>Block 2.2: Four improvements, rated, ordered and justified · Core · about 17 min.</w:t>
      </w:r>
    </w:p>
    <w:p>
      <w:pPr>
        <w:pStyle w:val="Heading3"/>
      </w:pPr>
      <w:r>
        <w:rPr/>
        <w:t>Reference: Choose four measures, rate them, order them</w:t>
      </w:r>
    </w:p>
    <w:p>
      <w:pPr>
        <w:spacing w:before="0" w:after="100"/>
      </w:pPr>
      <w:r>
        <w:rPr>
          <w:b/>
        </w:rPr>
        <w:t>Reference answer.</w:t>
      </w:r>
      <w:r>
        <w:rPr/>
        <w:t xml:space="preserve"> M1 Transparent adaptation · M2 Simple personalisation with three rules · M3 A clear structure · M4 Targeted feedback. Total €47,000 of €60,000; the longest takes 5 weeks of 12.</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20"/>
        <w:gridCol w:w="1302"/>
        <w:gridCol w:w="5316"/>
      </w:tblGrid>
      <w:tr>
        <w:trPr>
          <w:cantSplit/>
          <w:tblHeader/>
        </w:trPr>
        <w:tc>
          <w:tcPr>
            <w:tcW w:type="dxa" w:w="3020"/>
            <w:shd w:val="clear" w:color="auto" w:fill="E6ECF4"/>
          </w:tcPr>
          <w:p>
            <w:pPr>
              <w:spacing w:before="0" w:after="0"/>
            </w:pPr>
            <w:r>
              <w:rPr>
                <w:b/>
                <w:sz w:val="20"/>
              </w:rPr>
              <w:t>Option</w:t>
            </w:r>
          </w:p>
        </w:tc>
        <w:tc>
          <w:tcPr>
            <w:tcW w:type="dxa" w:w="1302"/>
            <w:shd w:val="clear" w:color="auto" w:fill="E6ECF4"/>
          </w:tcPr>
          <w:p>
            <w:pPr>
              <w:spacing w:before="0" w:after="0"/>
            </w:pPr>
            <w:r>
              <w:rPr>
                <w:b/>
                <w:sz w:val="20"/>
              </w:rPr>
              <w:t>In the reference answer?</w:t>
            </w:r>
          </w:p>
        </w:tc>
        <w:tc>
          <w:tcPr>
            <w:tcW w:type="dxa" w:w="5316"/>
            <w:shd w:val="clear" w:color="auto" w:fill="E6ECF4"/>
          </w:tcPr>
          <w:p>
            <w:pPr>
              <w:spacing w:before="0" w:after="0"/>
            </w:pPr>
            <w:r>
              <w:rPr>
                <w:b/>
                <w:sz w:val="20"/>
              </w:rPr>
              <w:t>Why</w:t>
            </w:r>
          </w:p>
        </w:tc>
      </w:tr>
      <w:tr>
        <w:trPr>
          <w:cantSplit/>
        </w:trPr>
        <w:tc>
          <w:tcPr>
            <w:tcW w:type="dxa" w:w="3020"/>
          </w:tcPr>
          <w:p>
            <w:pPr>
              <w:spacing w:before="0" w:after="0"/>
            </w:pPr>
            <w:r>
              <w:rPr>
                <w:sz w:val="20"/>
              </w:rPr>
              <w:t>M1 · Transparent adaptation (€14,000, 4 weeks)</w:t>
            </w:r>
          </w:p>
        </w:tc>
        <w:tc>
          <w:tcPr>
            <w:tcW w:type="dxa" w:w="1302"/>
          </w:tcPr>
          <w:p>
            <w:pPr>
              <w:spacing w:before="0" w:after="0"/>
            </w:pPr>
            <w:r>
              <w:rPr>
                <w:sz w:val="20"/>
              </w:rPr>
              <w:t>Yes</w:t>
            </w:r>
          </w:p>
        </w:tc>
        <w:tc>
          <w:tcPr>
            <w:tcW w:type="dxa" w:w="5316"/>
          </w:tcPr>
          <w:p>
            <w:pPr>
              <w:spacing w:before="0" w:after="0"/>
            </w:pPr>
            <w:r>
              <w:rPr>
                <w:sz w:val="20"/>
              </w:rPr>
              <w:t>Reference measure. Answers elements 1 to 3: the main problem, lack of comprehensibility. Reference ratings: effort Mid (by the printed cost), Benefit High, risk Low.</w:t>
            </w:r>
          </w:p>
        </w:tc>
      </w:tr>
      <w:tr>
        <w:trPr>
          <w:cantSplit/>
        </w:trPr>
        <w:tc>
          <w:tcPr>
            <w:tcW w:type="dxa" w:w="3020"/>
          </w:tcPr>
          <w:p>
            <w:pPr>
              <w:spacing w:before="0" w:after="0"/>
            </w:pPr>
            <w:r>
              <w:rPr>
                <w:sz w:val="20"/>
              </w:rPr>
              <w:t>M2 · Simple personalisation with three rules (€16,000, 5 weeks)</w:t>
            </w:r>
          </w:p>
        </w:tc>
        <w:tc>
          <w:tcPr>
            <w:tcW w:type="dxa" w:w="1302"/>
          </w:tcPr>
          <w:p>
            <w:pPr>
              <w:spacing w:before="0" w:after="0"/>
            </w:pPr>
            <w:r>
              <w:rPr>
                <w:sz w:val="20"/>
              </w:rPr>
              <w:t>Yes</w:t>
            </w:r>
          </w:p>
        </w:tc>
        <w:tc>
          <w:tcPr>
            <w:tcW w:type="dxa" w:w="5316"/>
          </w:tcPr>
          <w:p>
            <w:pPr>
              <w:spacing w:before="0" w:after="0"/>
            </w:pPr>
            <w:r>
              <w:rPr>
                <w:sz w:val="20"/>
              </w:rPr>
              <w:t>Reference measure. Replaces the complex logic with rules that need little data (elements 4, 5, 8). Reference ratings: effort Mid (by the printed cost), Benefit High, risk Mid.</w:t>
            </w:r>
          </w:p>
        </w:tc>
      </w:tr>
      <w:tr>
        <w:trPr>
          <w:cantSplit/>
        </w:trPr>
        <w:tc>
          <w:tcPr>
            <w:tcW w:type="dxa" w:w="3020"/>
          </w:tcPr>
          <w:p>
            <w:pPr>
              <w:spacing w:before="0" w:after="0"/>
            </w:pPr>
            <w:r>
              <w:rPr>
                <w:sz w:val="20"/>
              </w:rPr>
              <w:t>M3 · A clear structure (€9,000, 3 weeks)</w:t>
            </w:r>
          </w:p>
        </w:tc>
        <w:tc>
          <w:tcPr>
            <w:tcW w:type="dxa" w:w="1302"/>
          </w:tcPr>
          <w:p>
            <w:pPr>
              <w:spacing w:before="0" w:after="0"/>
            </w:pPr>
            <w:r>
              <w:rPr>
                <w:sz w:val="20"/>
              </w:rPr>
              <w:t>Yes</w:t>
            </w:r>
          </w:p>
        </w:tc>
        <w:tc>
          <w:tcPr>
            <w:tcW w:type="dxa" w:w="5316"/>
          </w:tcPr>
          <w:p>
            <w:pPr>
              <w:spacing w:before="0" w:after="0"/>
            </w:pPr>
            <w:r>
              <w:rPr>
                <w:sz w:val="20"/>
              </w:rPr>
              <w:t>Reference measure. Answers element 2: nothing disappears, adapted parts are marked. Reference ratings: effort Low (by the printed cost), Benefit Mid, risk Low.</w:t>
            </w:r>
          </w:p>
        </w:tc>
      </w:tr>
      <w:tr>
        <w:trPr>
          <w:cantSplit/>
        </w:trPr>
        <w:tc>
          <w:tcPr>
            <w:tcW w:type="dxa" w:w="3020"/>
          </w:tcPr>
          <w:p>
            <w:pPr>
              <w:spacing w:before="0" w:after="0"/>
            </w:pPr>
            <w:r>
              <w:rPr>
                <w:sz w:val="20"/>
              </w:rPr>
              <w:t>M4 · Targeted feedback (€8,000, 3 weeks)</w:t>
            </w:r>
          </w:p>
        </w:tc>
        <w:tc>
          <w:tcPr>
            <w:tcW w:type="dxa" w:w="1302"/>
          </w:tcPr>
          <w:p>
            <w:pPr>
              <w:spacing w:before="0" w:after="0"/>
            </w:pPr>
            <w:r>
              <w:rPr>
                <w:sz w:val="20"/>
              </w:rPr>
              <w:t>Yes</w:t>
            </w:r>
          </w:p>
        </w:tc>
        <w:tc>
          <w:tcPr>
            <w:tcW w:type="dxa" w:w="5316"/>
          </w:tcPr>
          <w:p>
            <w:pPr>
              <w:spacing w:before="0" w:after="0"/>
            </w:pPr>
            <w:r>
              <w:rPr>
                <w:sz w:val="20"/>
              </w:rPr>
              <w:t>Reference measure. Closes the loop between the learner's action and the adaptation (element 6). Reference ratings: effort Low (by the printed cost), Benefit Mid, risk Low.</w:t>
            </w:r>
          </w:p>
        </w:tc>
      </w:tr>
      <w:tr>
        <w:trPr>
          <w:cantSplit/>
        </w:trPr>
        <w:tc>
          <w:tcPr>
            <w:tcW w:type="dxa" w:w="3020"/>
          </w:tcPr>
          <w:p>
            <w:pPr>
              <w:spacing w:before="0" w:after="0"/>
            </w:pPr>
            <w:r>
              <w:rPr>
                <w:sz w:val="20"/>
              </w:rPr>
              <w:t>M5 · Learner control (€7,000, 2 weeks)</w:t>
            </w:r>
          </w:p>
        </w:tc>
        <w:tc>
          <w:tcPr>
            <w:tcW w:type="dxa" w:w="1302"/>
          </w:tcPr>
          <w:p>
            <w:pPr>
              <w:spacing w:before="0" w:after="0"/>
            </w:pPr>
            <w:r>
              <w:rPr>
                <w:sz w:val="20"/>
              </w:rPr>
              <w:t>No</w:t>
            </w:r>
          </w:p>
        </w:tc>
        <w:tc>
          <w:tcPr>
            <w:tcW w:type="dxa" w:w="5316"/>
          </w:tcPr>
          <w:p>
            <w:pPr>
              <w:spacing w:before="0" w:after="0"/>
            </w:pPr>
            <w:r>
              <w:rPr>
                <w:sz w:val="20"/>
              </w:rPr>
              <w:t>Defends: gives control (element 7) at the lowest cost. A learner who picks it instead of M3 should name control. Effort by the printed cost: Low.</w:t>
            </w:r>
          </w:p>
        </w:tc>
      </w:tr>
      <w:tr>
        <w:trPr>
          <w:cantSplit/>
        </w:trPr>
        <w:tc>
          <w:tcPr>
            <w:tcW w:type="dxa" w:w="3020"/>
          </w:tcPr>
          <w:p>
            <w:pPr>
              <w:spacing w:before="0" w:after="0"/>
            </w:pPr>
            <w:r>
              <w:rPr>
                <w:sz w:val="20"/>
              </w:rPr>
              <w:t>M6 · A full deep-learning recommender (€45,000, 10 weeks)</w:t>
            </w:r>
          </w:p>
        </w:tc>
        <w:tc>
          <w:tcPr>
            <w:tcW w:type="dxa" w:w="1302"/>
          </w:tcPr>
          <w:p>
            <w:pPr>
              <w:spacing w:before="0" w:after="0"/>
            </w:pPr>
            <w:r>
              <w:rPr>
                <w:sz w:val="20"/>
              </w:rPr>
              <w:t>No</w:t>
            </w:r>
          </w:p>
        </w:tc>
        <w:tc>
          <w:tcPr>
            <w:tcW w:type="dxa" w:w="5316"/>
          </w:tcPr>
          <w:p>
            <w:pPr>
              <w:spacing w:before="0" w:after="0"/>
            </w:pPr>
            <w:r>
              <w:rPr>
                <w:sz w:val="20"/>
              </w:rPr>
              <w:t>Rejected: small data basis; adds complexity and opacity; effort High. Effort by the printed cost: High.</w:t>
            </w:r>
          </w:p>
        </w:tc>
      </w:tr>
      <w:tr>
        <w:trPr>
          <w:cantSplit/>
        </w:trPr>
        <w:tc>
          <w:tcPr>
            <w:tcW w:type="dxa" w:w="3020"/>
          </w:tcPr>
          <w:p>
            <w:pPr>
              <w:spacing w:before="0" w:after="0"/>
            </w:pPr>
            <w:r>
              <w:rPr>
                <w:sz w:val="20"/>
              </w:rPr>
              <w:t>M7 · Five variants of every lesson (€30,000, 6 weeks)</w:t>
            </w:r>
          </w:p>
        </w:tc>
        <w:tc>
          <w:tcPr>
            <w:tcW w:type="dxa" w:w="1302"/>
          </w:tcPr>
          <w:p>
            <w:pPr>
              <w:spacing w:before="0" w:after="0"/>
            </w:pPr>
            <w:r>
              <w:rPr>
                <w:sz w:val="20"/>
              </w:rPr>
              <w:t>No</w:t>
            </w:r>
          </w:p>
        </w:tc>
        <w:tc>
          <w:tcPr>
            <w:tcW w:type="dxa" w:w="5316"/>
          </w:tcPr>
          <w:p>
            <w:pPr>
              <w:spacing w:before="0" w:after="0"/>
            </w:pPr>
            <w:r>
              <w:rPr>
                <w:sz w:val="20"/>
              </w:rPr>
              <w:t>Rejected: multiplies the content with no evidence it helps; effort High; consistency lost. Effort by the printed cost: High.</w:t>
            </w:r>
          </w:p>
        </w:tc>
      </w:tr>
      <w:tr>
        <w:trPr>
          <w:cantSplit/>
        </w:trPr>
        <w:tc>
          <w:tcPr>
            <w:tcW w:type="dxa" w:w="3020"/>
          </w:tcPr>
          <w:p>
            <w:pPr>
              <w:spacing w:before="0" w:after="0"/>
            </w:pPr>
            <w:r>
              <w:rPr>
                <w:sz w:val="20"/>
              </w:rPr>
              <w:t>M8 · A dashboard of twenty learner metrics (€18,000, 5 weeks)</w:t>
            </w:r>
          </w:p>
        </w:tc>
        <w:tc>
          <w:tcPr>
            <w:tcW w:type="dxa" w:w="1302"/>
          </w:tcPr>
          <w:p>
            <w:pPr>
              <w:spacing w:before="0" w:after="0"/>
            </w:pPr>
            <w:r>
              <w:rPr>
                <w:sz w:val="20"/>
              </w:rPr>
              <w:t>No</w:t>
            </w:r>
          </w:p>
        </w:tc>
        <w:tc>
          <w:tcPr>
            <w:tcW w:type="dxa" w:w="5316"/>
          </w:tcPr>
          <w:p>
            <w:pPr>
              <w:spacing w:before="0" w:after="0"/>
            </w:pPr>
            <w:r>
              <w:rPr>
                <w:sz w:val="20"/>
              </w:rPr>
              <w:t>Rejected: more information, not more understanding; density against clarity. Effort by the printed cost: Mid.</w:t>
            </w:r>
          </w:p>
        </w:tc>
      </w:tr>
      <w:tr>
        <w:trPr>
          <w:cantSplit/>
        </w:trPr>
        <w:tc>
          <w:tcPr>
            <w:tcW w:type="dxa" w:w="3020"/>
          </w:tcPr>
          <w:p>
            <w:pPr>
              <w:spacing w:before="0" w:after="0"/>
            </w:pPr>
            <w:r>
              <w:rPr>
                <w:sz w:val="20"/>
              </w:rPr>
              <w:t>M9 · Badges for following the recommended path (€6,000, 2 weeks)</w:t>
            </w:r>
          </w:p>
        </w:tc>
        <w:tc>
          <w:tcPr>
            <w:tcW w:type="dxa" w:w="1302"/>
          </w:tcPr>
          <w:p>
            <w:pPr>
              <w:spacing w:before="0" w:after="0"/>
            </w:pPr>
            <w:r>
              <w:rPr>
                <w:sz w:val="20"/>
              </w:rPr>
              <w:t>No</w:t>
            </w:r>
          </w:p>
        </w:tc>
        <w:tc>
          <w:tcPr>
            <w:tcW w:type="dxa" w:w="5316"/>
          </w:tcPr>
          <w:p>
            <w:pPr>
              <w:spacing w:before="0" w:after="0"/>
            </w:pPr>
            <w:r>
              <w:rPr>
                <w:sz w:val="20"/>
              </w:rPr>
              <w:t>Rejected: rewards obeying the system, and does not explain it. Effort by the printed cost: Low.</w:t>
            </w:r>
          </w:p>
        </w:tc>
      </w:tr>
    </w:tbl>
    <w:p>
      <w:pPr>
        <w:spacing w:before="0" w:after="80"/>
      </w:pPr>
    </w:p>
    <w:p>
      <w:pPr>
        <w:spacing w:before="0" w:after="100"/>
      </w:pPr>
      <w:r>
        <w:rPr>
          <w:i/>
        </w:rPr>
        <w:t>Trainer note.</w:t>
      </w:r>
      <w:r>
        <w:rPr/>
        <w:t xml:space="preserve"> The plan's Musterlösung: transparent adaptation, simple personalisation, clear structure, targeted feedback; rationale comprehensibility &gt; complexity. The reference set costs €47,000 of €60,000 and takes at most 6 weeks of 12. M5 (learner control) defends in place of M3 if the reason names control. Reference order: M1, M2, M3, M4; M1 first because lack of comprehensibility is the main problem.</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M1</w:t>
            </w:r>
          </w:p>
          <w:p>
            <w:pPr>
              <w:spacing w:before="0" w:after="100"/>
            </w:pPr>
            <w:r>
              <w:rPr>
                <w:b/>
              </w:rPr>
              <w:t>Model answer (an example).</w:t>
            </w:r>
            <w:r>
              <w:rPr/>
              <w:t xml:space="preserve"> It answers elements 1 to 3: every change says what and why, with a button to change it back. €14,000 lies between €10,000 and €25,000, so effort is Mid. Benefit High: the learner understands the main thing the system does. Risk Low, it adds explanation and removes nothing.</w:t>
            </w:r>
          </w:p>
          <w:p>
            <w:pPr>
              <w:spacing w:before="0" w:after="100"/>
            </w:pPr>
            <w:r>
              <w:rPr>
                <w:b/>
              </w:rPr>
              <w:t>Why.</w:t>
            </w:r>
            <w:r>
              <w:rPr/>
              <w:t xml:space="preserve"> Effort follows the printed cost (a rule). Benefit and risk are judgements: they must name the element the measure answers, what the learner notices, and what could go wrong (Materi A5).</w:t>
            </w:r>
          </w:p>
          <w:p>
            <w:pPr>
              <w:spacing w:before="0" w:after="100"/>
            </w:pPr>
            <w:r>
              <w:rPr>
                <w:b/>
              </w:rPr>
              <w:t>Look for.</w:t>
            </w:r>
          </w:p>
          <w:p>
            <w:pPr>
              <w:pStyle w:val="ListBullet"/>
              <w:spacing w:before="0" w:after="40"/>
            </w:pPr>
            <w:r>
              <w:rPr/>
              <w:t>Names the printed element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M2</w:t>
            </w:r>
          </w:p>
          <w:p>
            <w:pPr>
              <w:spacing w:before="0" w:after="100"/>
            </w:pPr>
            <w:r>
              <w:rPr>
                <w:b/>
              </w:rPr>
              <w:t>Model answer (an example).</w:t>
            </w:r>
            <w:r>
              <w:rPr/>
              <w:t xml:space="preserve"> It replaces the complex logic with three rules that need little data: start level, skip what was passed, repeat what was missed. €16,000, so effort is Mid. Benefit High: the path fits and the rules can be stated. Risk Mid: three rules are crude for some learners.</w:t>
            </w:r>
          </w:p>
          <w:p>
            <w:pPr>
              <w:spacing w:before="0" w:after="100"/>
            </w:pPr>
            <w:r>
              <w:rPr>
                <w:b/>
              </w:rPr>
              <w:t>Why.</w:t>
            </w:r>
            <w:r>
              <w:rPr/>
              <w:t xml:space="preserve"> Effort follows the printed cost (a rule). Benefit and risk are judgements: they must name the element the measure answers, what the learner notices, and what could go wrong (Materi A5).</w:t>
            </w:r>
          </w:p>
          <w:p>
            <w:pPr>
              <w:spacing w:before="0" w:after="100"/>
            </w:pPr>
            <w:r>
              <w:rPr>
                <w:b/>
              </w:rPr>
              <w:t>Look for.</w:t>
            </w:r>
          </w:p>
          <w:p>
            <w:pPr>
              <w:pStyle w:val="ListBullet"/>
              <w:spacing w:before="0" w:after="40"/>
            </w:pPr>
            <w:r>
              <w:rPr/>
              <w:t>Names the printed element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M3</w:t>
            </w:r>
          </w:p>
          <w:p>
            <w:pPr>
              <w:spacing w:before="0" w:after="100"/>
            </w:pPr>
            <w:r>
              <w:rPr>
                <w:b/>
              </w:rPr>
              <w:t>Model answer (an example).</w:t>
            </w:r>
            <w:r>
              <w:rPr/>
              <w:t xml:space="preserve"> It answers element 2: one path page in the same order, with the adapted parts marked, so nothing disappears. At €9,000 it is under €10,000, so effort is Low. Benefit Mid: it gives orientation. Risk Low.</w:t>
            </w:r>
          </w:p>
          <w:p>
            <w:pPr>
              <w:spacing w:before="0" w:after="100"/>
            </w:pPr>
            <w:r>
              <w:rPr>
                <w:b/>
              </w:rPr>
              <w:t>Why.</w:t>
            </w:r>
            <w:r>
              <w:rPr/>
              <w:t xml:space="preserve"> Effort follows the printed cost (a rule). Benefit and risk are judgements: they must name the element the measure answers, what the learner notices, and what could go wrong (Materi A5).</w:t>
            </w:r>
          </w:p>
          <w:p>
            <w:pPr>
              <w:spacing w:before="0" w:after="100"/>
            </w:pPr>
            <w:r>
              <w:rPr>
                <w:b/>
              </w:rPr>
              <w:t>Look for.</w:t>
            </w:r>
          </w:p>
          <w:p>
            <w:pPr>
              <w:pStyle w:val="ListBullet"/>
              <w:spacing w:before="0" w:after="40"/>
            </w:pPr>
            <w:r>
              <w:rPr/>
              <w:t>Names the printed element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M4</w:t>
            </w:r>
          </w:p>
          <w:p>
            <w:pPr>
              <w:spacing w:before="0" w:after="100"/>
            </w:pPr>
            <w:r>
              <w:rPr>
                <w:b/>
              </w:rPr>
              <w:t>Model answer (an example).</w:t>
            </w:r>
            <w:r>
              <w:rPr/>
              <w:t xml:space="preserve"> It closes the loop after each unit: what changed in the path and what to do next. At €8,000 effort is Low. Benefit Mid: the learner always knows the next step. Risk Low.</w:t>
            </w:r>
          </w:p>
          <w:p>
            <w:pPr>
              <w:spacing w:before="0" w:after="100"/>
            </w:pPr>
            <w:r>
              <w:rPr>
                <w:b/>
              </w:rPr>
              <w:t>Why.</w:t>
            </w:r>
            <w:r>
              <w:rPr/>
              <w:t xml:space="preserve"> Effort follows the printed cost (a rule). Benefit and risk are judgements: they must name the element the measure answers, what the learner notices, and what could go wrong (Materi A5).</w:t>
            </w:r>
          </w:p>
          <w:p>
            <w:pPr>
              <w:spacing w:before="0" w:after="100"/>
            </w:pPr>
            <w:r>
              <w:rPr>
                <w:b/>
              </w:rPr>
              <w:t>Look for.</w:t>
            </w:r>
          </w:p>
          <w:p>
            <w:pPr>
              <w:pStyle w:val="ListBullet"/>
              <w:spacing w:before="0" w:after="40"/>
            </w:pPr>
            <w:r>
              <w:rPr/>
              <w:t>Names the printed element the measure answers.</w:t>
            </w:r>
          </w:p>
          <w:p>
            <w:pPr>
              <w:pStyle w:val="ListBullet"/>
              <w:spacing w:before="0" w:after="40"/>
            </w:pPr>
            <w:r>
              <w:rPr/>
              <w:t>Says what the learner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 first priority goes first</w:t>
            </w:r>
          </w:p>
          <w:p>
            <w:pPr>
              <w:spacing w:before="0" w:after="100"/>
            </w:pPr>
            <w:r>
              <w:rPr>
                <w:b/>
              </w:rPr>
              <w:t>Model answer (an example).</w:t>
            </w:r>
            <w:r>
              <w:rPr/>
              <w:t xml:space="preserve"> M1 goes first: the main problem is that users cannot understand the adaptations, and no other fix works while they do not. Comprehensibility comes before complexity: with the reasons shown, the simple rules of M2 can be trusted, M3 gives structure to the path, and M4 closes the loop after each unit. The four measures cost €47,000 of €60,000, with the longest at five weeks.</w:t>
            </w:r>
          </w:p>
          <w:p>
            <w:pPr>
              <w:spacing w:before="0" w:after="100"/>
            </w:pPr>
            <w:r>
              <w:rPr>
                <w:b/>
              </w:rPr>
              <w:t>Why.</w:t>
            </w:r>
            <w:r>
              <w:rPr/>
              <w:t xml:space="preserve"> The plan's rationale: comprehensibility &gt; complexity. A different first priority defends if the reason names what it does for understanding and why it can wait or go first.</w:t>
            </w:r>
          </w:p>
          <w:p>
            <w:pPr>
              <w:spacing w:before="0" w:after="100"/>
            </w:pPr>
            <w:r>
              <w:rPr>
                <w:b/>
              </w:rPr>
              <w:t>Look for.</w:t>
            </w:r>
          </w:p>
          <w:p>
            <w:pPr>
              <w:pStyle w:val="ListBullet"/>
              <w:spacing w:before="0" w:after="40"/>
            </w:pPr>
            <w:r>
              <w:rPr/>
              <w:t>Gives a reason for position one, not for the whole set.</w:t>
            </w:r>
          </w:p>
          <w:p>
            <w:pPr>
              <w:pStyle w:val="ListBullet"/>
              <w:spacing w:before="0" w:after="100"/>
            </w:pPr>
            <w:r>
              <w:rPr/>
              <w:t>Puts comprehensibility before complexity.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What information you are missing</w:t>
            </w:r>
          </w:p>
          <w:p>
            <w:pPr>
              <w:spacing w:before="0" w:after="100"/>
            </w:pPr>
            <w:r>
              <w:rPr>
                <w:b/>
              </w:rPr>
              <w:t>Model answer (an example).</w:t>
            </w:r>
            <w:r>
              <w:rPr/>
              <w:t xml:space="preserve"> I do not know how many learners would have been better served by the old fixed path, because the platform has never compared the two. I would compare completion of learners who switch adaptation off with those who keep it, before I spend the last €13,000.</w:t>
            </w:r>
          </w:p>
          <w:p>
            <w:pPr>
              <w:spacing w:before="0" w:after="100"/>
            </w:pPr>
            <w:r>
              <w:rPr>
                <w:b/>
              </w:rPr>
              <w:t>Why.</w:t>
            </w:r>
            <w:r>
              <w:rPr/>
              <w:t xml:space="preserve"> The plan's wording is “what information is missing”. A good answer is specific and says how to find it out.</w:t>
            </w:r>
          </w:p>
          <w:p>
            <w:pPr>
              <w:spacing w:before="0" w:after="100"/>
            </w:pPr>
            <w:r>
              <w:rPr>
                <w:b/>
              </w:rPr>
              <w:t>Look for.</w:t>
            </w:r>
          </w:p>
          <w:p>
            <w:pPr>
              <w:pStyle w:val="ListBullet"/>
              <w:spacing w:before="0" w:after="40"/>
            </w:pPr>
            <w:r>
              <w:rPr/>
              <w:t>Names something specific.</w:t>
            </w:r>
          </w:p>
          <w:p>
            <w:pPr>
              <w:pStyle w:val="ListBullet"/>
              <w:spacing w:before="0" w:after="100"/>
            </w:pPr>
            <w:r>
              <w:rPr/>
              <w:t>Says how to find it out.</w:t>
            </w:r>
          </w:p>
        </w:tc>
      </w:tr>
    </w:tbl>
    <w:p>
      <w:pPr>
        <w:spacing w:before="0" w:after="80"/>
      </w:pPr>
    </w:p>
    <w:p>
      <w:pPr>
        <w:pStyle w:val="Heading2"/>
      </w:pPr>
      <w:r>
        <w:rPr/>
        <w:t>Debrief of the case study (UE6)</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66"/>
        <w:gridCol w:w="1190"/>
        <w:gridCol w:w="7582"/>
      </w:tblGrid>
      <w:tr>
        <w:trPr>
          <w:cantSplit/>
          <w:tblHeader/>
        </w:trPr>
        <w:tc>
          <w:tcPr>
            <w:tcW w:type="dxa" w:w="866"/>
            <w:shd w:val="clear" w:color="auto" w:fill="E6ECF4"/>
          </w:tcPr>
          <w:p>
            <w:pPr>
              <w:spacing w:before="0" w:after="0"/>
            </w:pPr>
            <w:r>
              <w:rPr>
                <w:b/>
                <w:sz w:val="20"/>
              </w:rPr>
              <w:t>Step</w:t>
            </w:r>
          </w:p>
        </w:tc>
        <w:tc>
          <w:tcPr>
            <w:tcW w:type="dxa" w:w="1190"/>
            <w:shd w:val="clear" w:color="auto" w:fill="E6ECF4"/>
          </w:tcPr>
          <w:p>
            <w:pPr>
              <w:spacing w:before="0" w:after="0"/>
            </w:pPr>
            <w:r>
              <w:rPr>
                <w:b/>
                <w:sz w:val="20"/>
              </w:rPr>
              <w:t>Minutes</w:t>
            </w:r>
          </w:p>
        </w:tc>
        <w:tc>
          <w:tcPr>
            <w:tcW w:type="dxa" w:w="7582"/>
            <w:shd w:val="clear" w:color="auto" w:fill="E6ECF4"/>
          </w:tcPr>
          <w:p>
            <w:pPr>
              <w:spacing w:before="0" w:after="0"/>
            </w:pPr>
            <w:r>
              <w:rPr>
                <w:b/>
                <w:sz w:val="20"/>
              </w:rPr>
              <w:t>What you do</w:t>
            </w:r>
          </w:p>
        </w:tc>
      </w:tr>
      <w:tr>
        <w:trPr>
          <w:cantSplit/>
        </w:trPr>
        <w:tc>
          <w:tcPr>
            <w:tcW w:type="dxa" w:w="866"/>
          </w:tcPr>
          <w:p>
            <w:pPr>
              <w:spacing w:before="0" w:after="0"/>
            </w:pPr>
            <w:r>
              <w:rPr>
                <w:sz w:val="20"/>
              </w:rPr>
              <w:t>1</w:t>
            </w:r>
          </w:p>
        </w:tc>
        <w:tc>
          <w:tcPr>
            <w:tcW w:type="dxa" w:w="1190"/>
          </w:tcPr>
          <w:p>
            <w:pPr>
              <w:spacing w:before="0" w:after="0"/>
            </w:pPr>
            <w:r>
              <w:rPr>
                <w:sz w:val="20"/>
              </w:rPr>
              <w:t>15</w:t>
            </w:r>
          </w:p>
        </w:tc>
        <w:tc>
          <w:tcPr>
            <w:tcW w:type="dxa" w:w="7582"/>
          </w:tcPr>
          <w:p>
            <w:pPr>
              <w:spacing w:before="0" w:after="0"/>
            </w:pPr>
            <w:r>
              <w:rPr>
                <w:sz w:val="20"/>
              </w:rPr>
              <w:t>Groups of three or four compare their four measures and their order. They name where they differ and why.</w:t>
            </w:r>
          </w:p>
        </w:tc>
      </w:tr>
      <w:tr>
        <w:trPr>
          <w:cantSplit/>
        </w:trPr>
        <w:tc>
          <w:tcPr>
            <w:tcW w:type="dxa" w:w="866"/>
          </w:tcPr>
          <w:p>
            <w:pPr>
              <w:spacing w:before="0" w:after="0"/>
            </w:pPr>
            <w:r>
              <w:rPr>
                <w:sz w:val="20"/>
              </w:rPr>
              <w:t>2</w:t>
            </w:r>
          </w:p>
        </w:tc>
        <w:tc>
          <w:tcPr>
            <w:tcW w:type="dxa" w:w="1190"/>
          </w:tcPr>
          <w:p>
            <w:pPr>
              <w:spacing w:before="0" w:after="0"/>
            </w:pPr>
            <w:r>
              <w:rPr>
                <w:sz w:val="20"/>
              </w:rPr>
              <w:t>15</w:t>
            </w:r>
          </w:p>
        </w:tc>
        <w:tc>
          <w:tcPr>
            <w:tcW w:type="dxa" w:w="7582"/>
          </w:tcPr>
          <w:p>
            <w:pPr>
              <w:spacing w:before="0" w:after="0"/>
            </w:pPr>
            <w:r>
              <w:rPr>
                <w:sz w:val="20"/>
              </w:rPr>
              <w:t>Each group gives the reason for its first priority in one sentence. Write the reasons on a board; do not write the measures.</w:t>
            </w:r>
          </w:p>
        </w:tc>
      </w:tr>
      <w:tr>
        <w:trPr>
          <w:cantSplit/>
        </w:trPr>
        <w:tc>
          <w:tcPr>
            <w:tcW w:type="dxa" w:w="866"/>
          </w:tcPr>
          <w:p>
            <w:pPr>
              <w:spacing w:before="0" w:after="0"/>
            </w:pPr>
            <w:r>
              <w:rPr>
                <w:sz w:val="20"/>
              </w:rPr>
              <w:t>3</w:t>
            </w:r>
          </w:p>
        </w:tc>
        <w:tc>
          <w:tcPr>
            <w:tcW w:type="dxa" w:w="1190"/>
          </w:tcPr>
          <w:p>
            <w:pPr>
              <w:spacing w:before="0" w:after="0"/>
            </w:pPr>
            <w:r>
              <w:rPr>
                <w:sz w:val="20"/>
              </w:rPr>
              <w:t>10</w:t>
            </w:r>
          </w:p>
        </w:tc>
        <w:tc>
          <w:tcPr>
            <w:tcW w:type="dxa" w:w="7582"/>
          </w:tcPr>
          <w:p>
            <w:pPr>
              <w:spacing w:before="0" w:after="0"/>
            </w:pPr>
            <w:r>
              <w:rPr>
                <w:sz w:val="20"/>
              </w:rPr>
              <w:t>Show the plan's core logic and the rationale line (“Comprehensibility &gt; complexity”). Ask: where does a different order still defend?</w:t>
            </w:r>
          </w:p>
        </w:tc>
      </w:tr>
      <w:tr>
        <w:trPr>
          <w:cantSplit/>
        </w:trPr>
        <w:tc>
          <w:tcPr>
            <w:tcW w:type="dxa" w:w="866"/>
          </w:tcPr>
          <w:p>
            <w:pPr>
              <w:spacing w:before="0" w:after="0"/>
            </w:pPr>
            <w:r>
              <w:rPr>
                <w:sz w:val="20"/>
              </w:rPr>
              <w:t>4</w:t>
            </w:r>
          </w:p>
        </w:tc>
        <w:tc>
          <w:tcPr>
            <w:tcW w:type="dxa" w:w="1190"/>
          </w:tcPr>
          <w:p>
            <w:pPr>
              <w:spacing w:before="0" w:after="0"/>
            </w:pPr>
            <w:r>
              <w:rPr>
                <w:sz w:val="20"/>
              </w:rPr>
              <w:t>5</w:t>
            </w:r>
          </w:p>
        </w:tc>
        <w:tc>
          <w:tcPr>
            <w:tcW w:type="dxa" w:w="7582"/>
          </w:tcPr>
          <w:p>
            <w:pPr>
              <w:spacing w:before="0" w:after="0"/>
            </w:pPr>
            <w:r>
              <w:rPr>
                <w:sz w:val="20"/>
              </w:rPr>
              <w:t>Ask each participant to write one thing they would now rate differently.</w:t>
            </w:r>
          </w:p>
        </w:tc>
      </w:tr>
    </w:tbl>
    <w:p>
      <w:pPr>
        <w:spacing w:before="0" w:after="80"/>
      </w:pPr>
    </w:p>
    <w:p>
      <w:pPr>
        <w:pStyle w:val="Heading1"/>
        <w:pBdr>
          <w:bottom w:val="single" w:sz="8" w:space="2" w:color="17212E"/>
        </w:pBdr>
      </w:pPr>
      <w:r>
        <w:rPr/>
        <w:t>UE7 · Feedback round</w:t>
      </w:r>
    </w:p>
    <w:p>
      <w:pPr>
        <w:pStyle w:val="Heading2"/>
      </w:pPr>
      <w:r>
        <w:rPr/>
        <w:t>Feedback with a Strategic Perspective (UE7)</w:t>
      </w:r>
    </w:p>
    <w:p>
      <w:pPr>
        <w:spacing w:before="0" w:after="100"/>
      </w:pPr>
      <w:r>
        <w:rPr>
          <w:b/>
        </w:rPr>
        <w:t>Preparation (from the plan).</w:t>
      </w:r>
    </w:p>
    <w:p>
      <w:pPr>
        <w:pStyle w:val="ListBullet"/>
        <w:spacing w:before="0" w:after="100"/>
      </w:pPr>
      <w:r>
        <w:rPr/>
        <w:t>Presentation of the solutions</w:t>
      </w:r>
    </w:p>
    <w:p>
      <w:pPr>
        <w:spacing w:before="0" w:after="100"/>
      </w:pPr>
      <w:r>
        <w:rPr>
          <w:b/>
        </w:rPr>
        <w:t>Level 3 input: ask these questions.</w:t>
      </w:r>
    </w:p>
    <w:p>
      <w:pPr>
        <w:pStyle w:val="ListBullet"/>
        <w:spacing w:before="0" w:after="40"/>
      </w:pPr>
      <w:r>
        <w:rPr/>
        <w:t>Which decision brings real added value?</w:t>
      </w:r>
    </w:p>
    <w:p>
      <w:pPr>
        <w:pStyle w:val="ListBullet"/>
        <w:spacing w:before="0" w:after="40"/>
      </w:pPr>
      <w:r>
        <w:rPr/>
        <w:t>Where is technology overestimated?</w:t>
      </w:r>
    </w:p>
    <w:p>
      <w:pPr>
        <w:pStyle w:val="ListBullet"/>
        <w:spacing w:before="0" w:after="100"/>
      </w:pPr>
      <w:r>
        <w:rPr/>
        <w:t>Which risks arise from wrong personalization?</w:t>
      </w:r>
    </w:p>
    <w:p>
      <w:pPr>
        <w:spacing w:before="0" w:after="100"/>
      </w:pPr>
      <w:r>
        <w:rPr>
          <w:b/>
        </w:rPr>
        <w:t>Discussion.</w:t>
      </w:r>
    </w:p>
    <w:p>
      <w:pPr>
        <w:pStyle w:val="ListBullet"/>
        <w:spacing w:before="0" w:after="40"/>
      </w:pPr>
      <w:r>
        <w:rPr/>
        <w:t>UX vs. technology</w:t>
      </w:r>
    </w:p>
    <w:p>
      <w:pPr>
        <w:pStyle w:val="ListBullet"/>
        <w:spacing w:before="0" w:after="100"/>
      </w:pPr>
      <w:r>
        <w:rPr/>
        <w:t>Personalization vs. standardization</w:t>
      </w:r>
    </w:p>
    <w:p>
      <w:pPr>
        <w:spacing w:before="0" w:after="100"/>
      </w:pPr>
      <w:r>
        <w:rPr>
          <w:b/>
        </w:rPr>
        <w:t>How to run the unit (about 45 minutes).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39"/>
        <w:gridCol w:w="1163"/>
        <w:gridCol w:w="7636"/>
      </w:tblGrid>
      <w:tr>
        <w:trPr>
          <w:cantSplit/>
          <w:tblHeader/>
        </w:trPr>
        <w:tc>
          <w:tcPr>
            <w:tcW w:type="dxa" w:w="839"/>
            <w:shd w:val="clear" w:color="auto" w:fill="E6ECF4"/>
          </w:tcPr>
          <w:p>
            <w:pPr>
              <w:spacing w:before="0" w:after="0"/>
            </w:pPr>
            <w:r>
              <w:rPr>
                <w:b/>
                <w:sz w:val="20"/>
              </w:rPr>
              <w:t>Step</w:t>
            </w:r>
          </w:p>
        </w:tc>
        <w:tc>
          <w:tcPr>
            <w:tcW w:type="dxa" w:w="1163"/>
            <w:shd w:val="clear" w:color="auto" w:fill="E6ECF4"/>
          </w:tcPr>
          <w:p>
            <w:pPr>
              <w:spacing w:before="0" w:after="0"/>
            </w:pPr>
            <w:r>
              <w:rPr>
                <w:b/>
                <w:sz w:val="20"/>
              </w:rPr>
              <w:t>Minutes</w:t>
            </w:r>
          </w:p>
        </w:tc>
        <w:tc>
          <w:tcPr>
            <w:tcW w:type="dxa" w:w="7636"/>
            <w:shd w:val="clear" w:color="auto" w:fill="E6ECF4"/>
          </w:tcPr>
          <w:p>
            <w:pPr>
              <w:spacing w:before="0" w:after="0"/>
            </w:pPr>
            <w:r>
              <w:rPr>
                <w:b/>
                <w:sz w:val="20"/>
              </w:rPr>
              <w:t>What you do</w:t>
            </w:r>
          </w:p>
        </w:tc>
      </w:tr>
      <w:tr>
        <w:trPr>
          <w:cantSplit/>
        </w:trPr>
        <w:tc>
          <w:tcPr>
            <w:tcW w:type="dxa" w:w="839"/>
          </w:tcPr>
          <w:p>
            <w:pPr>
              <w:spacing w:before="0" w:after="0"/>
            </w:pPr>
            <w:r>
              <w:rPr>
                <w:sz w:val="20"/>
              </w:rPr>
              <w:t>1</w:t>
            </w:r>
          </w:p>
        </w:tc>
        <w:tc>
          <w:tcPr>
            <w:tcW w:type="dxa" w:w="1163"/>
          </w:tcPr>
          <w:p>
            <w:pPr>
              <w:spacing w:before="0" w:after="0"/>
            </w:pPr>
            <w:r>
              <w:rPr>
                <w:sz w:val="20"/>
              </w:rPr>
              <w:t>20</w:t>
            </w:r>
          </w:p>
        </w:tc>
        <w:tc>
          <w:tcPr>
            <w:tcW w:type="dxa" w:w="7636"/>
          </w:tcPr>
          <w:p>
            <w:pPr>
              <w:spacing w:before="0" w:after="0"/>
            </w:pPr>
            <w:r>
              <w:rPr>
                <w:sz w:val="20"/>
              </w:rPr>
              <w:t>Each group presents for about five minutes. The focus is the reasoning, not the result: why this first priority, what was left out.</w:t>
            </w:r>
          </w:p>
        </w:tc>
      </w:tr>
      <w:tr>
        <w:trPr>
          <w:cantSplit/>
        </w:trPr>
        <w:tc>
          <w:tcPr>
            <w:tcW w:type="dxa" w:w="839"/>
          </w:tcPr>
          <w:p>
            <w:pPr>
              <w:spacing w:before="0" w:after="0"/>
            </w:pPr>
            <w:r>
              <w:rPr>
                <w:sz w:val="20"/>
              </w:rPr>
              <w:t>2</w:t>
            </w:r>
          </w:p>
        </w:tc>
        <w:tc>
          <w:tcPr>
            <w:tcW w:type="dxa" w:w="1163"/>
          </w:tcPr>
          <w:p>
            <w:pPr>
              <w:spacing w:before="0" w:after="0"/>
            </w:pPr>
            <w:r>
              <w:rPr>
                <w:sz w:val="20"/>
              </w:rPr>
              <w:t>15</w:t>
            </w:r>
          </w:p>
        </w:tc>
        <w:tc>
          <w:tcPr>
            <w:tcW w:type="dxa" w:w="7636"/>
          </w:tcPr>
          <w:p>
            <w:pPr>
              <w:spacing w:before="0" w:after="0"/>
            </w:pPr>
            <w:r>
              <w:rPr>
                <w:sz w:val="20"/>
              </w:rPr>
              <w:t>Put the Level 3 input questions to the whole room, one at a time. Ask for the answer in business terms: what it moves (completion, retention, engagement, cost).</w:t>
            </w:r>
          </w:p>
        </w:tc>
      </w:tr>
      <w:tr>
        <w:trPr>
          <w:cantSplit/>
        </w:trPr>
        <w:tc>
          <w:tcPr>
            <w:tcW w:type="dxa" w:w="839"/>
          </w:tcPr>
          <w:p>
            <w:pPr>
              <w:spacing w:before="0" w:after="0"/>
            </w:pPr>
            <w:r>
              <w:rPr>
                <w:sz w:val="20"/>
              </w:rPr>
              <w:t>3</w:t>
            </w:r>
          </w:p>
        </w:tc>
        <w:tc>
          <w:tcPr>
            <w:tcW w:type="dxa" w:w="1163"/>
          </w:tcPr>
          <w:p>
            <w:pPr>
              <w:spacing w:before="0" w:after="0"/>
            </w:pPr>
            <w:r>
              <w:rPr>
                <w:sz w:val="20"/>
              </w:rPr>
              <w:t>10</w:t>
            </w:r>
          </w:p>
        </w:tc>
        <w:tc>
          <w:tcPr>
            <w:tcW w:type="dxa" w:w="7636"/>
          </w:tcPr>
          <w:p>
            <w:pPr>
              <w:spacing w:before="0" w:after="0"/>
            </w:pPr>
            <w:r>
              <w:rPr>
                <w:sz w:val="20"/>
              </w:rPr>
              <w:t>Run the discussion. Close with one sentence: the same measures, ordered under a different goal, give a different plan. That is the step to Level 3.</w:t>
            </w:r>
          </w:p>
        </w:tc>
      </w:tr>
    </w:tbl>
    <w:p>
      <w:pPr>
        <w:spacing w:before="0" w:after="80"/>
      </w:pPr>
    </w:p>
    <w:p>
      <w:pPr>
        <w:pStyle w:val="Heading2"/>
      </w:pPr>
      <w:r>
        <w:rPr/>
        <w:t>Transition from Level 2 to Level 3 (Übergang)</w:t>
      </w:r>
    </w:p>
    <w:p>
      <w:pPr>
        <w:spacing w:before="0" w:after="100"/>
      </w:pPr>
      <w:r>
        <w:rPr/>
        <w:t xml:space="preserve">Level 2 asks a participant to decide among measures. Level 3 asks them to decide as a manager, between goals that pull apart. The day's conflict is: </w:t>
      </w:r>
      <w:r>
        <w:rPr>
          <w:b/>
        </w:rPr>
        <w:t>Conflicting goals: UX against technology, personalisation against standardisation</w:t>
      </w:r>
      <w:r>
        <w:rPr/>
        <w:t xml:space="preserve"> (Materi B2).</w:t>
      </w:r>
    </w:p>
    <w:p>
      <w:pPr>
        <w:spacing w:before="0" w:after="100"/>
      </w:pPr>
      <w:r>
        <w:rPr>
          <w:b/>
        </w:rPr>
        <w:t>A participant is ready for Level 3 (Route 2, Task 2) when:</w:t>
      </w:r>
    </w:p>
    <w:p>
      <w:pPr>
        <w:tabs>
          <w:tab w:pos="425" w:val="left"/>
        </w:tabs>
        <w:spacing w:before="0" w:after="40"/>
        <w:ind w:left="425" w:hanging="425"/>
      </w:pPr>
      <w:r>
        <w:rPr/>
        <w:t>1.</w:t>
        <w:tab/>
        <w:t>the Core of Task 1 is done and the reason for position one names a reach, a cost or a dependency;</w:t>
      </w:r>
    </w:p>
    <w:p>
      <w:pPr>
        <w:tabs>
          <w:tab w:pos="425" w:val="left"/>
        </w:tabs>
        <w:spacing w:before="0" w:after="40"/>
        <w:ind w:left="425" w:hanging="425"/>
      </w:pPr>
      <w:r>
        <w:rPr/>
        <w:t>2.</w:t>
        <w:tab/>
        <w:t>the missing information is specific and comes with a way to find it out;</w:t>
      </w:r>
    </w:p>
    <w:p>
      <w:pPr>
        <w:tabs>
          <w:tab w:pos="425" w:val="left"/>
        </w:tabs>
        <w:spacing w:before="0" w:after="100"/>
        <w:ind w:left="425" w:hanging="425"/>
      </w:pPr>
      <w:r>
        <w:rPr/>
        <w:t>3.</w:t>
        <w:tab/>
        <w:t>they can say the day's conflict in one sentence and name what loses when each side wins.</w:t>
      </w:r>
    </w:p>
    <w:p>
      <w:pPr>
        <w:spacing w:before="0" w:after="100"/>
      </w:pPr>
      <w:r>
        <w:rPr>
          <w:b/>
        </w:rPr>
        <w:t>If a participant is not there yet:</w:t>
      </w:r>
    </w:p>
    <w:p>
      <w:pPr>
        <w:pStyle w:val="ListBullet"/>
        <w:spacing w:before="0" w:after="40"/>
      </w:pPr>
      <w:r>
        <w:rPr/>
        <w:t>Ask for the reason of position one again, using the “How to decide” box of Materi A5.</w:t>
      </w:r>
    </w:p>
    <w:p>
      <w:pPr>
        <w:pStyle w:val="ListBullet"/>
        <w:spacing w:before="0" w:after="40"/>
      </w:pPr>
      <w:r>
        <w:rPr/>
        <w:t>Pair them for UE8 with someone who is ready, for the brief and the first block.</w:t>
      </w:r>
    </w:p>
    <w:p>
      <w:pPr>
        <w:pStyle w:val="ListBullet"/>
        <w:spacing w:before="0" w:after="100"/>
      </w:pPr>
      <w:r>
        <w:rPr/>
        <w:t>Give them the “In plain words” box of Materi B1 before the brief; Route 2 does not need Route 1 answers.</w:t>
      </w:r>
    </w:p>
    <w:p>
      <w:pPr>
        <w:spacing w:before="0" w:after="100"/>
      </w:pPr>
      <w:r>
        <w:rPr/>
        <w:t>Route 2 does not require Route 1: a participant may start the transfer project without having finished Task 1, and use their own answers in the memo if they have them.</w:t>
      </w:r>
    </w:p>
    <w:p>
      <w:pPr>
        <w:pStyle w:val="Heading1"/>
        <w:pBdr>
          <w:bottom w:val="single" w:sz="8" w:space="2" w:color="17212E"/>
        </w:pBdr>
      </w:pPr>
      <w:r>
        <w:rPr/>
        <w:t>UE8–10 · Transfer project (3 UE)</w:t>
      </w:r>
    </w:p>
    <w:p>
      <w:pPr>
        <w:pStyle w:val="Heading2"/>
      </w:pPr>
      <w:r>
        <w:rPr/>
        <w:t>What the plan asks and where the worksheet answers it (UE8–10)</w:t>
      </w:r>
    </w:p>
    <w:p>
      <w:pPr>
        <w:spacing w:before="0" w:after="100"/>
      </w:pPr>
      <w:r>
        <w:rPr/>
        <w:t>The plan's role: You are the Chief Product &amp; UX Officer.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541"/>
        <w:gridCol w:w="5097"/>
      </w:tblGrid>
      <w:tr>
        <w:trPr>
          <w:cantSplit/>
          <w:tblHeader/>
        </w:trPr>
        <w:tc>
          <w:tcPr>
            <w:tcW w:type="dxa" w:w="4541"/>
            <w:shd w:val="clear" w:color="auto" w:fill="E6ECF4"/>
          </w:tcPr>
          <w:p>
            <w:pPr>
              <w:spacing w:before="0" w:after="0"/>
            </w:pPr>
            <w:r>
              <w:rPr>
                <w:b/>
                <w:sz w:val="20"/>
              </w:rPr>
              <w:t>Plan item</w:t>
            </w:r>
          </w:p>
        </w:tc>
        <w:tc>
          <w:tcPr>
            <w:tcW w:type="dxa" w:w="5097"/>
            <w:shd w:val="clear" w:color="auto" w:fill="E6ECF4"/>
          </w:tcPr>
          <w:p>
            <w:pPr>
              <w:spacing w:before="0" w:after="0"/>
            </w:pPr>
            <w:r>
              <w:rPr>
                <w:b/>
                <w:sz w:val="20"/>
              </w:rPr>
              <w:t>Where the worksheet answers it</w:t>
            </w:r>
          </w:p>
        </w:tc>
      </w:tr>
      <w:tr>
        <w:trPr>
          <w:cantSplit/>
        </w:trPr>
        <w:tc>
          <w:tcPr>
            <w:tcW w:type="dxa" w:w="4541"/>
          </w:tcPr>
          <w:p>
            <w:pPr>
              <w:spacing w:before="0" w:after="0"/>
            </w:pPr>
            <w:r>
              <w:rPr>
                <w:sz w:val="20"/>
              </w:rPr>
              <w:t>1. Concept for adaptive learning paths</w:t>
            </w:r>
          </w:p>
        </w:tc>
        <w:tc>
          <w:tcPr>
            <w:tcW w:type="dxa" w:w="5097"/>
          </w:tcPr>
          <w:p>
            <w:pPr>
              <w:spacing w:before="0" w:after="0"/>
            </w:pPr>
            <w:r>
              <w:rPr>
                <w:sz w:val="20"/>
              </w:rPr>
              <w:t>Block 3.1 (the approach to adaptive paths)</w:t>
            </w:r>
          </w:p>
        </w:tc>
      </w:tr>
      <w:tr>
        <w:trPr>
          <w:cantSplit/>
        </w:trPr>
        <w:tc>
          <w:tcPr>
            <w:tcW w:type="dxa" w:w="4541"/>
          </w:tcPr>
          <w:p>
            <w:pPr>
              <w:spacing w:before="0" w:after="0"/>
            </w:pPr>
            <w:r>
              <w:rPr>
                <w:sz w:val="20"/>
              </w:rPr>
              <w:t>2. Integration of gamification</w:t>
            </w:r>
          </w:p>
        </w:tc>
        <w:tc>
          <w:tcPr>
            <w:tcW w:type="dxa" w:w="5097"/>
          </w:tcPr>
          <w:p>
            <w:pPr>
              <w:spacing w:before="0" w:after="0"/>
            </w:pPr>
            <w:r>
              <w:rPr>
                <w:sz w:val="20"/>
              </w:rPr>
              <w:t>Block 3.1 (how gamification joins in)</w:t>
            </w:r>
          </w:p>
        </w:tc>
      </w:tr>
      <w:tr>
        <w:trPr>
          <w:cantSplit/>
        </w:trPr>
        <w:tc>
          <w:tcPr>
            <w:tcW w:type="dxa" w:w="4541"/>
          </w:tcPr>
          <w:p>
            <w:pPr>
              <w:spacing w:before="0" w:after="0"/>
            </w:pPr>
            <w:r>
              <w:rPr>
                <w:sz w:val="20"/>
              </w:rPr>
              <w:t>3. Define UX design patterns</w:t>
            </w:r>
          </w:p>
        </w:tc>
        <w:tc>
          <w:tcPr>
            <w:tcW w:type="dxa" w:w="5097"/>
          </w:tcPr>
          <w:p>
            <w:pPr>
              <w:spacing w:before="0" w:after="0"/>
            </w:pPr>
            <w:r>
              <w:rPr>
                <w:sz w:val="20"/>
              </w:rPr>
              <w:t>Block 3.1 (UX design patterns)</w:t>
            </w:r>
          </w:p>
        </w:tc>
      </w:tr>
      <w:tr>
        <w:trPr>
          <w:cantSplit/>
        </w:trPr>
        <w:tc>
          <w:tcPr>
            <w:tcW w:type="dxa" w:w="4541"/>
          </w:tcPr>
          <w:p>
            <w:pPr>
              <w:spacing w:before="0" w:after="0"/>
            </w:pPr>
            <w:r>
              <w:rPr>
                <w:sz w:val="20"/>
              </w:rPr>
              <w:t>4. Low-fidelity prototype (concept sketch)</w:t>
            </w:r>
          </w:p>
        </w:tc>
        <w:tc>
          <w:tcPr>
            <w:tcW w:type="dxa" w:w="5097"/>
          </w:tcPr>
          <w:p>
            <w:pPr>
              <w:spacing w:before="0" w:after="0"/>
            </w:pPr>
            <w:r>
              <w:rPr>
                <w:sz w:val="20"/>
              </w:rPr>
              <w:t>Block 3.1 (the concept sketch)</w:t>
            </w:r>
          </w:p>
        </w:tc>
      </w:tr>
      <w:tr>
        <w:trPr>
          <w:cantSplit/>
        </w:trPr>
        <w:tc>
          <w:tcPr>
            <w:tcW w:type="dxa" w:w="4541"/>
          </w:tcPr>
          <w:p>
            <w:pPr>
              <w:spacing w:before="0" w:after="0"/>
            </w:pPr>
            <w:r>
              <w:rPr>
                <w:sz w:val="20"/>
              </w:rPr>
              <w:t>5. Prioritized features &amp; risk analysis</w:t>
            </w:r>
          </w:p>
        </w:tc>
        <w:tc>
          <w:tcPr>
            <w:tcW w:type="dxa" w:w="5097"/>
          </w:tcPr>
          <w:p>
            <w:pPr>
              <w:spacing w:before="0" w:after="0"/>
            </w:pPr>
            <w:r>
              <w:rPr>
                <w:sz w:val="20"/>
              </w:rPr>
              <w:t>Block 3.2 (three measures, in order, and the risk)</w:t>
            </w:r>
          </w:p>
        </w:tc>
      </w:tr>
      <w:tr>
        <w:trPr>
          <w:cantSplit/>
        </w:trPr>
        <w:tc>
          <w:tcPr>
            <w:tcW w:type="dxa" w:w="4541"/>
          </w:tcPr>
          <w:p>
            <w:pPr>
              <w:spacing w:before="0" w:after="0"/>
            </w:pPr>
            <w:r>
              <w:rPr>
                <w:sz w:val="20"/>
              </w:rPr>
              <w:t>Additional: Make a decision under uncertainty (e.g. without a complete data basis).</w:t>
            </w:r>
          </w:p>
        </w:tc>
        <w:tc>
          <w:tcPr>
            <w:tcW w:type="dxa" w:w="5097"/>
          </w:tcPr>
          <w:p>
            <w:pPr>
              <w:spacing w:before="0" w:after="0"/>
            </w:pPr>
            <w:r>
              <w:rPr>
                <w:sz w:val="20"/>
              </w:rPr>
              <w:t>Block 3.2 (the decision with its four parts: what you decide, what you do not know, when you reverse, what you give up)</w:t>
            </w:r>
          </w:p>
        </w:tc>
      </w:tr>
    </w:tbl>
    <w:p>
      <w:pPr>
        <w:spacing w:before="0" w:after="80"/>
      </w:pPr>
    </w:p>
    <w:p>
      <w:pPr>
        <w:spacing w:before="0" w:after="100"/>
      </w:pPr>
      <w:r>
        <w:rPr>
          <w:b/>
        </w:rPr>
        <w:t>The plan's goals for the project.</w:t>
      </w:r>
    </w:p>
    <w:p>
      <w:pPr>
        <w:pStyle w:val="ListBullet"/>
        <w:spacing w:before="0" w:after="40"/>
      </w:pPr>
      <w:r>
        <w:rPr/>
        <w:t>Design personalization strategically</w:t>
      </w:r>
    </w:p>
    <w:p>
      <w:pPr>
        <w:pStyle w:val="ListBullet"/>
        <w:spacing w:before="0" w:after="40"/>
      </w:pPr>
      <w:r>
        <w:rPr/>
        <w:t>Connect UX and technology</w:t>
      </w:r>
    </w:p>
    <w:p>
      <w:pPr>
        <w:pStyle w:val="ListBullet"/>
        <w:spacing w:before="0" w:after="100"/>
      </w:pPr>
      <w:r>
        <w:rPr/>
        <w:t>Take responsibility for system design</w:t>
      </w:r>
    </w:p>
    <w:p>
      <w:pPr>
        <w:pStyle w:val="Heading2"/>
      </w:pPr>
      <w:r>
        <w:rPr/>
        <w:t>Block 3.1 · model answers (UE9)</w:t>
      </w:r>
    </w:p>
    <w:p>
      <w:pPr>
        <w:spacing w:before="0" w:after="100"/>
      </w:pPr>
      <w:r>
        <w:rPr>
          <w:i/>
        </w:rPr>
        <w:t>Block 3.1: The approach, the patterns, the concept sketch and gamification · Core · about 10 min.</w:t>
      </w:r>
    </w:p>
    <w:p>
      <w:pPr>
        <w:pStyle w:val="Heading3"/>
      </w:pPr>
      <w:r>
        <w:rPr/>
        <w:t>Reference: The approach to adaptive paths</w:t>
      </w:r>
    </w:p>
    <w:p>
      <w:pPr>
        <w:spacing w:before="0" w:after="100"/>
      </w:pPr>
      <w:r>
        <w:rPr>
          <w:b/>
        </w:rPr>
        <w:t>Reference answer.</w:t>
      </w:r>
      <w:r>
        <w:rPr/>
        <w:t xml:space="preserve"> Rules first, model later: simple, explained rules now, a data-driven model once there is enough data</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737"/>
        <w:gridCol w:w="1328"/>
        <w:gridCol w:w="4573"/>
      </w:tblGrid>
      <w:tr>
        <w:trPr>
          <w:cantSplit/>
          <w:tblHeader/>
        </w:trPr>
        <w:tc>
          <w:tcPr>
            <w:tcW w:type="dxa" w:w="3737"/>
            <w:shd w:val="clear" w:color="auto" w:fill="E6ECF4"/>
          </w:tcPr>
          <w:p>
            <w:pPr>
              <w:spacing w:before="0" w:after="0"/>
            </w:pPr>
            <w:r>
              <w:rPr>
                <w:b/>
                <w:sz w:val="20"/>
              </w:rPr>
              <w:t>Option</w:t>
            </w:r>
          </w:p>
        </w:tc>
        <w:tc>
          <w:tcPr>
            <w:tcW w:type="dxa" w:w="1328"/>
            <w:shd w:val="clear" w:color="auto" w:fill="E6ECF4"/>
          </w:tcPr>
          <w:p>
            <w:pPr>
              <w:spacing w:before="0" w:after="0"/>
            </w:pPr>
            <w:r>
              <w:rPr>
                <w:b/>
                <w:sz w:val="20"/>
              </w:rPr>
              <w:t>In the reference answer?</w:t>
            </w:r>
          </w:p>
        </w:tc>
        <w:tc>
          <w:tcPr>
            <w:tcW w:type="dxa" w:w="4573"/>
            <w:shd w:val="clear" w:color="auto" w:fill="E6ECF4"/>
          </w:tcPr>
          <w:p>
            <w:pPr>
              <w:spacing w:before="0" w:after="0"/>
            </w:pPr>
            <w:r>
              <w:rPr>
                <w:b/>
                <w:sz w:val="20"/>
              </w:rPr>
              <w:t>Why</w:t>
            </w:r>
          </w:p>
        </w:tc>
      </w:tr>
      <w:tr>
        <w:trPr>
          <w:cantSplit/>
        </w:trPr>
        <w:tc>
          <w:tcPr>
            <w:tcW w:type="dxa" w:w="3737"/>
          </w:tcPr>
          <w:p>
            <w:pPr>
              <w:spacing w:before="0" w:after="0"/>
            </w:pPr>
            <w:r>
              <w:rPr>
                <w:sz w:val="20"/>
              </w:rPr>
              <w:t>Rules first, model later: simple, explained rules now, a data-driven model once there is enough data</w:t>
            </w:r>
          </w:p>
        </w:tc>
        <w:tc>
          <w:tcPr>
            <w:tcW w:type="dxa" w:w="1328"/>
          </w:tcPr>
          <w:p>
            <w:pPr>
              <w:spacing w:before="0" w:after="0"/>
            </w:pPr>
            <w:r>
              <w:rPr>
                <w:sz w:val="20"/>
              </w:rPr>
              <w:t>Yes</w:t>
            </w:r>
          </w:p>
        </w:tc>
        <w:tc>
          <w:tcPr>
            <w:tcW w:type="dxa" w:w="4573"/>
          </w:tcPr>
          <w:p>
            <w:pPr>
              <w:spacing w:before="0" w:after="0"/>
            </w:pPr>
            <w:r>
              <w:rPr>
                <w:sz w:val="20"/>
              </w:rPr>
              <w:t>Reference approach: fits the small data basis, is understandable, and keeps the option open.</w:t>
            </w:r>
          </w:p>
        </w:tc>
      </w:tr>
      <w:tr>
        <w:trPr>
          <w:cantSplit/>
        </w:trPr>
        <w:tc>
          <w:tcPr>
            <w:tcW w:type="dxa" w:w="3737"/>
          </w:tcPr>
          <w:p>
            <w:pPr>
              <w:spacing w:before="0" w:after="0"/>
            </w:pPr>
            <w:r>
              <w:rPr>
                <w:sz w:val="20"/>
              </w:rPr>
              <w:t>A full AI system from the start, as competitors do</w:t>
            </w:r>
          </w:p>
        </w:tc>
        <w:tc>
          <w:tcPr>
            <w:tcW w:type="dxa" w:w="1328"/>
          </w:tcPr>
          <w:p>
            <w:pPr>
              <w:spacing w:before="0" w:after="0"/>
            </w:pPr>
            <w:r>
              <w:rPr>
                <w:sz w:val="20"/>
              </w:rPr>
              <w:t>No</w:t>
            </w:r>
          </w:p>
        </w:tc>
        <w:tc>
          <w:tcPr>
            <w:tcW w:type="dxa" w:w="4573"/>
          </w:tcPr>
          <w:p>
            <w:pPr>
              <w:spacing w:before="0" w:after="0"/>
            </w:pPr>
            <w:r>
              <w:rPr>
                <w:sz w:val="20"/>
              </w:rPr>
              <w:t>Weak: “competitors do it” is not a reason, and the data basis cannot support it.</w:t>
            </w:r>
          </w:p>
        </w:tc>
      </w:tr>
      <w:tr>
        <w:trPr>
          <w:cantSplit/>
        </w:trPr>
        <w:tc>
          <w:tcPr>
            <w:tcW w:type="dxa" w:w="3737"/>
          </w:tcPr>
          <w:p>
            <w:pPr>
              <w:spacing w:before="0" w:after="0"/>
            </w:pPr>
            <w:r>
              <w:rPr>
                <w:sz w:val="20"/>
              </w:rPr>
              <w:t>No personalisation: standard paths for all</w:t>
            </w:r>
          </w:p>
        </w:tc>
        <w:tc>
          <w:tcPr>
            <w:tcW w:type="dxa" w:w="1328"/>
          </w:tcPr>
          <w:p>
            <w:pPr>
              <w:spacing w:before="0" w:after="0"/>
            </w:pPr>
            <w:r>
              <w:rPr>
                <w:sz w:val="20"/>
              </w:rPr>
              <w:t>No</w:t>
            </w:r>
          </w:p>
        </w:tc>
        <w:tc>
          <w:tcPr>
            <w:tcW w:type="dxa" w:w="4573"/>
          </w:tcPr>
          <w:p>
            <w:pPr>
              <w:spacing w:before="0" w:after="0"/>
            </w:pPr>
            <w:r>
              <w:rPr>
                <w:sz w:val="20"/>
              </w:rPr>
              <w:t>Defends if the reason says that the data is too thin and the content short; it gives up the benefit for different users.</w:t>
            </w:r>
          </w:p>
        </w:tc>
      </w:tr>
      <w:tr>
        <w:trPr>
          <w:cantSplit/>
        </w:trPr>
        <w:tc>
          <w:tcPr>
            <w:tcW w:type="dxa" w:w="3737"/>
          </w:tcPr>
          <w:p>
            <w:pPr>
              <w:spacing w:before="0" w:after="0"/>
            </w:pPr>
            <w:r>
              <w:rPr>
                <w:sz w:val="20"/>
              </w:rPr>
              <w:t>Not yet: test a prototype with real learners first</w:t>
            </w:r>
          </w:p>
        </w:tc>
        <w:tc>
          <w:tcPr>
            <w:tcW w:type="dxa" w:w="1328"/>
          </w:tcPr>
          <w:p>
            <w:pPr>
              <w:spacing w:before="0" w:after="0"/>
            </w:pPr>
            <w:r>
              <w:rPr>
                <w:sz w:val="20"/>
              </w:rPr>
              <w:t>No</w:t>
            </w:r>
          </w:p>
        </w:tc>
        <w:tc>
          <w:tcPr>
            <w:tcW w:type="dxa" w:w="4573"/>
          </w:tcPr>
          <w:p>
            <w:pPr>
              <w:spacing w:before="0" w:after="0"/>
            </w:pPr>
            <w:r>
              <w:rPr>
                <w:sz w:val="20"/>
              </w:rPr>
              <w:t>Defends: a decision under uncertainty with an evidence step; slower, but cheap.</w:t>
            </w:r>
          </w:p>
        </w:tc>
      </w:tr>
    </w:tbl>
    <w:p>
      <w:pPr>
        <w:spacing w:before="0" w:after="80"/>
      </w:pPr>
    </w:p>
    <w:p>
      <w:pPr>
        <w:spacing w:before="0" w:after="100"/>
      </w:pPr>
      <w:r>
        <w:rPr>
          <w:i/>
        </w:rPr>
        <w:t>Trainer note.</w:t>
      </w:r>
      <w:r>
        <w:rPr/>
        <w:t xml:space="preserve"> The plan asks for a concept for adaptive learning paths under an incomplete data basis. Approach 1 is the reference; approach 4 also defends (test first); approach 3 defends with a reason; approach 2 is the weakest because its only reason is what competitors do. Plan: item 1.</w:t>
      </w:r>
    </w:p>
    <w:p>
      <w:pPr>
        <w:pStyle w:val="Heading3"/>
      </w:pPr>
      <w:r>
        <w:rPr/>
        <w:t>Reference: The UX design patterns</w:t>
      </w:r>
    </w:p>
    <w:p>
      <w:pPr>
        <w:spacing w:before="0" w:after="100"/>
      </w:pPr>
      <w:r>
        <w:rPr>
          <w:b/>
        </w:rPr>
        <w:t>Reference answer.</w:t>
      </w:r>
      <w:r>
        <w:rPr/>
        <w:t xml:space="preserve"> A recommendation with a reason (“because you missed …”); Adaptive difficulty with a notice and an undo; A dynamic path shown as a map, with adapted parts marked; Feedback based on behaviour after each unit; A start questionnaire the learner can edit later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268"/>
        <w:gridCol w:w="1437"/>
        <w:gridCol w:w="3933"/>
      </w:tblGrid>
      <w:tr>
        <w:trPr>
          <w:cantSplit/>
          <w:tblHeader/>
        </w:trPr>
        <w:tc>
          <w:tcPr>
            <w:tcW w:type="dxa" w:w="4268"/>
            <w:shd w:val="clear" w:color="auto" w:fill="E6ECF4"/>
          </w:tcPr>
          <w:p>
            <w:pPr>
              <w:spacing w:before="0" w:after="0"/>
            </w:pPr>
            <w:r>
              <w:rPr>
                <w:b/>
                <w:sz w:val="20"/>
              </w:rPr>
              <w:t>Option</w:t>
            </w:r>
          </w:p>
        </w:tc>
        <w:tc>
          <w:tcPr>
            <w:tcW w:type="dxa" w:w="1437"/>
            <w:shd w:val="clear" w:color="auto" w:fill="E6ECF4"/>
          </w:tcPr>
          <w:p>
            <w:pPr>
              <w:spacing w:before="0" w:after="0"/>
            </w:pPr>
            <w:r>
              <w:rPr>
                <w:b/>
                <w:sz w:val="20"/>
              </w:rPr>
              <w:t>In the reference answer?</w:t>
            </w:r>
          </w:p>
        </w:tc>
        <w:tc>
          <w:tcPr>
            <w:tcW w:type="dxa" w:w="3933"/>
            <w:shd w:val="clear" w:color="auto" w:fill="E6ECF4"/>
          </w:tcPr>
          <w:p>
            <w:pPr>
              <w:spacing w:before="0" w:after="0"/>
            </w:pPr>
            <w:r>
              <w:rPr>
                <w:b/>
                <w:sz w:val="20"/>
              </w:rPr>
              <w:t>Why</w:t>
            </w:r>
          </w:p>
        </w:tc>
      </w:tr>
      <w:tr>
        <w:trPr>
          <w:cantSplit/>
        </w:trPr>
        <w:tc>
          <w:tcPr>
            <w:tcW w:type="dxa" w:w="4268"/>
          </w:tcPr>
          <w:p>
            <w:pPr>
              <w:spacing w:before="0" w:after="0"/>
            </w:pPr>
            <w:r>
              <w:rPr>
                <w:sz w:val="20"/>
              </w:rPr>
              <w:t>A recommendation with a reason (“because you missed …”)</w:t>
            </w:r>
          </w:p>
        </w:tc>
        <w:tc>
          <w:tcPr>
            <w:tcW w:type="dxa" w:w="1437"/>
          </w:tcPr>
          <w:p>
            <w:pPr>
              <w:spacing w:before="0" w:after="0"/>
            </w:pPr>
            <w:r>
              <w:rPr>
                <w:sz w:val="20"/>
              </w:rPr>
              <w:t>Yes</w:t>
            </w:r>
          </w:p>
        </w:tc>
        <w:tc>
          <w:tcPr>
            <w:tcW w:type="dxa" w:w="3933"/>
          </w:tcPr>
          <w:p>
            <w:pPr>
              <w:spacing w:before="0" w:after="0"/>
            </w:pPr>
            <w:r>
              <w:rPr>
                <w:sz w:val="20"/>
              </w:rPr>
              <w:t>Individual recommendation, explained.</w:t>
            </w:r>
          </w:p>
        </w:tc>
      </w:tr>
      <w:tr>
        <w:trPr>
          <w:cantSplit/>
        </w:trPr>
        <w:tc>
          <w:tcPr>
            <w:tcW w:type="dxa" w:w="4268"/>
          </w:tcPr>
          <w:p>
            <w:pPr>
              <w:spacing w:before="0" w:after="0"/>
            </w:pPr>
            <w:r>
              <w:rPr>
                <w:sz w:val="20"/>
              </w:rPr>
              <w:t>Adaptive difficulty with a notice and an undo</w:t>
            </w:r>
          </w:p>
        </w:tc>
        <w:tc>
          <w:tcPr>
            <w:tcW w:type="dxa" w:w="1437"/>
          </w:tcPr>
          <w:p>
            <w:pPr>
              <w:spacing w:before="0" w:after="0"/>
            </w:pPr>
            <w:r>
              <w:rPr>
                <w:sz w:val="20"/>
              </w:rPr>
              <w:t>Yes</w:t>
            </w:r>
          </w:p>
        </w:tc>
        <w:tc>
          <w:tcPr>
            <w:tcW w:type="dxa" w:w="3933"/>
          </w:tcPr>
          <w:p>
            <w:pPr>
              <w:spacing w:before="0" w:after="0"/>
            </w:pPr>
            <w:r>
              <w:rPr>
                <w:sz w:val="20"/>
              </w:rPr>
              <w:t>Adaptive difficulty the learner can see and reverse.</w:t>
            </w:r>
          </w:p>
        </w:tc>
      </w:tr>
      <w:tr>
        <w:trPr>
          <w:cantSplit/>
        </w:trPr>
        <w:tc>
          <w:tcPr>
            <w:tcW w:type="dxa" w:w="4268"/>
          </w:tcPr>
          <w:p>
            <w:pPr>
              <w:spacing w:before="0" w:after="0"/>
            </w:pPr>
            <w:r>
              <w:rPr>
                <w:sz w:val="20"/>
              </w:rPr>
              <w:t>A dynamic path shown as a map, with adapted parts marked</w:t>
            </w:r>
          </w:p>
        </w:tc>
        <w:tc>
          <w:tcPr>
            <w:tcW w:type="dxa" w:w="1437"/>
          </w:tcPr>
          <w:p>
            <w:pPr>
              <w:spacing w:before="0" w:after="0"/>
            </w:pPr>
            <w:r>
              <w:rPr>
                <w:sz w:val="20"/>
              </w:rPr>
              <w:t>Yes</w:t>
            </w:r>
          </w:p>
        </w:tc>
        <w:tc>
          <w:tcPr>
            <w:tcW w:type="dxa" w:w="3933"/>
          </w:tcPr>
          <w:p>
            <w:pPr>
              <w:spacing w:before="0" w:after="0"/>
            </w:pPr>
            <w:r>
              <w:rPr>
                <w:sz w:val="20"/>
              </w:rPr>
              <w:t>Dynamic path, visible.</w:t>
            </w:r>
          </w:p>
        </w:tc>
      </w:tr>
      <w:tr>
        <w:trPr>
          <w:cantSplit/>
        </w:trPr>
        <w:tc>
          <w:tcPr>
            <w:tcW w:type="dxa" w:w="4268"/>
          </w:tcPr>
          <w:p>
            <w:pPr>
              <w:spacing w:before="0" w:after="0"/>
            </w:pPr>
            <w:r>
              <w:rPr>
                <w:sz w:val="20"/>
              </w:rPr>
              <w:t>Feedback based on behaviour after each unit</w:t>
            </w:r>
          </w:p>
        </w:tc>
        <w:tc>
          <w:tcPr>
            <w:tcW w:type="dxa" w:w="1437"/>
          </w:tcPr>
          <w:p>
            <w:pPr>
              <w:spacing w:before="0" w:after="0"/>
            </w:pPr>
            <w:r>
              <w:rPr>
                <w:sz w:val="20"/>
              </w:rPr>
              <w:t>Yes</w:t>
            </w:r>
          </w:p>
        </w:tc>
        <w:tc>
          <w:tcPr>
            <w:tcW w:type="dxa" w:w="3933"/>
          </w:tcPr>
          <w:p>
            <w:pPr>
              <w:spacing w:before="0" w:after="0"/>
            </w:pPr>
            <w:r>
              <w:rPr>
                <w:sz w:val="20"/>
              </w:rPr>
              <w:t>Behaviour-based feedback.</w:t>
            </w:r>
          </w:p>
        </w:tc>
      </w:tr>
      <w:tr>
        <w:trPr>
          <w:cantSplit/>
        </w:trPr>
        <w:tc>
          <w:tcPr>
            <w:tcW w:type="dxa" w:w="4268"/>
          </w:tcPr>
          <w:p>
            <w:pPr>
              <w:spacing w:before="0" w:after="0"/>
            </w:pPr>
            <w:r>
              <w:rPr>
                <w:sz w:val="20"/>
              </w:rPr>
              <w:t>A start questionnaire the learner can edit later</w:t>
            </w:r>
          </w:p>
        </w:tc>
        <w:tc>
          <w:tcPr>
            <w:tcW w:type="dxa" w:w="1437"/>
          </w:tcPr>
          <w:p>
            <w:pPr>
              <w:spacing w:before="0" w:after="0"/>
            </w:pPr>
            <w:r>
              <w:rPr>
                <w:sz w:val="20"/>
              </w:rPr>
              <w:t>Yes</w:t>
            </w:r>
          </w:p>
        </w:tc>
        <w:tc>
          <w:tcPr>
            <w:tcW w:type="dxa" w:w="3933"/>
          </w:tcPr>
          <w:p>
            <w:pPr>
              <w:spacing w:before="0" w:after="0"/>
            </w:pPr>
            <w:r>
              <w:rPr>
                <w:sz w:val="20"/>
              </w:rPr>
              <w:t>Starts from what the learner says; handles the cold start.</w:t>
            </w:r>
          </w:p>
        </w:tc>
      </w:tr>
      <w:tr>
        <w:trPr>
          <w:cantSplit/>
        </w:trPr>
        <w:tc>
          <w:tcPr>
            <w:tcW w:type="dxa" w:w="4268"/>
          </w:tcPr>
          <w:p>
            <w:pPr>
              <w:spacing w:before="0" w:after="0"/>
            </w:pPr>
            <w:r>
              <w:rPr>
                <w:sz w:val="20"/>
              </w:rPr>
              <w:t>Silent re-routing with no message</w:t>
            </w:r>
          </w:p>
        </w:tc>
        <w:tc>
          <w:tcPr>
            <w:tcW w:type="dxa" w:w="1437"/>
          </w:tcPr>
          <w:p>
            <w:pPr>
              <w:spacing w:before="0" w:after="0"/>
            </w:pPr>
            <w:r>
              <w:rPr>
                <w:sz w:val="20"/>
              </w:rPr>
              <w:t>No</w:t>
            </w:r>
          </w:p>
        </w:tc>
        <w:tc>
          <w:tcPr>
            <w:tcW w:type="dxa" w:w="3933"/>
          </w:tcPr>
          <w:p>
            <w:pPr>
              <w:spacing w:before="0" w:after="0"/>
            </w:pPr>
            <w:r>
              <w:rPr>
                <w:sz w:val="20"/>
              </w:rPr>
              <w:t>Rejected: opaque.</w:t>
            </w:r>
          </w:p>
        </w:tc>
      </w:tr>
      <w:tr>
        <w:trPr>
          <w:cantSplit/>
        </w:trPr>
        <w:tc>
          <w:tcPr>
            <w:tcW w:type="dxa" w:w="4268"/>
          </w:tcPr>
          <w:p>
            <w:pPr>
              <w:spacing w:before="0" w:after="0"/>
            </w:pPr>
            <w:r>
              <w:rPr>
                <w:sz w:val="20"/>
              </w:rPr>
              <w:t>A recommendation with no reason</w:t>
            </w:r>
          </w:p>
        </w:tc>
        <w:tc>
          <w:tcPr>
            <w:tcW w:type="dxa" w:w="1437"/>
          </w:tcPr>
          <w:p>
            <w:pPr>
              <w:spacing w:before="0" w:after="0"/>
            </w:pPr>
            <w:r>
              <w:rPr>
                <w:sz w:val="20"/>
              </w:rPr>
              <w:t>No</w:t>
            </w:r>
          </w:p>
        </w:tc>
        <w:tc>
          <w:tcPr>
            <w:tcW w:type="dxa" w:w="3933"/>
          </w:tcPr>
          <w:p>
            <w:pPr>
              <w:spacing w:before="0" w:after="0"/>
            </w:pPr>
            <w:r>
              <w:rPr>
                <w:sz w:val="20"/>
              </w:rPr>
              <w:t>Rejected: blind trust.</w:t>
            </w:r>
          </w:p>
        </w:tc>
      </w:tr>
      <w:tr>
        <w:trPr>
          <w:cantSplit/>
        </w:trPr>
        <w:tc>
          <w:tcPr>
            <w:tcW w:type="dxa" w:w="4268"/>
          </w:tcPr>
          <w:p>
            <w:pPr>
              <w:spacing w:before="0" w:after="0"/>
            </w:pPr>
            <w:r>
              <w:rPr>
                <w:sz w:val="20"/>
              </w:rPr>
              <w:t>A hidden score that ranks learners</w:t>
            </w:r>
          </w:p>
        </w:tc>
        <w:tc>
          <w:tcPr>
            <w:tcW w:type="dxa" w:w="1437"/>
          </w:tcPr>
          <w:p>
            <w:pPr>
              <w:spacing w:before="0" w:after="0"/>
            </w:pPr>
            <w:r>
              <w:rPr>
                <w:sz w:val="20"/>
              </w:rPr>
              <w:t>No</w:t>
            </w:r>
          </w:p>
        </w:tc>
        <w:tc>
          <w:tcPr>
            <w:tcW w:type="dxa" w:w="3933"/>
          </w:tcPr>
          <w:p>
            <w:pPr>
              <w:spacing w:before="0" w:after="0"/>
            </w:pPr>
            <w:r>
              <w:rPr>
                <w:sz w:val="20"/>
              </w:rPr>
              <w:t>Rejected: opaque, and a ranking that nobody can check.</w:t>
            </w:r>
          </w:p>
        </w:tc>
      </w:tr>
      <w:tr>
        <w:trPr>
          <w:cantSplit/>
        </w:trPr>
        <w:tc>
          <w:tcPr>
            <w:tcW w:type="dxa" w:w="4268"/>
          </w:tcPr>
          <w:p>
            <w:pPr>
              <w:spacing w:before="0" w:after="0"/>
            </w:pPr>
            <w:r>
              <w:rPr>
                <w:sz w:val="20"/>
              </w:rPr>
              <w:t>Difficulty that drops after one mistake, with no way back</w:t>
            </w:r>
          </w:p>
        </w:tc>
        <w:tc>
          <w:tcPr>
            <w:tcW w:type="dxa" w:w="1437"/>
          </w:tcPr>
          <w:p>
            <w:pPr>
              <w:spacing w:before="0" w:after="0"/>
            </w:pPr>
            <w:r>
              <w:rPr>
                <w:sz w:val="20"/>
              </w:rPr>
              <w:t>No</w:t>
            </w:r>
          </w:p>
        </w:tc>
        <w:tc>
          <w:tcPr>
            <w:tcW w:type="dxa" w:w="3933"/>
          </w:tcPr>
          <w:p>
            <w:pPr>
              <w:spacing w:before="0" w:after="0"/>
            </w:pPr>
            <w:r>
              <w:rPr>
                <w:sz w:val="20"/>
              </w:rPr>
              <w:t>Rejected: over-adaptation to one data point.</w:t>
            </w:r>
          </w:p>
        </w:tc>
      </w:tr>
    </w:tbl>
    <w:p>
      <w:pPr>
        <w:spacing w:before="0" w:after="80"/>
      </w:pPr>
    </w:p>
    <w:p>
      <w:pPr>
        <w:spacing w:before="0" w:after="100"/>
      </w:pPr>
      <w:r>
        <w:rPr>
          <w:i/>
        </w:rPr>
        <w:t>Trainer note.</w:t>
      </w:r>
      <w:r>
        <w:rPr/>
        <w:t xml:space="preserve"> At least three; any three of the five reference patterns defend if each is visible, understandable and steerable. The rejected ones are opaque or over-adapt. Plan: item 3, UX design patterns.</w:t>
      </w:r>
    </w:p>
    <w:p>
      <w:pPr>
        <w:pStyle w:val="Heading3"/>
      </w:pPr>
      <w:r>
        <w:rPr/>
        <w:t>Reference: The concept sketch</w:t>
      </w:r>
    </w:p>
    <w:p>
      <w:pPr>
        <w:spacing w:before="0" w:after="100"/>
      </w:pPr>
      <w:r>
        <w:rPr>
          <w:b/>
        </w:rPr>
        <w:t>Reference answer.</w:t>
      </w:r>
      <w:r>
        <w:rPr/>
        <w:t xml:space="preserve"> Start screen: items 1 · Path screen: items 2, 3, 5 · Lesson screen: items 4, 6 · Not in the first prototype: items 7, 8</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866"/>
        <w:gridCol w:w="5772"/>
      </w:tblGrid>
      <w:tr>
        <w:trPr>
          <w:cantSplit/>
          <w:tblHeader/>
        </w:trPr>
        <w:tc>
          <w:tcPr>
            <w:tcW w:type="dxa" w:w="3866"/>
            <w:shd w:val="clear" w:color="auto" w:fill="E6ECF4"/>
          </w:tcPr>
          <w:p>
            <w:pPr>
              <w:spacing w:before="0" w:after="0"/>
            </w:pPr>
            <w:r>
              <w:rPr>
                <w:b/>
                <w:sz w:val="20"/>
              </w:rPr>
              <w:t>Item</w:t>
            </w:r>
          </w:p>
        </w:tc>
        <w:tc>
          <w:tcPr>
            <w:tcW w:type="dxa" w:w="5772"/>
            <w:shd w:val="clear" w:color="auto" w:fill="E6ECF4"/>
          </w:tcPr>
          <w:p>
            <w:pPr>
              <w:spacing w:before="0" w:after="0"/>
            </w:pPr>
            <w:r>
              <w:rPr>
                <w:b/>
                <w:sz w:val="20"/>
              </w:rPr>
              <w:t>Reference reading</w:t>
            </w:r>
          </w:p>
        </w:tc>
      </w:tr>
      <w:tr>
        <w:trPr>
          <w:cantSplit/>
        </w:trPr>
        <w:tc>
          <w:tcPr>
            <w:tcW w:type="dxa" w:w="3866"/>
          </w:tcPr>
          <w:p>
            <w:pPr>
              <w:spacing w:before="0" w:after="0"/>
            </w:pPr>
            <w:r>
              <w:rPr>
                <w:sz w:val="20"/>
              </w:rPr>
              <w:t>1 · Three questions about goal and prior knowledge</w:t>
            </w:r>
          </w:p>
        </w:tc>
        <w:tc>
          <w:tcPr>
            <w:tcW w:type="dxa" w:w="5772"/>
          </w:tcPr>
          <w:p>
            <w:pPr>
              <w:spacing w:before="0" w:after="0"/>
            </w:pPr>
            <w:r>
              <w:rPr>
                <w:sz w:val="20"/>
              </w:rPr>
              <w:t>Start screen. The first adaptation starts from what the learner says.</w:t>
            </w:r>
          </w:p>
        </w:tc>
      </w:tr>
      <w:tr>
        <w:trPr>
          <w:cantSplit/>
        </w:trPr>
        <w:tc>
          <w:tcPr>
            <w:tcW w:type="dxa" w:w="3866"/>
          </w:tcPr>
          <w:p>
            <w:pPr>
              <w:spacing w:before="0" w:after="0"/>
            </w:pPr>
            <w:r>
              <w:rPr>
                <w:sz w:val="20"/>
              </w:rPr>
              <w:t>2 · A path map with the adapted parts marked</w:t>
            </w:r>
          </w:p>
        </w:tc>
        <w:tc>
          <w:tcPr>
            <w:tcW w:type="dxa" w:w="5772"/>
          </w:tcPr>
          <w:p>
            <w:pPr>
              <w:spacing w:before="0" w:after="0"/>
            </w:pPr>
            <w:r>
              <w:rPr>
                <w:sz w:val="20"/>
              </w:rPr>
              <w:t>Path screen. Makes the adaptation visible.</w:t>
            </w:r>
          </w:p>
        </w:tc>
      </w:tr>
      <w:tr>
        <w:trPr>
          <w:cantSplit/>
        </w:trPr>
        <w:tc>
          <w:tcPr>
            <w:tcW w:type="dxa" w:w="3866"/>
          </w:tcPr>
          <w:p>
            <w:pPr>
              <w:spacing w:before="0" w:after="0"/>
            </w:pPr>
            <w:r>
              <w:rPr>
                <w:sz w:val="20"/>
              </w:rPr>
              <w:t>3 · A “Why this lesson?” link</w:t>
            </w:r>
          </w:p>
        </w:tc>
        <w:tc>
          <w:tcPr>
            <w:tcW w:type="dxa" w:w="5772"/>
          </w:tcPr>
          <w:p>
            <w:pPr>
              <w:spacing w:before="0" w:after="0"/>
            </w:pPr>
            <w:r>
              <w:rPr>
                <w:sz w:val="20"/>
              </w:rPr>
              <w:t>Path screen. Open item: the lesson screen also defends; the reason belongs where the choice is shown.</w:t>
            </w:r>
          </w:p>
        </w:tc>
      </w:tr>
      <w:tr>
        <w:trPr>
          <w:cantSplit/>
        </w:trPr>
        <w:tc>
          <w:tcPr>
            <w:tcW w:type="dxa" w:w="3866"/>
          </w:tcPr>
          <w:p>
            <w:pPr>
              <w:spacing w:before="0" w:after="0"/>
            </w:pPr>
            <w:r>
              <w:rPr>
                <w:sz w:val="20"/>
              </w:rPr>
              <w:t>4 · A difficulty notice with an undo button</w:t>
            </w:r>
          </w:p>
        </w:tc>
        <w:tc>
          <w:tcPr>
            <w:tcW w:type="dxa" w:w="5772"/>
          </w:tcPr>
          <w:p>
            <w:pPr>
              <w:spacing w:before="0" w:after="0"/>
            </w:pPr>
            <w:r>
              <w:rPr>
                <w:sz w:val="20"/>
              </w:rPr>
              <w:t>Lesson screen. Shown where the change happens.</w:t>
            </w:r>
          </w:p>
        </w:tc>
      </w:tr>
      <w:tr>
        <w:trPr>
          <w:cantSplit/>
        </w:trPr>
        <w:tc>
          <w:tcPr>
            <w:tcW w:type="dxa" w:w="3866"/>
          </w:tcPr>
          <w:p>
            <w:pPr>
              <w:spacing w:before="0" w:after="0"/>
            </w:pPr>
            <w:r>
              <w:rPr>
                <w:sz w:val="20"/>
              </w:rPr>
              <w:t>5 · A goal bar: lessons toward the learner's own goal</w:t>
            </w:r>
          </w:p>
        </w:tc>
        <w:tc>
          <w:tcPr>
            <w:tcW w:type="dxa" w:w="5772"/>
          </w:tcPr>
          <w:p>
            <w:pPr>
              <w:spacing w:before="0" w:after="0"/>
            </w:pPr>
            <w:r>
              <w:rPr>
                <w:sz w:val="20"/>
              </w:rPr>
              <w:t>Path screen. Gamification tied to a personal goal.</w:t>
            </w:r>
          </w:p>
        </w:tc>
      </w:tr>
      <w:tr>
        <w:trPr>
          <w:cantSplit/>
        </w:trPr>
        <w:tc>
          <w:tcPr>
            <w:tcW w:type="dxa" w:w="3866"/>
          </w:tcPr>
          <w:p>
            <w:pPr>
              <w:spacing w:before="0" w:after="0"/>
            </w:pPr>
            <w:r>
              <w:rPr>
                <w:sz w:val="20"/>
              </w:rPr>
              <w:t>6 · A “next step” card after each unit</w:t>
            </w:r>
          </w:p>
        </w:tc>
        <w:tc>
          <w:tcPr>
            <w:tcW w:type="dxa" w:w="5772"/>
          </w:tcPr>
          <w:p>
            <w:pPr>
              <w:spacing w:before="0" w:after="0"/>
            </w:pPr>
            <w:r>
              <w:rPr>
                <w:sz w:val="20"/>
              </w:rPr>
              <w:t>Lesson screen. Behaviour-based feedback at the end of the unit.</w:t>
            </w:r>
          </w:p>
        </w:tc>
      </w:tr>
      <w:tr>
        <w:trPr>
          <w:cantSplit/>
        </w:trPr>
        <w:tc>
          <w:tcPr>
            <w:tcW w:type="dxa" w:w="3866"/>
          </w:tcPr>
          <w:p>
            <w:pPr>
              <w:spacing w:before="0" w:after="0"/>
            </w:pPr>
            <w:r>
              <w:rPr>
                <w:sz w:val="20"/>
              </w:rPr>
              <w:t>7 · A hidden AI score for each learner</w:t>
            </w:r>
          </w:p>
        </w:tc>
        <w:tc>
          <w:tcPr>
            <w:tcW w:type="dxa" w:w="5772"/>
          </w:tcPr>
          <w:p>
            <w:pPr>
              <w:spacing w:before="0" w:after="0"/>
            </w:pPr>
            <w:r>
              <w:rPr>
                <w:sz w:val="20"/>
              </w:rPr>
              <w:t>Not in the first prototype. Opaque; can wait or be dropped.</w:t>
            </w:r>
          </w:p>
        </w:tc>
      </w:tr>
      <w:tr>
        <w:trPr>
          <w:cantSplit/>
        </w:trPr>
        <w:tc>
          <w:tcPr>
            <w:tcW w:type="dxa" w:w="3866"/>
          </w:tcPr>
          <w:p>
            <w:pPr>
              <w:spacing w:before="0" w:after="0"/>
            </w:pPr>
            <w:r>
              <w:rPr>
                <w:sz w:val="20"/>
              </w:rPr>
              <w:t>8 · A dashboard of twenty learner metrics</w:t>
            </w:r>
          </w:p>
        </w:tc>
        <w:tc>
          <w:tcPr>
            <w:tcW w:type="dxa" w:w="5772"/>
          </w:tcPr>
          <w:p>
            <w:pPr>
              <w:spacing w:before="0" w:after="0"/>
            </w:pPr>
            <w:r>
              <w:rPr>
                <w:sz w:val="20"/>
              </w:rPr>
              <w:t>Not in the first prototype. Density against clarity; not needed for a first prototype.</w:t>
            </w:r>
          </w:p>
        </w:tc>
      </w:tr>
    </w:tbl>
    <w:p>
      <w:pPr>
        <w:spacing w:before="0" w:after="80"/>
      </w:pPr>
    </w:p>
    <w:p>
      <w:pPr>
        <w:spacing w:before="0" w:after="100"/>
      </w:pPr>
      <w:r>
        <w:rPr>
          <w:i/>
        </w:rPr>
        <w:t>Trainer note.</w:t>
      </w:r>
      <w:r>
        <w:rPr/>
        <w:t xml:space="preserve"> There is no single right sketch. Item 3 is the open one (path or lesson). Items 7 and 8 do not belong in a first prototype. Each bin must be used at least once. A low-fidelity sketch keeps only what must be tested first. Plan: item 4, low-fidelity prototype (concept sketch).</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3.1 · Why this approach, and not the others?</w:t>
            </w:r>
          </w:p>
          <w:p>
            <w:pPr>
              <w:spacing w:before="0" w:after="100"/>
            </w:pPr>
            <w:r>
              <w:rPr>
                <w:b/>
              </w:rPr>
              <w:t>Model answer (an example).</w:t>
            </w:r>
            <w:r>
              <w:rPr/>
              <w:t xml:space="preserve"> I start with explained rules: the data basis is incomplete, so a model would have too little to learn from, and rules can be stated to the learner, which AdaptLearn's own history shows is the missing piece. I keep the option of a data-driven model once enough good data exists, and I do not copy competitors for their own sake.</w:t>
            </w:r>
          </w:p>
          <w:p>
            <w:pPr>
              <w:spacing w:before="0" w:after="100"/>
            </w:pPr>
            <w:r>
              <w:rPr>
                <w:b/>
              </w:rPr>
              <w:t>Why.</w:t>
            </w:r>
            <w:r>
              <w:rPr/>
              <w:t xml:space="preserve"> The reason must rest on the data basis and what the learner can understand, not on what competitors do (Materi B1).</w:t>
            </w:r>
          </w:p>
          <w:p>
            <w:pPr>
              <w:spacing w:before="0" w:after="100"/>
            </w:pPr>
            <w:r>
              <w:rPr>
                <w:b/>
              </w:rPr>
              <w:t>Look for.</w:t>
            </w:r>
          </w:p>
          <w:p>
            <w:pPr>
              <w:pStyle w:val="ListBullet"/>
              <w:spacing w:before="0" w:after="40"/>
            </w:pPr>
            <w:r>
              <w:rPr/>
              <w:t>Gives a reason about data or understanding.</w:t>
            </w:r>
          </w:p>
          <w:p>
            <w:pPr>
              <w:pStyle w:val="ListBullet"/>
              <w:spacing w:before="0" w:after="40"/>
            </w:pPr>
            <w:r>
              <w:rPr/>
              <w:t>Does not rest on what competitors do.</w:t>
            </w:r>
          </w:p>
          <w:p>
            <w:pPr>
              <w:pStyle w:val="ListBullet"/>
              <w:spacing w:before="0" w:after="100"/>
            </w:pPr>
            <w:r>
              <w:rPr/>
              <w:t>Says what is kept for later.</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3.1 · How does gamification join the personalisation?</w:t>
            </w:r>
          </w:p>
          <w:p>
            <w:pPr>
              <w:spacing w:before="0" w:after="100"/>
            </w:pPr>
            <w:r>
              <w:rPr>
                <w:b/>
              </w:rPr>
              <w:t>Model answer (an example).</w:t>
            </w:r>
            <w:r>
              <w:rPr/>
              <w:t xml:space="preserve"> A goal bar that counts lessons toward the learner's own goal, chosen at the start, instead of a point total. It serves the learner's goal, so the personalisation and the motivation point the same way. The risk I watch is that learners aim at the bar and skip understanding, so I count only lessons whose check was passed.</w:t>
            </w:r>
          </w:p>
          <w:p>
            <w:pPr>
              <w:spacing w:before="0" w:after="100"/>
            </w:pPr>
            <w:r>
              <w:rPr>
                <w:b/>
              </w:rPr>
              <w:t>Why.</w:t>
            </w:r>
            <w:r>
              <w:rPr/>
              <w:t xml:space="preserve"> Gamification joins personalisation when it is tied to a personal goal and checked by a result about learning (Day 11, Materi B1).</w:t>
            </w:r>
          </w:p>
          <w:p>
            <w:pPr>
              <w:spacing w:before="0" w:after="100"/>
            </w:pPr>
            <w:r>
              <w:rPr>
                <w:b/>
              </w:rPr>
              <w:t>Look for.</w:t>
            </w:r>
          </w:p>
          <w:p>
            <w:pPr>
              <w:pStyle w:val="ListBullet"/>
              <w:spacing w:before="0" w:after="40"/>
            </w:pPr>
            <w:r>
              <w:rPr/>
              <w:t>Names one element and the personal goal.</w:t>
            </w:r>
          </w:p>
          <w:p>
            <w:pPr>
              <w:pStyle w:val="ListBullet"/>
              <w:spacing w:before="0" w:after="100"/>
            </w:pPr>
            <w:r>
              <w:rPr/>
              <w:t>Names one risk.</w:t>
            </w:r>
          </w:p>
        </w:tc>
      </w:tr>
    </w:tbl>
    <w:p>
      <w:pPr>
        <w:spacing w:before="0" w:after="80"/>
      </w:pPr>
    </w:p>
    <w:p>
      <w:pPr>
        <w:pStyle w:val="Heading2"/>
      </w:pPr>
      <w:r>
        <w:rPr/>
        <w:t>Block 3.2 · model answers (UE10)</w:t>
      </w:r>
    </w:p>
    <w:p>
      <w:pPr>
        <w:spacing w:before="0" w:after="100"/>
      </w:pPr>
      <w:r>
        <w:rPr>
          <w:i/>
        </w:rPr>
        <w:t>Block 3.2: Measures, risk, a decision under uncertainty, and what you give up · Core · about 10 min.</w:t>
      </w:r>
    </w:p>
    <w:p>
      <w:pPr>
        <w:pStyle w:val="Heading3"/>
      </w:pPr>
      <w:r>
        <w:rPr/>
        <w:t>Reference: Three prioritised measures</w:t>
      </w:r>
    </w:p>
    <w:p>
      <w:pPr>
        <w:spacing w:before="0" w:after="100"/>
      </w:pPr>
      <w:r>
        <w:rPr>
          <w:b/>
        </w:rPr>
        <w:t>Reference answer.</w:t>
      </w:r>
      <w:r>
        <w:rPr/>
        <w:t xml:space="preserve"> D1 Transparent adaptive paths · D2 Rule-based personalisation for start level and difficulty · D3 Gamification tied to the learner's own goal. Total €145,000 of €200,000; the longest takes 16 weeks.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874"/>
        <w:gridCol w:w="1336"/>
        <w:gridCol w:w="4428"/>
      </w:tblGrid>
      <w:tr>
        <w:trPr>
          <w:cantSplit/>
          <w:tblHeader/>
        </w:trPr>
        <w:tc>
          <w:tcPr>
            <w:tcW w:type="dxa" w:w="3874"/>
            <w:shd w:val="clear" w:color="auto" w:fill="E6ECF4"/>
          </w:tcPr>
          <w:p>
            <w:pPr>
              <w:spacing w:before="0" w:after="0"/>
            </w:pPr>
            <w:r>
              <w:rPr>
                <w:b/>
                <w:sz w:val="20"/>
              </w:rPr>
              <w:t>Option</w:t>
            </w:r>
          </w:p>
        </w:tc>
        <w:tc>
          <w:tcPr>
            <w:tcW w:type="dxa" w:w="1336"/>
            <w:shd w:val="clear" w:color="auto" w:fill="E6ECF4"/>
          </w:tcPr>
          <w:p>
            <w:pPr>
              <w:spacing w:before="0" w:after="0"/>
            </w:pPr>
            <w:r>
              <w:rPr>
                <w:b/>
                <w:sz w:val="20"/>
              </w:rPr>
              <w:t>In the reference answer?</w:t>
            </w:r>
          </w:p>
        </w:tc>
        <w:tc>
          <w:tcPr>
            <w:tcW w:type="dxa" w:w="4428"/>
            <w:shd w:val="clear" w:color="auto" w:fill="E6ECF4"/>
          </w:tcPr>
          <w:p>
            <w:pPr>
              <w:spacing w:before="0" w:after="0"/>
            </w:pPr>
            <w:r>
              <w:rPr>
                <w:b/>
                <w:sz w:val="20"/>
              </w:rPr>
              <w:t>Why</w:t>
            </w:r>
          </w:p>
        </w:tc>
      </w:tr>
      <w:tr>
        <w:trPr>
          <w:cantSplit/>
        </w:trPr>
        <w:tc>
          <w:tcPr>
            <w:tcW w:type="dxa" w:w="3874"/>
          </w:tcPr>
          <w:p>
            <w:pPr>
              <w:spacing w:before="0" w:after="0"/>
            </w:pPr>
            <w:r>
              <w:rPr>
                <w:sz w:val="20"/>
              </w:rPr>
              <w:t>D1 · Transparent adaptive paths (€60,000, 16 weeks)</w:t>
            </w:r>
          </w:p>
        </w:tc>
        <w:tc>
          <w:tcPr>
            <w:tcW w:type="dxa" w:w="1336"/>
          </w:tcPr>
          <w:p>
            <w:pPr>
              <w:spacing w:before="0" w:after="0"/>
            </w:pPr>
            <w:r>
              <w:rPr>
                <w:sz w:val="20"/>
              </w:rPr>
              <w:t>Yes</w:t>
            </w:r>
          </w:p>
        </w:tc>
        <w:tc>
          <w:tcPr>
            <w:tcW w:type="dxa" w:w="4428"/>
          </w:tcPr>
          <w:p>
            <w:pPr>
              <w:spacing w:before="0" w:after="0"/>
            </w:pPr>
            <w:r>
              <w:rPr>
                <w:sz w:val="20"/>
              </w:rPr>
              <w:t>Reference pick: comprehensibility before complexity. Position 1.</w:t>
            </w:r>
          </w:p>
        </w:tc>
      </w:tr>
      <w:tr>
        <w:trPr>
          <w:cantSplit/>
        </w:trPr>
        <w:tc>
          <w:tcPr>
            <w:tcW w:type="dxa" w:w="3874"/>
          </w:tcPr>
          <w:p>
            <w:pPr>
              <w:spacing w:before="0" w:after="0"/>
            </w:pPr>
            <w:r>
              <w:rPr>
                <w:sz w:val="20"/>
              </w:rPr>
              <w:t>D2 · Rule-based personalisation for start level and difficulty (€45,000, 12 weeks)</w:t>
            </w:r>
          </w:p>
        </w:tc>
        <w:tc>
          <w:tcPr>
            <w:tcW w:type="dxa" w:w="1336"/>
          </w:tcPr>
          <w:p>
            <w:pPr>
              <w:spacing w:before="0" w:after="0"/>
            </w:pPr>
            <w:r>
              <w:rPr>
                <w:sz w:val="20"/>
              </w:rPr>
              <w:t>Yes</w:t>
            </w:r>
          </w:p>
        </w:tc>
        <w:tc>
          <w:tcPr>
            <w:tcW w:type="dxa" w:w="4428"/>
          </w:tcPr>
          <w:p>
            <w:pPr>
              <w:spacing w:before="0" w:after="0"/>
            </w:pPr>
            <w:r>
              <w:rPr>
                <w:sz w:val="20"/>
              </w:rPr>
              <w:t>Reference pick: needs little data and can be explained. Position 2.</w:t>
            </w:r>
          </w:p>
        </w:tc>
      </w:tr>
      <w:tr>
        <w:trPr>
          <w:cantSplit/>
        </w:trPr>
        <w:tc>
          <w:tcPr>
            <w:tcW w:type="dxa" w:w="3874"/>
          </w:tcPr>
          <w:p>
            <w:pPr>
              <w:spacing w:before="0" w:after="0"/>
            </w:pPr>
            <w:r>
              <w:rPr>
                <w:sz w:val="20"/>
              </w:rPr>
              <w:t>D3 · Gamification tied to the learner's own goal (€40,000, 10 weeks)</w:t>
            </w:r>
          </w:p>
        </w:tc>
        <w:tc>
          <w:tcPr>
            <w:tcW w:type="dxa" w:w="1336"/>
          </w:tcPr>
          <w:p>
            <w:pPr>
              <w:spacing w:before="0" w:after="0"/>
            </w:pPr>
            <w:r>
              <w:rPr>
                <w:sz w:val="20"/>
              </w:rPr>
              <w:t>Yes</w:t>
            </w:r>
          </w:p>
        </w:tc>
        <w:tc>
          <w:tcPr>
            <w:tcW w:type="dxa" w:w="4428"/>
          </w:tcPr>
          <w:p>
            <w:pPr>
              <w:spacing w:before="0" w:after="0"/>
            </w:pPr>
            <w:r>
              <w:rPr>
                <w:sz w:val="20"/>
              </w:rPr>
              <w:t>Reference pick: joins motivation to personalisation (Day 11), at a modest cost. Position 3.</w:t>
            </w:r>
          </w:p>
        </w:tc>
      </w:tr>
      <w:tr>
        <w:trPr>
          <w:cantSplit/>
        </w:trPr>
        <w:tc>
          <w:tcPr>
            <w:tcW w:type="dxa" w:w="3874"/>
          </w:tcPr>
          <w:p>
            <w:pPr>
              <w:spacing w:before="0" w:after="0"/>
            </w:pPr>
            <w:r>
              <w:rPr>
                <w:sz w:val="20"/>
              </w:rPr>
              <w:t>D4 · A low-fidelity prototype tested with eight learners (€18,000, 6 weeks)</w:t>
            </w:r>
          </w:p>
        </w:tc>
        <w:tc>
          <w:tcPr>
            <w:tcW w:type="dxa" w:w="1336"/>
          </w:tcPr>
          <w:p>
            <w:pPr>
              <w:spacing w:before="0" w:after="0"/>
            </w:pPr>
            <w:r>
              <w:rPr>
                <w:sz w:val="20"/>
              </w:rPr>
              <w:t>No</w:t>
            </w:r>
          </w:p>
        </w:tc>
        <w:tc>
          <w:tcPr>
            <w:tcW w:type="dxa" w:w="4428"/>
          </w:tcPr>
          <w:p>
            <w:pPr>
              <w:spacing w:before="0" w:after="0"/>
            </w:pPr>
            <w:r>
              <w:rPr>
                <w:sz w:val="20"/>
              </w:rPr>
              <w:t>Defends in place of D3: the decision is made without a full data basis, and D4 is how it is checked.</w:t>
            </w:r>
          </w:p>
        </w:tc>
      </w:tr>
      <w:tr>
        <w:trPr>
          <w:cantSplit/>
        </w:trPr>
        <w:tc>
          <w:tcPr>
            <w:tcW w:type="dxa" w:w="3874"/>
          </w:tcPr>
          <w:p>
            <w:pPr>
              <w:spacing w:before="0" w:after="0"/>
            </w:pPr>
            <w:r>
              <w:rPr>
                <w:sz w:val="20"/>
              </w:rPr>
              <w:t>D5 · A full AI recommender (€120,000, 24 weeks)</w:t>
            </w:r>
          </w:p>
        </w:tc>
        <w:tc>
          <w:tcPr>
            <w:tcW w:type="dxa" w:w="1336"/>
          </w:tcPr>
          <w:p>
            <w:pPr>
              <w:spacing w:before="0" w:after="0"/>
            </w:pPr>
            <w:r>
              <w:rPr>
                <w:sz w:val="20"/>
              </w:rPr>
              <w:t>No</w:t>
            </w:r>
          </w:p>
        </w:tc>
        <w:tc>
          <w:tcPr>
            <w:tcW w:type="dxa" w:w="4428"/>
          </w:tcPr>
          <w:p>
            <w:pPr>
              <w:spacing w:before="0" w:after="0"/>
            </w:pPr>
            <w:r>
              <w:rPr>
                <w:sz w:val="20"/>
              </w:rPr>
              <w:t>Rejected for now: the data basis is too small, it is hard to explain, and the cost is highest.</w:t>
            </w:r>
          </w:p>
        </w:tc>
      </w:tr>
      <w:tr>
        <w:trPr>
          <w:cantSplit/>
        </w:trPr>
        <w:tc>
          <w:tcPr>
            <w:tcW w:type="dxa" w:w="3874"/>
          </w:tcPr>
          <w:p>
            <w:pPr>
              <w:spacing w:before="0" w:after="0"/>
            </w:pPr>
            <w:r>
              <w:rPr>
                <w:sz w:val="20"/>
              </w:rPr>
              <w:t>D6 · A personalised leaderboard with prizes (€35,000, 10 weeks)</w:t>
            </w:r>
          </w:p>
        </w:tc>
        <w:tc>
          <w:tcPr>
            <w:tcW w:type="dxa" w:w="1336"/>
          </w:tcPr>
          <w:p>
            <w:pPr>
              <w:spacing w:before="0" w:after="0"/>
            </w:pPr>
            <w:r>
              <w:rPr>
                <w:sz w:val="20"/>
              </w:rPr>
              <w:t>No</w:t>
            </w:r>
          </w:p>
        </w:tc>
        <w:tc>
          <w:tcPr>
            <w:tcW w:type="dxa" w:w="4428"/>
          </w:tcPr>
          <w:p>
            <w:pPr>
              <w:spacing w:before="0" w:after="0"/>
            </w:pPr>
            <w:r>
              <w:rPr>
                <w:sz w:val="20"/>
              </w:rPr>
              <w:t>Rejected: extrinsic; most cannot win; invites gaming (Day 11).</w:t>
            </w:r>
          </w:p>
        </w:tc>
      </w:tr>
      <w:tr>
        <w:trPr>
          <w:cantSplit/>
        </w:trPr>
        <w:tc>
          <w:tcPr>
            <w:tcW w:type="dxa" w:w="3874"/>
          </w:tcPr>
          <w:p>
            <w:pPr>
              <w:spacing w:before="0" w:after="0"/>
            </w:pPr>
            <w:r>
              <w:rPr>
                <w:sz w:val="20"/>
              </w:rPr>
              <w:t>D7 · Automatic adaptation with no learner control (€30,000, 8 weeks)</w:t>
            </w:r>
          </w:p>
        </w:tc>
        <w:tc>
          <w:tcPr>
            <w:tcW w:type="dxa" w:w="1336"/>
          </w:tcPr>
          <w:p>
            <w:pPr>
              <w:spacing w:before="0" w:after="0"/>
            </w:pPr>
            <w:r>
              <w:rPr>
                <w:sz w:val="20"/>
              </w:rPr>
              <w:t>No</w:t>
            </w:r>
          </w:p>
        </w:tc>
        <w:tc>
          <w:tcPr>
            <w:tcW w:type="dxa" w:w="4428"/>
          </w:tcPr>
          <w:p>
            <w:pPr>
              <w:spacing w:before="0" w:after="0"/>
            </w:pPr>
            <w:r>
              <w:rPr>
                <w:sz w:val="20"/>
              </w:rPr>
              <w:t>Rejected: opaque; the problem the case started with.</w:t>
            </w:r>
          </w:p>
        </w:tc>
      </w:tr>
    </w:tbl>
    <w:p>
      <w:pPr>
        <w:spacing w:before="0" w:after="80"/>
      </w:pPr>
    </w:p>
    <w:p>
      <w:pPr>
        <w:spacing w:before="0" w:after="100"/>
      </w:pPr>
      <w:r>
        <w:rPr>
          <w:i/>
        </w:rPr>
        <w:t>Trainer note.</w:t>
      </w:r>
      <w:r>
        <w:rPr/>
        <w:t xml:space="preserve"> Reference order: D1, D2, D3 (€145,000 of €200,000, longest 16 weeks). D1 first because comprehensibility comes before complexity. D1, D2, D4 also defends: test the concept in a prototype first, since the data basis is incomplete.</w:t>
      </w:r>
    </w:p>
    <w:p>
      <w:pPr>
        <w:pStyle w:val="Heading3"/>
      </w:pPr>
      <w:r>
        <w:rPr/>
        <w:t>Reference: The biggest risk: opacity, over-adaptation and a wrong data basis</w:t>
      </w:r>
    </w:p>
    <w:p>
      <w:pPr>
        <w:spacing w:before="0" w:after="100"/>
      </w:pPr>
      <w:r>
        <w:rPr>
          <w:b/>
        </w:rPr>
        <w:t>Reference answer.</w:t>
      </w:r>
      <w:r>
        <w:rPr/>
        <w:t xml:space="preserve"> Opacity: learners did not understand why things changed, and stopped trusting the system.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99"/>
        <w:gridCol w:w="1310"/>
        <w:gridCol w:w="4229"/>
      </w:tblGrid>
      <w:tr>
        <w:trPr>
          <w:cantSplit/>
          <w:tblHeader/>
        </w:trPr>
        <w:tc>
          <w:tcPr>
            <w:tcW w:type="dxa" w:w="4099"/>
            <w:shd w:val="clear" w:color="auto" w:fill="E6ECF4"/>
          </w:tcPr>
          <w:p>
            <w:pPr>
              <w:spacing w:before="0" w:after="0"/>
            </w:pPr>
            <w:r>
              <w:rPr>
                <w:b/>
                <w:sz w:val="20"/>
              </w:rPr>
              <w:t>Option</w:t>
            </w:r>
          </w:p>
        </w:tc>
        <w:tc>
          <w:tcPr>
            <w:tcW w:type="dxa" w:w="1310"/>
            <w:shd w:val="clear" w:color="auto" w:fill="E6ECF4"/>
          </w:tcPr>
          <w:p>
            <w:pPr>
              <w:spacing w:before="0" w:after="0"/>
            </w:pPr>
            <w:r>
              <w:rPr>
                <w:b/>
                <w:sz w:val="20"/>
              </w:rPr>
              <w:t>In the reference answer?</w:t>
            </w:r>
          </w:p>
        </w:tc>
        <w:tc>
          <w:tcPr>
            <w:tcW w:type="dxa" w:w="4229"/>
            <w:shd w:val="clear" w:color="auto" w:fill="E6ECF4"/>
          </w:tcPr>
          <w:p>
            <w:pPr>
              <w:spacing w:before="0" w:after="0"/>
            </w:pPr>
            <w:r>
              <w:rPr>
                <w:b/>
                <w:sz w:val="20"/>
              </w:rPr>
              <w:t>Why</w:t>
            </w:r>
          </w:p>
        </w:tc>
      </w:tr>
      <w:tr>
        <w:trPr>
          <w:cantSplit/>
        </w:trPr>
        <w:tc>
          <w:tcPr>
            <w:tcW w:type="dxa" w:w="4099"/>
          </w:tcPr>
          <w:p>
            <w:pPr>
              <w:spacing w:before="0" w:after="0"/>
            </w:pPr>
            <w:r>
              <w:rPr>
                <w:sz w:val="20"/>
              </w:rPr>
              <w:t>Opacity: learners did not understand why things changed, and stopped trusting the system.</w:t>
            </w:r>
          </w:p>
        </w:tc>
        <w:tc>
          <w:tcPr>
            <w:tcW w:type="dxa" w:w="1310"/>
          </w:tcPr>
          <w:p>
            <w:pPr>
              <w:spacing w:before="0" w:after="0"/>
            </w:pPr>
            <w:r>
              <w:rPr>
                <w:sz w:val="20"/>
              </w:rPr>
              <w:t>Yes</w:t>
            </w:r>
          </w:p>
        </w:tc>
        <w:tc>
          <w:tcPr>
            <w:tcW w:type="dxa" w:w="4229"/>
          </w:tcPr>
          <w:p>
            <w:pPr>
              <w:spacing w:before="0" w:after="0"/>
            </w:pPr>
            <w:r>
              <w:rPr>
                <w:sz w:val="20"/>
              </w:rPr>
              <w:t>The opacity pole. Action: a reason and an undo on every adaptation; notice it in complaints and in learners who switch adaptation off.</w:t>
            </w:r>
          </w:p>
        </w:tc>
      </w:tr>
      <w:tr>
        <w:trPr>
          <w:cantSplit/>
        </w:trPr>
        <w:tc>
          <w:tcPr>
            <w:tcW w:type="dxa" w:w="4099"/>
          </w:tcPr>
          <w:p>
            <w:pPr>
              <w:spacing w:before="0" w:after="0"/>
            </w:pPr>
            <w:r>
              <w:rPr>
                <w:sz w:val="20"/>
              </w:rPr>
              <w:t>Over-adaptation: the system boxed learners in after a few clicks, and they never saw other content.</w:t>
            </w:r>
          </w:p>
        </w:tc>
        <w:tc>
          <w:tcPr>
            <w:tcW w:type="dxa" w:w="1310"/>
          </w:tcPr>
          <w:p>
            <w:pPr>
              <w:spacing w:before="0" w:after="0"/>
            </w:pPr>
            <w:r>
              <w:rPr>
                <w:sz w:val="20"/>
              </w:rPr>
              <w:t>No</w:t>
            </w:r>
          </w:p>
        </w:tc>
        <w:tc>
          <w:tcPr>
            <w:tcW w:type="dxa" w:w="4229"/>
          </w:tcPr>
          <w:p>
            <w:pPr>
              <w:spacing w:before="0" w:after="0"/>
            </w:pPr>
            <w:r>
              <w:rPr>
                <w:sz w:val="20"/>
              </w:rPr>
              <w:t>Action: adapt slowly, on more than one data point, and keep the full path visible; notice it in the share of learners who never leave their first path.</w:t>
            </w:r>
          </w:p>
        </w:tc>
      </w:tr>
      <w:tr>
        <w:trPr>
          <w:cantSplit/>
        </w:trPr>
        <w:tc>
          <w:tcPr>
            <w:tcW w:type="dxa" w:w="4099"/>
          </w:tcPr>
          <w:p>
            <w:pPr>
              <w:spacing w:before="0" w:after="0"/>
            </w:pPr>
            <w:r>
              <w:rPr>
                <w:sz w:val="20"/>
              </w:rPr>
              <w:t>A wrong data basis: the data was too thin or biased, so the adaptations were wrong for many users.</w:t>
            </w:r>
          </w:p>
        </w:tc>
        <w:tc>
          <w:tcPr>
            <w:tcW w:type="dxa" w:w="1310"/>
          </w:tcPr>
          <w:p>
            <w:pPr>
              <w:spacing w:before="0" w:after="0"/>
            </w:pPr>
            <w:r>
              <w:rPr>
                <w:sz w:val="20"/>
              </w:rPr>
              <w:t>No</w:t>
            </w:r>
          </w:p>
        </w:tc>
        <w:tc>
          <w:tcPr>
            <w:tcW w:type="dxa" w:w="4229"/>
          </w:tcPr>
          <w:p>
            <w:pPr>
              <w:spacing w:before="0" w:after="0"/>
            </w:pPr>
            <w:r>
              <w:rPr>
                <w:sz w:val="20"/>
              </w:rPr>
              <w:t>Action: start with rules that need little data, and check them against a control group; notice it in learners who override the system.</w:t>
            </w:r>
          </w:p>
        </w:tc>
      </w:tr>
      <w:tr>
        <w:trPr>
          <w:cantSplit/>
        </w:trPr>
        <w:tc>
          <w:tcPr>
            <w:tcW w:type="dxa" w:w="4099"/>
          </w:tcPr>
          <w:p>
            <w:pPr>
              <w:spacing w:before="0" w:after="0"/>
            </w:pPr>
            <w:r>
              <w:rPr>
                <w:sz w:val="20"/>
              </w:rPr>
              <w:t>We built what competitors have, with no link to our learners' needs.</w:t>
            </w:r>
          </w:p>
        </w:tc>
        <w:tc>
          <w:tcPr>
            <w:tcW w:type="dxa" w:w="1310"/>
          </w:tcPr>
          <w:p>
            <w:pPr>
              <w:spacing w:before="0" w:after="0"/>
            </w:pPr>
            <w:r>
              <w:rPr>
                <w:sz w:val="20"/>
              </w:rPr>
              <w:t>No</w:t>
            </w:r>
          </w:p>
        </w:tc>
        <w:tc>
          <w:tcPr>
            <w:tcW w:type="dxa" w:w="4229"/>
          </w:tcPr>
          <w:p>
            <w:pPr>
              <w:spacing w:before="0" w:after="0"/>
            </w:pPr>
            <w:r>
              <w:rPr>
                <w:sz w:val="20"/>
              </w:rPr>
              <w:t>Action: every feature needs a learner need before it is built.</w:t>
            </w:r>
          </w:p>
        </w:tc>
      </w:tr>
      <w:tr>
        <w:trPr>
          <w:cantSplit/>
        </w:trPr>
        <w:tc>
          <w:tcPr>
            <w:tcW w:type="dxa" w:w="4099"/>
          </w:tcPr>
          <w:p>
            <w:pPr>
              <w:spacing w:before="0" w:after="0"/>
            </w:pPr>
            <w:r>
              <w:rPr>
                <w:sz w:val="20"/>
              </w:rPr>
              <w:t>Gamification rewarded activity, and learners followed the bar and did not learn.</w:t>
            </w:r>
          </w:p>
        </w:tc>
        <w:tc>
          <w:tcPr>
            <w:tcW w:type="dxa" w:w="1310"/>
          </w:tcPr>
          <w:p>
            <w:pPr>
              <w:spacing w:before="0" w:after="0"/>
            </w:pPr>
            <w:r>
              <w:rPr>
                <w:sz w:val="20"/>
              </w:rPr>
              <w:t>No</w:t>
            </w:r>
          </w:p>
        </w:tc>
        <w:tc>
          <w:tcPr>
            <w:tcW w:type="dxa" w:w="4229"/>
          </w:tcPr>
          <w:p>
            <w:pPr>
              <w:spacing w:before="0" w:after="0"/>
            </w:pPr>
            <w:r>
              <w:rPr>
                <w:sz w:val="20"/>
              </w:rPr>
              <w:t>Action: count only checked results; notice it when the bar rises and test results do not.</w:t>
            </w:r>
          </w:p>
        </w:tc>
      </w:tr>
    </w:tbl>
    <w:p>
      <w:pPr>
        <w:spacing w:before="0" w:after="80"/>
      </w:pPr>
    </w:p>
    <w:p>
      <w:pPr>
        <w:spacing w:before="0" w:after="100"/>
      </w:pPr>
      <w:r>
        <w:rPr>
          <w:i/>
        </w:rPr>
        <w:t>Trainer note.</w:t>
      </w:r>
      <w:r>
        <w:rPr/>
        <w:t xml:space="preserve"> Any of the five defends with a reason and an action. The action should cost less than the risk; ask when the learner would notice it. These five are the typical answers of a premortem (Klein 2007). The plan names risks from wrong personalisation.</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Why does the first measure go first?</w:t>
            </w:r>
          </w:p>
          <w:p>
            <w:pPr>
              <w:spacing w:before="0" w:after="100"/>
            </w:pPr>
            <w:r>
              <w:rPr>
                <w:b/>
              </w:rPr>
              <w:t>Model answer (an example).</w:t>
            </w:r>
            <w:r>
              <w:rPr/>
              <w:t xml:space="preserve"> D1 goes first: comprehensibility before complexity. If learners cannot see why the path changes, nothing else is trusted. With the adaptations explained, the simple rules of D2 can be tested honestly, and the goal bar of D3 joins motivation to the personal goal. The three cost €145,000 of the €200,000.</w:t>
            </w:r>
          </w:p>
          <w:p>
            <w:pPr>
              <w:spacing w:before="0" w:after="100"/>
            </w:pPr>
            <w:r>
              <w:rPr>
                <w:b/>
              </w:rPr>
              <w:t>Why.</w:t>
            </w:r>
            <w:r>
              <w:rPr/>
              <w:t xml:space="preserve"> The plan's rationale: comprehensibility &gt; complexity. A different first measure defends if the reason names what it does for understanding (Materi B1).</w:t>
            </w:r>
          </w:p>
          <w:p>
            <w:pPr>
              <w:spacing w:before="0" w:after="100"/>
            </w:pPr>
            <w:r>
              <w:rPr>
                <w:b/>
              </w:rPr>
              <w:t>Look for.</w:t>
            </w:r>
          </w:p>
          <w:p>
            <w:pPr>
              <w:pStyle w:val="ListBullet"/>
              <w:spacing w:before="0" w:after="40"/>
            </w:pPr>
            <w:r>
              <w:rPr/>
              <w:t>Says what it does for understanding.</w:t>
            </w:r>
          </w:p>
          <w:p>
            <w:pPr>
              <w:pStyle w:val="ListBullet"/>
              <w:spacing w:before="0" w:after="100"/>
            </w:pPr>
            <w:r>
              <w:rPr/>
              <w:t>Says why the technology comes later or not at all.</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What do you do about that risk?</w:t>
            </w:r>
          </w:p>
          <w:p>
            <w:pPr>
              <w:spacing w:before="0" w:after="100"/>
            </w:pPr>
            <w:r>
              <w:rPr>
                <w:b/>
              </w:rPr>
              <w:t>Model answer (an example).</w:t>
            </w:r>
            <w:r>
              <w:rPr/>
              <w:t xml:space="preserve"> I show a reason and an undo button on every adaptation, and I watch each month the share of learners who switch adaptation off; if it passes one in five, I rewrite the explanations.</w:t>
            </w:r>
          </w:p>
          <w:p>
            <w:pPr>
              <w:spacing w:before="0" w:after="100"/>
            </w:pPr>
            <w:r>
              <w:rPr>
                <w:b/>
              </w:rPr>
              <w:t>Why.</w:t>
            </w:r>
            <w:r>
              <w:rPr/>
              <w:t xml:space="preserve"> One action, and a time when the risk would be noticed (Materi B2, B3).</w:t>
            </w:r>
          </w:p>
          <w:p>
            <w:pPr>
              <w:spacing w:before="0" w:after="100"/>
            </w:pPr>
            <w:r>
              <w:rPr>
                <w:b/>
              </w:rPr>
              <w:t>Look for.</w:t>
            </w:r>
          </w:p>
          <w:p>
            <w:pPr>
              <w:pStyle w:val="ListBullet"/>
              <w:spacing w:before="0" w:after="40"/>
            </w:pPr>
            <w:r>
              <w:rPr/>
              <w:t>One action.</w:t>
            </w:r>
          </w:p>
          <w:p>
            <w:pPr>
              <w:pStyle w:val="ListBullet"/>
              <w:spacing w:before="0" w:after="100"/>
            </w:pPr>
            <w:r>
              <w:rPr/>
              <w:t>Says when the risk would be noticed.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One decision you make under uncertainty (without a complete data basis)</w:t>
            </w:r>
          </w:p>
          <w:p>
            <w:pPr>
              <w:spacing w:before="0" w:after="100"/>
            </w:pPr>
            <w:r>
              <w:rPr>
                <w:b/>
              </w:rPr>
              <w:t>Model answer (an example).</w:t>
            </w:r>
            <w:r>
              <w:rPr/>
              <w:t xml:space="preserve"> I decide … I decide to build explained rule-based paths first (D1 and D2) and to test the three rules in a prototype with eight learners before I build them. I do not know … I do not know whether learners will follow an adapted path or switch it off. I reverse if … (a figure) … by … (a time) I reverse if, by the end of month 3, more than 30% of learners have switched the adaptation off, and I return to the standard path for them while I rewrite the explanations.</w:t>
            </w:r>
          </w:p>
          <w:p>
            <w:pPr>
              <w:spacing w:before="0" w:after="100"/>
            </w:pPr>
            <w:r>
              <w:rPr>
                <w:b/>
              </w:rPr>
              <w:t>Why.</w:t>
            </w:r>
            <w:r>
              <w:rPr/>
              <w:t xml:space="preserve"> Four parts: what you decide, what you do not know, what would make you reverse it (a figure) and by when, and what you give up (Materi B3).</w:t>
            </w:r>
          </w:p>
          <w:p>
            <w:pPr>
              <w:spacing w:before="0" w:after="100"/>
            </w:pPr>
            <w:r>
              <w:rPr>
                <w:b/>
              </w:rPr>
              <w:t>Look for.</w:t>
            </w:r>
          </w:p>
          <w:p>
            <w:pPr>
              <w:pStyle w:val="ListBullet"/>
              <w:spacing w:before="0" w:after="40"/>
            </w:pPr>
            <w:r>
              <w:rPr/>
              <w:t>States the decision in one sentence.</w:t>
            </w:r>
          </w:p>
          <w:p>
            <w:pPr>
              <w:pStyle w:val="ListBullet"/>
              <w:spacing w:before="0" w:after="40"/>
            </w:pPr>
            <w:r>
              <w:rPr/>
              <w:t>Names a specific unknown.</w:t>
            </w:r>
          </w:p>
          <w:p>
            <w:pPr>
              <w:pStyle w:val="ListBullet"/>
              <w:spacing w:before="0" w:after="100"/>
            </w:pPr>
            <w:r>
              <w:rPr/>
              <w:t>Gives a reversal condition with a figure and a time.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What do you give up or postpone?</w:t>
            </w:r>
          </w:p>
          <w:p>
            <w:pPr>
              <w:spacing w:before="0" w:after="100"/>
            </w:pPr>
            <w:r>
              <w:rPr>
                <w:b/>
              </w:rPr>
              <w:t>Model answer (an example).</w:t>
            </w:r>
            <w:r>
              <w:rPr/>
              <w:t xml:space="preserve"> I give up the full AI recommender (D5) this year. The data science team will miss the project they wanted, and sales will have no “AI-powered” line to match competitors.</w:t>
            </w:r>
          </w:p>
          <w:p>
            <w:pPr>
              <w:spacing w:before="0" w:after="100"/>
            </w:pPr>
            <w:r>
              <w:rPr>
                <w:b/>
              </w:rPr>
              <w:t>Why.</w:t>
            </w:r>
            <w:r>
              <w:rPr/>
              <w:t xml:space="preserve"> Giving up nothing means you have not decided (Materi B3).</w:t>
            </w:r>
          </w:p>
          <w:p>
            <w:pPr>
              <w:spacing w:before="0" w:after="100"/>
            </w:pPr>
            <w:r>
              <w:rPr>
                <w:b/>
              </w:rPr>
              <w:t>Look for.</w:t>
            </w:r>
          </w:p>
          <w:p>
            <w:pPr>
              <w:pStyle w:val="ListBullet"/>
              <w:spacing w:before="0" w:after="40"/>
            </w:pPr>
            <w:r>
              <w:rPr/>
              <w:t>Names something real.</w:t>
            </w:r>
          </w:p>
          <w:p>
            <w:pPr>
              <w:pStyle w:val="ListBullet"/>
              <w:spacing w:before="0" w:after="100"/>
            </w:pPr>
            <w:r>
              <w:rPr/>
              <w:t>Names who would miss it.</w:t>
            </w:r>
          </w:p>
        </w:tc>
      </w:tr>
    </w:tbl>
    <w:p>
      <w:pPr>
        <w:spacing w:before="0" w:after="80"/>
      </w:pPr>
    </w:p>
    <w:p>
      <w:pPr>
        <w:pStyle w:val="Heading2"/>
      </w:pPr>
      <w:r>
        <w:rPr/>
        <w:t>Debrief of the transfer project (UE10)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14"/>
        <w:gridCol w:w="1138"/>
        <w:gridCol w:w="7686"/>
      </w:tblGrid>
      <w:tr>
        <w:trPr>
          <w:cantSplit/>
          <w:tblHeader/>
        </w:trPr>
        <w:tc>
          <w:tcPr>
            <w:tcW w:type="dxa" w:w="814"/>
            <w:shd w:val="clear" w:color="auto" w:fill="E6ECF4"/>
          </w:tcPr>
          <w:p>
            <w:pPr>
              <w:spacing w:before="0" w:after="0"/>
            </w:pPr>
            <w:r>
              <w:rPr>
                <w:b/>
                <w:sz w:val="20"/>
              </w:rPr>
              <w:t>Step</w:t>
            </w:r>
          </w:p>
        </w:tc>
        <w:tc>
          <w:tcPr>
            <w:tcW w:type="dxa" w:w="1138"/>
            <w:shd w:val="clear" w:color="auto" w:fill="E6ECF4"/>
          </w:tcPr>
          <w:p>
            <w:pPr>
              <w:spacing w:before="0" w:after="0"/>
            </w:pPr>
            <w:r>
              <w:rPr>
                <w:b/>
                <w:sz w:val="20"/>
              </w:rPr>
              <w:t>Minutes</w:t>
            </w:r>
          </w:p>
        </w:tc>
        <w:tc>
          <w:tcPr>
            <w:tcW w:type="dxa" w:w="7686"/>
            <w:shd w:val="clear" w:color="auto" w:fill="E6ECF4"/>
          </w:tcPr>
          <w:p>
            <w:pPr>
              <w:spacing w:before="0" w:after="0"/>
            </w:pPr>
            <w:r>
              <w:rPr>
                <w:b/>
                <w:sz w:val="20"/>
              </w:rPr>
              <w:t>What you do</w:t>
            </w:r>
          </w:p>
        </w:tc>
      </w:tr>
      <w:tr>
        <w:trPr>
          <w:cantSplit/>
        </w:trPr>
        <w:tc>
          <w:tcPr>
            <w:tcW w:type="dxa" w:w="814"/>
          </w:tcPr>
          <w:p>
            <w:pPr>
              <w:spacing w:before="0" w:after="0"/>
            </w:pPr>
            <w:r>
              <w:rPr>
                <w:sz w:val="20"/>
              </w:rPr>
              <w:t>1</w:t>
            </w:r>
          </w:p>
        </w:tc>
        <w:tc>
          <w:tcPr>
            <w:tcW w:type="dxa" w:w="1138"/>
          </w:tcPr>
          <w:p>
            <w:pPr>
              <w:spacing w:before="0" w:after="0"/>
            </w:pPr>
            <w:r>
              <w:rPr>
                <w:sz w:val="20"/>
              </w:rPr>
              <w:t>25</w:t>
            </w:r>
          </w:p>
        </w:tc>
        <w:tc>
          <w:tcPr>
            <w:tcW w:type="dxa" w:w="7686"/>
          </w:tcPr>
          <w:p>
            <w:pPr>
              <w:spacing w:before="0" w:after="0"/>
            </w:pPr>
            <w:r>
              <w:rPr>
                <w:sz w:val="20"/>
              </w:rPr>
              <w:t>Each participant presents the decision under uncertainty in the four parts: what I decide, what I do not know, when I reverse (a figure and a time), what I give up. Two minutes each; the others ask one question.</w:t>
            </w:r>
          </w:p>
        </w:tc>
      </w:tr>
      <w:tr>
        <w:trPr>
          <w:cantSplit/>
        </w:trPr>
        <w:tc>
          <w:tcPr>
            <w:tcW w:type="dxa" w:w="814"/>
          </w:tcPr>
          <w:p>
            <w:pPr>
              <w:spacing w:before="0" w:after="0"/>
            </w:pPr>
            <w:r>
              <w:rPr>
                <w:sz w:val="20"/>
              </w:rPr>
              <w:t>2</w:t>
            </w:r>
          </w:p>
        </w:tc>
        <w:tc>
          <w:tcPr>
            <w:tcW w:type="dxa" w:w="1138"/>
          </w:tcPr>
          <w:p>
            <w:pPr>
              <w:spacing w:before="0" w:after="0"/>
            </w:pPr>
            <w:r>
              <w:rPr>
                <w:sz w:val="20"/>
              </w:rPr>
              <w:t>10</w:t>
            </w:r>
          </w:p>
        </w:tc>
        <w:tc>
          <w:tcPr>
            <w:tcW w:type="dxa" w:w="7686"/>
          </w:tcPr>
          <w:p>
            <w:pPr>
              <w:spacing w:before="0" w:after="0"/>
            </w:pPr>
            <w:r>
              <w:rPr>
                <w:sz w:val="20"/>
              </w:rPr>
              <w:t>Name the losers: what did each plan give up, and who would miss it? A plan with no loser has not decided.</w:t>
            </w:r>
          </w:p>
        </w:tc>
      </w:tr>
      <w:tr>
        <w:trPr>
          <w:cantSplit/>
        </w:trPr>
        <w:tc>
          <w:tcPr>
            <w:tcW w:type="dxa" w:w="814"/>
          </w:tcPr>
          <w:p>
            <w:pPr>
              <w:spacing w:before="0" w:after="0"/>
            </w:pPr>
            <w:r>
              <w:rPr>
                <w:sz w:val="20"/>
              </w:rPr>
              <w:t>3</w:t>
            </w:r>
          </w:p>
        </w:tc>
        <w:tc>
          <w:tcPr>
            <w:tcW w:type="dxa" w:w="1138"/>
          </w:tcPr>
          <w:p>
            <w:pPr>
              <w:spacing w:before="0" w:after="0"/>
            </w:pPr>
            <w:r>
              <w:rPr>
                <w:sz w:val="20"/>
              </w:rPr>
              <w:t>10</w:t>
            </w:r>
          </w:p>
        </w:tc>
        <w:tc>
          <w:tcPr>
            <w:tcW w:type="dxa" w:w="7686"/>
          </w:tcPr>
          <w:p>
            <w:pPr>
              <w:spacing w:before="0" w:after="0"/>
            </w:pPr>
            <w:r>
              <w:rPr>
                <w:sz w:val="20"/>
              </w:rPr>
              <w:t>Show the model solution of Block 3.1 and 3.2 and the plan's goals: think like a decision-maker, understand the day as a system, take responsibility. Compare, do not correct.</w:t>
            </w: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Mark of use for the trainer document. Nothing in it is handed out. The model solutions may be shown, after the participants have worked, in the debrief of the case study (UE6) and the transfer project (UE10).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7014"/>
        <w:gridCol w:w="2624"/>
      </w:tblGrid>
      <w:tr>
        <w:trPr>
          <w:cantSplit/>
          <w:tblHeader/>
        </w:trPr>
        <w:tc>
          <w:tcPr>
            <w:tcW w:type="dxa" w:w="7014"/>
            <w:shd w:val="clear" w:color="auto" w:fill="E6ECF4"/>
          </w:tcPr>
          <w:p>
            <w:pPr>
              <w:spacing w:before="0" w:after="0"/>
            </w:pPr>
            <w:r>
              <w:rPr>
                <w:b/>
                <w:sz w:val="20"/>
              </w:rPr>
              <w:t>Section</w:t>
            </w:r>
          </w:p>
        </w:tc>
        <w:tc>
          <w:tcPr>
            <w:tcW w:type="dxa" w:w="2624"/>
            <w:shd w:val="clear" w:color="auto" w:fill="E6ECF4"/>
          </w:tcPr>
          <w:p>
            <w:pPr>
              <w:spacing w:before="0" w:after="0"/>
            </w:pPr>
            <w:r>
              <w:rPr>
                <w:b/>
                <w:sz w:val="20"/>
              </w:rPr>
              <w:t>Shown to participants?</w:t>
            </w:r>
          </w:p>
        </w:tc>
      </w:tr>
      <w:tr>
        <w:trPr>
          <w:cantSplit/>
        </w:trPr>
        <w:tc>
          <w:tcPr>
            <w:tcW w:type="dxa" w:w="7014"/>
          </w:tcPr>
          <w:p>
            <w:pPr>
              <w:spacing w:before="0" w:after="0"/>
            </w:pPr>
            <w:r>
              <w:rPr>
                <w:sz w:val="20"/>
              </w:rPr>
              <w:t>How to use this document</w:t>
            </w:r>
          </w:p>
        </w:tc>
        <w:tc>
          <w:tcPr>
            <w:tcW w:type="dxa" w:w="2624"/>
          </w:tcPr>
          <w:p>
            <w:pPr>
              <w:spacing w:before="0" w:after="0"/>
            </w:pPr>
            <w:r>
              <w:rPr>
                <w:sz w:val="20"/>
              </w:rPr>
              <w:t>No</w:t>
            </w:r>
          </w:p>
        </w:tc>
      </w:tr>
      <w:tr>
        <w:trPr>
          <w:cantSplit/>
        </w:trPr>
        <w:tc>
          <w:tcPr>
            <w:tcW w:type="dxa" w:w="7014"/>
          </w:tcPr>
          <w:p>
            <w:pPr>
              <w:spacing w:before="0" w:after="0"/>
            </w:pPr>
            <w:r>
              <w:rPr>
                <w:sz w:val="20"/>
              </w:rPr>
              <w:t>Assessment criteria (Bewertungskriterien)</w:t>
            </w:r>
          </w:p>
        </w:tc>
        <w:tc>
          <w:tcPr>
            <w:tcW w:type="dxa" w:w="2624"/>
          </w:tcPr>
          <w:p>
            <w:pPr>
              <w:spacing w:before="0" w:after="0"/>
            </w:pPr>
            <w:r>
              <w:rPr>
                <w:sz w:val="20"/>
              </w:rPr>
              <w:t>No</w:t>
            </w:r>
          </w:p>
        </w:tc>
      </w:tr>
      <w:tr>
        <w:trPr>
          <w:cantSplit/>
        </w:trPr>
        <w:tc>
          <w:tcPr>
            <w:tcW w:type="dxa" w:w="7014"/>
          </w:tcPr>
          <w:p>
            <w:pPr>
              <w:spacing w:before="0" w:after="0"/>
            </w:pPr>
            <w:r>
              <w:rPr>
                <w:sz w:val="20"/>
              </w:rPr>
              <w:t>Block 1.1 · model answers (UE2)</w:t>
            </w:r>
          </w:p>
        </w:tc>
        <w:tc>
          <w:tcPr>
            <w:tcW w:type="dxa" w:w="2624"/>
          </w:tcPr>
          <w:p>
            <w:pPr>
              <w:spacing w:before="0" w:after="0"/>
            </w:pPr>
            <w:r>
              <w:rPr>
                <w:sz w:val="20"/>
              </w:rPr>
              <w:t>No</w:t>
            </w:r>
          </w:p>
        </w:tc>
      </w:tr>
      <w:tr>
        <w:trPr>
          <w:cantSplit/>
        </w:trPr>
        <w:tc>
          <w:tcPr>
            <w:tcW w:type="dxa" w:w="7014"/>
          </w:tcPr>
          <w:p>
            <w:pPr>
              <w:spacing w:before="0" w:after="0"/>
            </w:pPr>
            <w:r>
              <w:rPr>
                <w:sz w:val="20"/>
              </w:rPr>
              <w:t>Block 1.2 · model answers (UE3)</w:t>
            </w:r>
          </w:p>
        </w:tc>
        <w:tc>
          <w:tcPr>
            <w:tcW w:type="dxa" w:w="2624"/>
          </w:tcPr>
          <w:p>
            <w:pPr>
              <w:spacing w:before="0" w:after="0"/>
            </w:pPr>
            <w:r>
              <w:rPr>
                <w:sz w:val="20"/>
              </w:rPr>
              <w:t>No</w:t>
            </w:r>
          </w:p>
        </w:tc>
      </w:tr>
      <w:tr>
        <w:trPr>
          <w:cantSplit/>
        </w:trPr>
        <w:tc>
          <w:tcPr>
            <w:tcW w:type="dxa" w:w="7014"/>
          </w:tcPr>
          <w:p>
            <w:pPr>
              <w:spacing w:before="0" w:after="0"/>
            </w:pPr>
            <w:r>
              <w:rPr>
                <w:sz w:val="20"/>
              </w:rPr>
              <w:t>Coaching Focus: Using Personalization Sensibly (UE4)</w:t>
            </w:r>
          </w:p>
        </w:tc>
        <w:tc>
          <w:tcPr>
            <w:tcW w:type="dxa" w:w="2624"/>
          </w:tcPr>
          <w:p>
            <w:pPr>
              <w:spacing w:before="0" w:after="0"/>
            </w:pPr>
            <w:r>
              <w:rPr>
                <w:sz w:val="20"/>
              </w:rPr>
              <w:t>No</w:t>
            </w:r>
          </w:p>
        </w:tc>
      </w:tr>
      <w:tr>
        <w:trPr>
          <w:cantSplit/>
        </w:trPr>
        <w:tc>
          <w:tcPr>
            <w:tcW w:type="dxa" w:w="7014"/>
          </w:tcPr>
          <w:p>
            <w:pPr>
              <w:spacing w:before="0" w:after="0"/>
            </w:pPr>
            <w:r>
              <w:rPr>
                <w:sz w:val="20"/>
              </w:rPr>
              <w:t>Block 1.3 · model answers (UE4)</w:t>
            </w:r>
          </w:p>
        </w:tc>
        <w:tc>
          <w:tcPr>
            <w:tcW w:type="dxa" w:w="2624"/>
          </w:tcPr>
          <w:p>
            <w:pPr>
              <w:spacing w:before="0" w:after="0"/>
            </w:pPr>
            <w:r>
              <w:rPr>
                <w:sz w:val="20"/>
              </w:rPr>
              <w:t>No</w:t>
            </w:r>
          </w:p>
        </w:tc>
      </w:tr>
      <w:tr>
        <w:trPr>
          <w:cantSplit/>
        </w:trPr>
        <w:tc>
          <w:tcPr>
            <w:tcW w:type="dxa" w:w="7014"/>
          </w:tcPr>
          <w:p>
            <w:pPr>
              <w:spacing w:before="0" w:after="0"/>
            </w:pPr>
            <w:r>
              <w:rPr>
                <w:sz w:val="20"/>
              </w:rPr>
              <w:t>The plan's model solution: core logic (UE5–6)</w:t>
            </w:r>
          </w:p>
        </w:tc>
        <w:tc>
          <w:tcPr>
            <w:tcW w:type="dxa" w:w="2624"/>
          </w:tcPr>
          <w:p>
            <w:pPr>
              <w:spacing w:before="0" w:after="0"/>
            </w:pPr>
            <w:r>
              <w:rPr>
                <w:sz w:val="20"/>
              </w:rPr>
              <w:t>Only after the work, in the debrief</w:t>
            </w:r>
          </w:p>
        </w:tc>
      </w:tr>
      <w:tr>
        <w:trPr>
          <w:cantSplit/>
        </w:trPr>
        <w:tc>
          <w:tcPr>
            <w:tcW w:type="dxa" w:w="7014"/>
          </w:tcPr>
          <w:p>
            <w:pPr>
              <w:spacing w:before="0" w:after="0"/>
            </w:pPr>
            <w:r>
              <w:rPr>
                <w:sz w:val="20"/>
              </w:rPr>
              <w:t>Block 2.1 · model answers (UE5–6)</w:t>
            </w:r>
          </w:p>
        </w:tc>
        <w:tc>
          <w:tcPr>
            <w:tcW w:type="dxa" w:w="2624"/>
          </w:tcPr>
          <w:p>
            <w:pPr>
              <w:spacing w:before="0" w:after="0"/>
            </w:pPr>
            <w:r>
              <w:rPr>
                <w:sz w:val="20"/>
              </w:rPr>
              <w:t>No</w:t>
            </w:r>
          </w:p>
        </w:tc>
      </w:tr>
      <w:tr>
        <w:trPr>
          <w:cantSplit/>
        </w:trPr>
        <w:tc>
          <w:tcPr>
            <w:tcW w:type="dxa" w:w="7014"/>
          </w:tcPr>
          <w:p>
            <w:pPr>
              <w:spacing w:before="0" w:after="0"/>
            </w:pPr>
            <w:r>
              <w:rPr>
                <w:sz w:val="20"/>
              </w:rPr>
              <w:t>Block 2.2 · model answers (UE5–6)</w:t>
            </w:r>
          </w:p>
        </w:tc>
        <w:tc>
          <w:tcPr>
            <w:tcW w:type="dxa" w:w="2624"/>
          </w:tcPr>
          <w:p>
            <w:pPr>
              <w:spacing w:before="0" w:after="0"/>
            </w:pPr>
            <w:r>
              <w:rPr>
                <w:sz w:val="20"/>
              </w:rPr>
              <w:t>No</w:t>
            </w:r>
          </w:p>
        </w:tc>
      </w:tr>
      <w:tr>
        <w:trPr>
          <w:cantSplit/>
        </w:trPr>
        <w:tc>
          <w:tcPr>
            <w:tcW w:type="dxa" w:w="7014"/>
          </w:tcPr>
          <w:p>
            <w:pPr>
              <w:spacing w:before="0" w:after="0"/>
            </w:pPr>
            <w:r>
              <w:rPr>
                <w:sz w:val="20"/>
              </w:rPr>
              <w:t>Debrief of the case study (UE6)</w:t>
            </w:r>
          </w:p>
        </w:tc>
        <w:tc>
          <w:tcPr>
            <w:tcW w:type="dxa" w:w="2624"/>
          </w:tcPr>
          <w:p>
            <w:pPr>
              <w:spacing w:before="0" w:after="0"/>
            </w:pPr>
            <w:r>
              <w:rPr>
                <w:sz w:val="20"/>
              </w:rPr>
              <w:t>Only after the work, in the debrief</w:t>
            </w:r>
          </w:p>
        </w:tc>
      </w:tr>
      <w:tr>
        <w:trPr>
          <w:cantSplit/>
        </w:trPr>
        <w:tc>
          <w:tcPr>
            <w:tcW w:type="dxa" w:w="7014"/>
          </w:tcPr>
          <w:p>
            <w:pPr>
              <w:spacing w:before="0" w:after="0"/>
            </w:pPr>
            <w:r>
              <w:rPr>
                <w:sz w:val="20"/>
              </w:rPr>
              <w:t>Feedback with a Strategic Perspective (UE7)</w:t>
            </w:r>
          </w:p>
        </w:tc>
        <w:tc>
          <w:tcPr>
            <w:tcW w:type="dxa" w:w="2624"/>
          </w:tcPr>
          <w:p>
            <w:pPr>
              <w:spacing w:before="0" w:after="0"/>
            </w:pPr>
            <w:r>
              <w:rPr>
                <w:sz w:val="20"/>
              </w:rPr>
              <w:t>No</w:t>
            </w:r>
          </w:p>
        </w:tc>
      </w:tr>
      <w:tr>
        <w:trPr>
          <w:cantSplit/>
        </w:trPr>
        <w:tc>
          <w:tcPr>
            <w:tcW w:type="dxa" w:w="7014"/>
          </w:tcPr>
          <w:p>
            <w:pPr>
              <w:spacing w:before="0" w:after="0"/>
            </w:pPr>
            <w:r>
              <w:rPr>
                <w:sz w:val="20"/>
              </w:rPr>
              <w:t>Transition from Level 2 to Level 3 (Übergang)</w:t>
            </w:r>
          </w:p>
        </w:tc>
        <w:tc>
          <w:tcPr>
            <w:tcW w:type="dxa" w:w="2624"/>
          </w:tcPr>
          <w:p>
            <w:pPr>
              <w:spacing w:before="0" w:after="0"/>
            </w:pPr>
            <w:r>
              <w:rPr>
                <w:sz w:val="20"/>
              </w:rPr>
              <w:t>No</w:t>
            </w:r>
          </w:p>
        </w:tc>
      </w:tr>
      <w:tr>
        <w:trPr>
          <w:cantSplit/>
        </w:trPr>
        <w:tc>
          <w:tcPr>
            <w:tcW w:type="dxa" w:w="7014"/>
          </w:tcPr>
          <w:p>
            <w:pPr>
              <w:spacing w:before="0" w:after="0"/>
            </w:pPr>
            <w:r>
              <w:rPr>
                <w:sz w:val="20"/>
              </w:rPr>
              <w:t>What the plan asks and where the worksheet answers it (UE8–10)</w:t>
            </w:r>
          </w:p>
        </w:tc>
        <w:tc>
          <w:tcPr>
            <w:tcW w:type="dxa" w:w="2624"/>
          </w:tcPr>
          <w:p>
            <w:pPr>
              <w:spacing w:before="0" w:after="0"/>
            </w:pPr>
            <w:r>
              <w:rPr>
                <w:sz w:val="20"/>
              </w:rPr>
              <w:t>No</w:t>
            </w:r>
          </w:p>
        </w:tc>
      </w:tr>
      <w:tr>
        <w:trPr>
          <w:cantSplit/>
        </w:trPr>
        <w:tc>
          <w:tcPr>
            <w:tcW w:type="dxa" w:w="7014"/>
          </w:tcPr>
          <w:p>
            <w:pPr>
              <w:spacing w:before="0" w:after="0"/>
            </w:pPr>
            <w:r>
              <w:rPr>
                <w:sz w:val="20"/>
              </w:rPr>
              <w:t>Block 3.1 · model answers (UE9)</w:t>
            </w:r>
          </w:p>
        </w:tc>
        <w:tc>
          <w:tcPr>
            <w:tcW w:type="dxa" w:w="2624"/>
          </w:tcPr>
          <w:p>
            <w:pPr>
              <w:spacing w:before="0" w:after="0"/>
            </w:pPr>
            <w:r>
              <w:rPr>
                <w:sz w:val="20"/>
              </w:rPr>
              <w:t>No</w:t>
            </w:r>
          </w:p>
        </w:tc>
      </w:tr>
      <w:tr>
        <w:trPr>
          <w:cantSplit/>
        </w:trPr>
        <w:tc>
          <w:tcPr>
            <w:tcW w:type="dxa" w:w="7014"/>
          </w:tcPr>
          <w:p>
            <w:pPr>
              <w:spacing w:before="0" w:after="0"/>
            </w:pPr>
            <w:r>
              <w:rPr>
                <w:sz w:val="20"/>
              </w:rPr>
              <w:t>Block 3.2 · model answers (UE10)</w:t>
            </w:r>
          </w:p>
        </w:tc>
        <w:tc>
          <w:tcPr>
            <w:tcW w:type="dxa" w:w="2624"/>
          </w:tcPr>
          <w:p>
            <w:pPr>
              <w:spacing w:before="0" w:after="0"/>
            </w:pPr>
            <w:r>
              <w:rPr>
                <w:sz w:val="20"/>
              </w:rPr>
              <w:t>No</w:t>
            </w:r>
          </w:p>
        </w:tc>
      </w:tr>
      <w:tr>
        <w:trPr>
          <w:cantSplit/>
        </w:trPr>
        <w:tc>
          <w:tcPr>
            <w:tcW w:type="dxa" w:w="7014"/>
          </w:tcPr>
          <w:p>
            <w:pPr>
              <w:spacing w:before="0" w:after="0"/>
            </w:pPr>
            <w:r>
              <w:rPr>
                <w:sz w:val="20"/>
              </w:rPr>
              <w:t>Debrief of the transfer project (UE10)</w:t>
            </w:r>
          </w:p>
        </w:tc>
        <w:tc>
          <w:tcPr>
            <w:tcW w:type="dxa" w:w="2624"/>
          </w:tcPr>
          <w:p>
            <w:pPr>
              <w:spacing w:before="0" w:after="0"/>
            </w:pPr>
            <w:r>
              <w:rPr>
                <w:sz w:val="20"/>
              </w:rPr>
              <w:t>Only after the work, in the debrief</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12</w:t>
            </w:r>
          </w:p>
        </w:tc>
        <w:tc>
          <w:tcPr>
            <w:tcW w:type="dxa" w:w="6632"/>
          </w:tcPr>
          <w:p>
            <w:pPr>
              <w:spacing w:before="0" w:after="0"/>
            </w:pPr>
            <w:r>
              <w:rPr>
                <w:sz w:val="20"/>
              </w:rPr>
              <w:t>https://aion-dl.vercel.app/day/12/</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 The mentor tools of the playground are for the trainer only.</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12 · Trainer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AdaptLearn: Coaching, Feedback and Model Solutions</dc:title>
  <dc:subject>DAY 12 · TRAINER DOCUMENT · COACHING, FEEDBACK AND MODEL SOLUTIONS · NOT FOR PARTICIPANTS</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