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14 · MATERI A AND MATERI B · ROUTES 1 AND 2 · LEVELS 1 TO 3</w:t>
      </w:r>
    </w:p>
    <w:p>
      <w:pPr>
        <w:spacing w:before="0" w:after="80" w:line="240" w:lineRule="auto"/>
      </w:pPr>
      <w:r>
        <w:rPr>
          <w:b/>
          <w:sz w:val="52"/>
        </w:rPr>
        <w:t>Plain language, usability, testing</w:t>
      </w:r>
    </w:p>
    <w:p>
      <w:pPr>
        <w:spacing w:before="0" w:after="200"/>
      </w:pPr>
      <w:r>
        <w:rPr>
          <w:color w:val="556274"/>
          <w:sz w:val="26"/>
        </w:rPr>
        <w:t>Plain language and clear communication, intuitive learning environments, testing and optimisation of inclusive design solutions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14 · Module 6 (day 2 of 2): Plain language and clear communication, intuitive learning environments, testing and optimisation of inclusive design solutions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ClearLearn, a complex platform with low usage(see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14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Plain language: short sentences, clear terms, no jargon · 14 min · Core</w:t>
            </w:r>
          </w:p>
          <w:p>
            <w:pPr>
              <w:spacing w:before="0" w:after="20"/>
              <w:ind w:left="170"/>
            </w:pPr>
            <w:r>
              <w:rPr>
                <w:sz w:val="20"/>
              </w:rPr>
              <w:t>A2 · Intuitive learning environments: structure, navigation and three usability principles · 14 min · Core</w:t>
            </w:r>
          </w:p>
          <w:p>
            <w:pPr>
              <w:spacing w:before="0" w:after="20"/>
              <w:ind w:left="170"/>
            </w:pPr>
            <w:r>
              <w:rPr>
                <w:sz w:val="20"/>
              </w:rPr>
              <w:t>A3 · Testing with different user groups: observe, ask, find the hurdles · 12 min · Core</w:t>
            </w:r>
          </w:p>
          <w:p>
            <w:pPr>
              <w:spacing w:before="0" w:after="20"/>
              <w:ind w:left="170"/>
            </w:pPr>
            <w:r>
              <w:rPr>
                <w:sz w:val="20"/>
              </w:rPr>
              <w:t>A4 · Optimising inclusive UX: iterate, use data, keep evaluating · 10 min · Optional</w:t>
            </w:r>
          </w:p>
          <w:p>
            <w:pPr>
              <w:spacing w:before="0" w:after="20"/>
              <w:ind w:left="170"/>
            </w:pPr>
            <w:r>
              <w:rPr>
                <w:sz w:val="20"/>
              </w:rPr>
              <w:t>A5 · Weighing a simplification measure: impact, effort, risk · 10 min · Core</w:t>
            </w:r>
          </w:p>
          <w:p>
            <w:pPr>
              <w:spacing w:before="0" w:after="20"/>
              <w:ind w:left="170"/>
            </w:pPr>
            <w:r>
              <w:rPr>
                <w:sz w:val="20"/>
              </w:rPr>
              <w:t>B1 · Comprehensibility as a strategic quality: find the hurdle, simplify, test, adjust · 18 min · Core</w:t>
            </w:r>
          </w:p>
          <w:p>
            <w:pPr>
              <w:spacing w:before="0" w:after="20"/>
              <w:ind w:left="170"/>
            </w:pPr>
            <w:r>
              <w:rPr>
                <w:sz w:val="20"/>
              </w:rPr>
              <w:t>B2 · Conflicting goals: simplicity against information, standard against flexibility · 22 min · Core</w:t>
            </w:r>
          </w:p>
          <w:p>
            <w:pPr>
              <w:spacing w:before="0" w:after="20"/>
              <w:ind w:left="170"/>
            </w:pPr>
            <w:r>
              <w:rPr>
                <w:sz w:val="20"/>
              </w:rPr>
              <w:t>B3 · Deciding without knowing where learners stop: a decision you can check later · 20 min · Core</w:t>
            </w:r>
          </w:p>
        </w:tc>
      </w:tr>
    </w:tbl>
    <w:p>
      <w:pPr>
        <w:pStyle w:val="Heading1"/>
        <w:pBdr>
          <w:bottom w:val="single" w:sz="8" w:space="2" w:color="17212E"/>
        </w:pBdr>
      </w:pPr>
      <w:r>
        <w:rPr/>
        <w:t>Day at a glance</w:t>
      </w:r>
    </w:p>
    <w:p>
      <w:pPr>
        <w:spacing w:before="0" w:after="100"/>
      </w:pPr>
      <w:r>
        <w:rPr/>
        <w:t xml:space="preserve">Day 14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21"/>
        <w:gridCol w:w="3286"/>
        <w:gridCol w:w="1497"/>
        <w:gridCol w:w="1842"/>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21"/>
            <w:shd w:val="clear" w:color="auto" w:fill="E6ECF4"/>
          </w:tcPr>
          <w:p>
            <w:pPr>
              <w:spacing w:before="0" w:after="0"/>
            </w:pPr>
            <w:r>
              <w:rPr>
                <w:b/>
                <w:sz w:val="19"/>
              </w:rPr>
              <w:t>Plan item</w:t>
            </w:r>
          </w:p>
        </w:tc>
        <w:tc>
          <w:tcPr>
            <w:tcW w:type="dxa" w:w="3286"/>
            <w:shd w:val="clear" w:color="auto" w:fill="E6ECF4"/>
          </w:tcPr>
          <w:p>
            <w:pPr>
              <w:spacing w:before="0" w:after="0"/>
            </w:pPr>
            <w:r>
              <w:rPr>
                <w:b/>
                <w:sz w:val="19"/>
              </w:rPr>
              <w:t>What happens</w:t>
            </w:r>
          </w:p>
        </w:tc>
        <w:tc>
          <w:tcPr>
            <w:tcW w:type="dxa" w:w="1497"/>
            <w:shd w:val="clear" w:color="auto" w:fill="E6ECF4"/>
          </w:tcPr>
          <w:p>
            <w:pPr>
              <w:spacing w:before="0" w:after="0"/>
            </w:pPr>
            <w:r>
              <w:rPr>
                <w:b/>
                <w:sz w:val="19"/>
              </w:rPr>
              <w:t>Material</w:t>
            </w:r>
          </w:p>
        </w:tc>
        <w:tc>
          <w:tcPr>
            <w:tcW w:type="dxa" w:w="1842"/>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21"/>
          </w:tcPr>
          <w:p>
            <w:pPr>
              <w:spacing w:before="0" w:after="0"/>
            </w:pPr>
            <w:r>
              <w:rPr>
                <w:sz w:val="19"/>
              </w:rPr>
              <w:t>Knowledge transfer · Level 1</w:t>
            </w:r>
          </w:p>
        </w:tc>
        <w:tc>
          <w:tcPr>
            <w:tcW w:type="dxa" w:w="328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7"/>
          </w:tcPr>
          <w:p>
            <w:pPr>
              <w:spacing w:before="0" w:after="0"/>
            </w:pPr>
            <w:r>
              <w:rPr>
                <w:sz w:val="19"/>
              </w:rPr>
              <w:t>Materi A (Route 1)</w:t>
            </w:r>
          </w:p>
        </w:tc>
        <w:tc>
          <w:tcPr>
            <w:tcW w:type="dxa" w:w="1842"/>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21"/>
          </w:tcPr>
          <w:p>
            <w:pPr>
              <w:spacing w:before="0" w:after="0"/>
            </w:pPr>
            <w:r>
              <w:rPr>
                <w:sz w:val="19"/>
              </w:rPr>
              <w:t>Level 1 · Task 1</w:t>
            </w:r>
          </w:p>
        </w:tc>
        <w:tc>
          <w:tcPr>
            <w:tcW w:type="dxa" w:w="3286"/>
          </w:tcPr>
          <w:p>
            <w:pPr>
              <w:spacing w:before="0" w:after="0"/>
            </w:pPr>
            <w:r>
              <w:rPr>
                <w:sz w:val="19"/>
              </w:rPr>
              <w:t>Individual work on Block 1.1 (Core, about 13 min). Pairs then compare their results and the trainer collects open questions.</w:t>
            </w:r>
          </w:p>
        </w:tc>
        <w:tc>
          <w:tcPr>
            <w:tcW w:type="dxa" w:w="1497"/>
          </w:tcPr>
          <w:p>
            <w:pPr>
              <w:spacing w:before="0" w:after="0"/>
            </w:pPr>
            <w:r>
              <w:rPr>
                <w:sz w:val="19"/>
              </w:rPr>
              <w:t>Task 1 · Part 1 · Block 1.1</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21"/>
          </w:tcPr>
          <w:p>
            <w:pPr>
              <w:spacing w:before="0" w:after="0"/>
            </w:pPr>
            <w:r>
              <w:rPr>
                <w:sz w:val="19"/>
              </w:rPr>
              <w:t>Level 1 · Task 2</w:t>
            </w:r>
          </w:p>
        </w:tc>
        <w:tc>
          <w:tcPr>
            <w:tcW w:type="dxa" w:w="328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7"/>
          </w:tcPr>
          <w:p>
            <w:pPr>
              <w:spacing w:before="0" w:after="0"/>
            </w:pPr>
            <w:r>
              <w:rPr>
                <w:sz w:val="19"/>
              </w:rPr>
              <w:t>Task 1 · Part 1 · Block 1.2</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21"/>
          </w:tcPr>
          <w:p>
            <w:pPr>
              <w:spacing w:before="0" w:after="0"/>
            </w:pPr>
            <w:r>
              <w:rPr>
                <w:sz w:val="19"/>
              </w:rPr>
              <w:t>Coaching · transition from Level 1 to Level 2</w:t>
            </w:r>
          </w:p>
        </w:tc>
        <w:tc>
          <w:tcPr>
            <w:tcW w:type="dxa" w:w="328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7"/>
          </w:tcPr>
          <w:p>
            <w:pPr>
              <w:spacing w:before="0" w:after="0"/>
            </w:pPr>
            <w:r>
              <w:rPr>
                <w:sz w:val="19"/>
              </w:rPr>
              <w:t>Task 1 · Block 1.3</w:t>
            </w:r>
            <w:r>
              <w:br/>
            </w:r>
            <w:r>
              <w:rPr>
                <w:sz w:val="19"/>
              </w:rPr>
              <w:t>Trainer document, section Coaching</w:t>
            </w:r>
          </w:p>
        </w:tc>
        <w:tc>
          <w:tcPr>
            <w:tcW w:type="dxa" w:w="1842"/>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21"/>
          </w:tcPr>
          <w:p>
            <w:pPr>
              <w:spacing w:before="0" w:after="0"/>
            </w:pPr>
            <w:r>
              <w:rPr>
                <w:sz w:val="19"/>
              </w:rPr>
              <w:t>Level 2 · Case study ClearLearn (</w:t>
            </w:r>
            <w:r>
              <w:rPr>
                <w:b/>
                <w:sz w:val="19"/>
              </w:rPr>
              <w:t>2 UE</w:t>
            </w:r>
            <w:r>
              <w:rPr>
                <w:sz w:val="19"/>
              </w:rPr>
              <w:t>) incl. model solution</w:t>
            </w:r>
          </w:p>
        </w:tc>
        <w:tc>
          <w:tcPr>
            <w:tcW w:type="dxa" w:w="328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7"/>
          </w:tcPr>
          <w:p>
            <w:pPr>
              <w:spacing w:before="0" w:after="0"/>
            </w:pPr>
            <w:r>
              <w:rPr>
                <w:sz w:val="19"/>
              </w:rPr>
              <w:t>Task 1 · Part 2 · Blocks 2.1, 2.2</w:t>
            </w:r>
            <w:r>
              <w:br/>
            </w:r>
            <w:r>
              <w:rPr>
                <w:sz w:val="19"/>
              </w:rPr>
              <w:t>Trainer document, section Case study</w:t>
            </w:r>
          </w:p>
        </w:tc>
        <w:tc>
          <w:tcPr>
            <w:tcW w:type="dxa" w:w="1842"/>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21"/>
          </w:tcPr>
          <w:p>
            <w:pPr>
              <w:spacing w:before="0" w:after="0"/>
            </w:pPr>
            <w:r>
              <w:rPr>
                <w:sz w:val="19"/>
              </w:rPr>
              <w:t>Level 2 + 3 · Feedback round with a management perspective</w:t>
            </w:r>
          </w:p>
        </w:tc>
        <w:tc>
          <w:tcPr>
            <w:tcW w:type="dxa" w:w="3286"/>
          </w:tcPr>
          <w:p>
            <w:pPr>
              <w:spacing w:before="0" w:after="0"/>
            </w:pPr>
            <w:r>
              <w:rPr>
                <w:sz w:val="19"/>
              </w:rPr>
              <w:t>Groups present their reasoning, not only their result. The trainer asks the day's Level 3 input questions and leads the discussion.</w:t>
            </w:r>
          </w:p>
        </w:tc>
        <w:tc>
          <w:tcPr>
            <w:tcW w:type="dxa" w:w="1497"/>
          </w:tcPr>
          <w:p>
            <w:pPr>
              <w:spacing w:before="0" w:after="0"/>
            </w:pPr>
            <w:r>
              <w:rPr>
                <w:sz w:val="19"/>
              </w:rPr>
              <w:t>Trainer document, section Feedback round</w:t>
            </w:r>
          </w:p>
        </w:tc>
        <w:tc>
          <w:tcPr>
            <w:tcW w:type="dxa" w:w="1842"/>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21"/>
          </w:tcPr>
          <w:p>
            <w:pPr>
              <w:spacing w:before="0" w:after="0"/>
            </w:pPr>
            <w:r>
              <w:rPr>
                <w:sz w:val="19"/>
              </w:rPr>
              <w:t>Level 3 · Transfer project, Chief Usability &amp; Experience Officer (</w:t>
            </w:r>
            <w:r>
              <w:rPr>
                <w:b/>
                <w:sz w:val="19"/>
              </w:rPr>
              <w:t>3 UE</w:t>
            </w:r>
            <w:r>
              <w:rPr>
                <w:sz w:val="19"/>
              </w:rPr>
              <w:t>: UE8–10)</w:t>
            </w:r>
          </w:p>
        </w:tc>
        <w:tc>
          <w:tcPr>
            <w:tcW w:type="dxa" w:w="3286"/>
          </w:tcPr>
          <w:p>
            <w:pPr>
              <w:spacing w:before="0" w:after="0"/>
            </w:pPr>
            <w:r>
              <w:rPr>
                <w:sz w:val="19"/>
              </w:rPr>
              <w:t>The trainer presents Materi B (B1, B2, B3; use the "In plain words" and "How to decide" boxes, the rest is handout) and sets the role and the brief.</w:t>
            </w:r>
          </w:p>
        </w:tc>
        <w:tc>
          <w:tcPr>
            <w:tcW w:type="dxa" w:w="1497"/>
          </w:tcPr>
          <w:p>
            <w:pPr>
              <w:spacing w:before="0" w:after="0"/>
            </w:pPr>
            <w:r>
              <w:rPr>
                <w:sz w:val="19"/>
              </w:rPr>
              <w:t>Materi B (Route 2)</w:t>
            </w:r>
          </w:p>
        </w:tc>
        <w:tc>
          <w:tcPr>
            <w:tcW w:type="dxa" w:w="1842"/>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21"/>
          </w:tcPr>
          <w:p>
            <w:pPr>
              <w:spacing w:before="0" w:after="0"/>
            </w:pPr>
            <w:r>
              <w:rPr>
                <w:sz w:val="19"/>
              </w:rPr>
              <w:t>Level 3 · Transfer project</w:t>
            </w:r>
          </w:p>
        </w:tc>
        <w:tc>
          <w:tcPr>
            <w:tcW w:type="dxa" w:w="3286"/>
          </w:tcPr>
          <w:p>
            <w:pPr>
              <w:spacing w:before="0" w:after="0"/>
            </w:pPr>
            <w:r>
              <w:rPr>
                <w:sz w:val="19"/>
              </w:rPr>
              <w:t>Individual work or in pairs on Block 3.1 (Core, about 10 min).</w:t>
            </w:r>
          </w:p>
        </w:tc>
        <w:tc>
          <w:tcPr>
            <w:tcW w:type="dxa" w:w="1497"/>
          </w:tcPr>
          <w:p>
            <w:pPr>
              <w:spacing w:before="0" w:after="0"/>
            </w:pPr>
            <w:r>
              <w:rPr>
                <w:sz w:val="19"/>
              </w:rPr>
              <w:t>Task 2 · Block 3.1</w:t>
            </w:r>
          </w:p>
        </w:tc>
        <w:tc>
          <w:tcPr>
            <w:tcW w:type="dxa" w:w="1842"/>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21"/>
          </w:tcPr>
          <w:p>
            <w:pPr>
              <w:spacing w:before="0" w:after="0"/>
            </w:pPr>
            <w:r>
              <w:rPr>
                <w:sz w:val="19"/>
              </w:rPr>
              <w:t>Level 3 · Transfer project</w:t>
            </w:r>
          </w:p>
        </w:tc>
        <w:tc>
          <w:tcPr>
            <w:tcW w:type="dxa" w:w="328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7"/>
          </w:tcPr>
          <w:p>
            <w:pPr>
              <w:spacing w:before="0" w:after="0"/>
            </w:pPr>
            <w:r>
              <w:rPr>
                <w:sz w:val="19"/>
              </w:rPr>
              <w:t>Task 2 · Block 3.2</w:t>
            </w:r>
            <w:r>
              <w:br/>
            </w:r>
            <w:r>
              <w:rPr>
                <w:sz w:val="19"/>
              </w:rPr>
              <w:t>Trainer document, section Transfer project</w:t>
            </w:r>
          </w:p>
        </w:tc>
        <w:tc>
          <w:tcPr>
            <w:tcW w:type="dxa" w:w="184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79"/>
        <w:gridCol w:w="1003"/>
        <w:gridCol w:w="1414"/>
        <w:gridCol w:w="2375"/>
        <w:gridCol w:w="2167"/>
      </w:tblGrid>
      <w:tr>
        <w:trPr>
          <w:cantSplit/>
          <w:tblHeader/>
        </w:trPr>
        <w:tc>
          <w:tcPr>
            <w:tcW w:type="dxa" w:w="2679"/>
            <w:shd w:val="clear" w:color="auto" w:fill="E6ECF4"/>
          </w:tcPr>
          <w:p>
            <w:pPr>
              <w:spacing w:before="0" w:after="0"/>
            </w:pPr>
            <w:r>
              <w:rPr>
                <w:b/>
                <w:sz w:val="19"/>
              </w:rPr>
              <w:t>Component</w:t>
            </w:r>
          </w:p>
        </w:tc>
        <w:tc>
          <w:tcPr>
            <w:tcW w:type="dxa" w:w="1003"/>
            <w:shd w:val="clear" w:color="auto" w:fill="E6ECF4"/>
          </w:tcPr>
          <w:p>
            <w:pPr>
              <w:spacing w:before="0" w:after="0"/>
            </w:pPr>
            <w:r>
              <w:rPr>
                <w:b/>
                <w:sz w:val="19"/>
              </w:rPr>
              <w:t>UE</w:t>
            </w:r>
          </w:p>
        </w:tc>
        <w:tc>
          <w:tcPr>
            <w:tcW w:type="dxa" w:w="1414"/>
            <w:shd w:val="clear" w:color="auto" w:fill="E6ECF4"/>
          </w:tcPr>
          <w:p>
            <w:pPr>
              <w:spacing w:before="0" w:after="0"/>
            </w:pPr>
            <w:r>
              <w:rPr>
                <w:b/>
                <w:sz w:val="19"/>
              </w:rPr>
              <w:t>Duration</w:t>
            </w:r>
          </w:p>
        </w:tc>
        <w:tc>
          <w:tcPr>
            <w:tcW w:type="dxa" w:w="2375"/>
            <w:shd w:val="clear" w:color="auto" w:fill="E6ECF4"/>
          </w:tcPr>
          <w:p>
            <w:pPr>
              <w:spacing w:before="0" w:after="0"/>
            </w:pPr>
            <w:r>
              <w:rPr>
                <w:b/>
                <w:sz w:val="19"/>
              </w:rPr>
              <w:t>Participants work in</w:t>
            </w:r>
          </w:p>
        </w:tc>
        <w:tc>
          <w:tcPr>
            <w:tcW w:type="dxa" w:w="2167"/>
            <w:shd w:val="clear" w:color="auto" w:fill="E6ECF4"/>
          </w:tcPr>
          <w:p>
            <w:pPr>
              <w:spacing w:before="0" w:after="0"/>
            </w:pPr>
            <w:r>
              <w:rPr>
                <w:b/>
                <w:sz w:val="19"/>
              </w:rPr>
              <w:t>Model solution in</w:t>
            </w:r>
          </w:p>
        </w:tc>
      </w:tr>
      <w:tr>
        <w:trPr>
          <w:cantSplit/>
        </w:trPr>
        <w:tc>
          <w:tcPr>
            <w:tcW w:type="dxa" w:w="2679"/>
          </w:tcPr>
          <w:p>
            <w:pPr>
              <w:spacing w:before="0" w:after="0"/>
            </w:pPr>
            <w:r>
              <w:rPr>
                <w:b/>
                <w:sz w:val="19"/>
              </w:rPr>
              <w:t>Level 2 case study</w:t>
            </w:r>
            <w:r>
              <w:rPr>
                <w:sz w:val="19"/>
              </w:rPr>
              <w:t xml:space="preserve"> (ClearLearn)</w:t>
            </w:r>
          </w:p>
        </w:tc>
        <w:tc>
          <w:tcPr>
            <w:tcW w:type="dxa" w:w="1003"/>
          </w:tcPr>
          <w:p>
            <w:pPr>
              <w:spacing w:before="0" w:after="0"/>
            </w:pPr>
            <w:r>
              <w:rPr>
                <w:sz w:val="19"/>
              </w:rPr>
              <w:t>UE5–6</w:t>
            </w:r>
          </w:p>
        </w:tc>
        <w:tc>
          <w:tcPr>
            <w:tcW w:type="dxa" w:w="1414"/>
          </w:tcPr>
          <w:p>
            <w:pPr>
              <w:spacing w:before="0" w:after="0"/>
            </w:pPr>
            <w:r>
              <w:rPr>
                <w:b/>
                <w:sz w:val="19"/>
              </w:rPr>
              <w:t>2 UE</w:t>
            </w:r>
            <w:r>
              <w:rPr>
                <w:sz w:val="19"/>
              </w:rPr>
              <w:t xml:space="preserve"> · 90 min</w:t>
            </w:r>
          </w:p>
        </w:tc>
        <w:tc>
          <w:tcPr>
            <w:tcW w:type="dxa" w:w="2375"/>
          </w:tcPr>
          <w:p>
            <w:pPr>
              <w:spacing w:before="0" w:after="0"/>
            </w:pPr>
            <w:r>
              <w:rPr>
                <w:sz w:val="19"/>
              </w:rPr>
              <w:t>Task 1 · Part 2 (Blocks 2.1, 2.2)</w:t>
            </w:r>
          </w:p>
        </w:tc>
        <w:tc>
          <w:tcPr>
            <w:tcW w:type="dxa" w:w="2167"/>
          </w:tcPr>
          <w:p>
            <w:pPr>
              <w:spacing w:before="0" w:after="0"/>
            </w:pPr>
            <w:r>
              <w:rPr>
                <w:sz w:val="19"/>
              </w:rPr>
              <w:t>Trainer document, section Case study</w:t>
            </w:r>
          </w:p>
        </w:tc>
      </w:tr>
      <w:tr>
        <w:trPr>
          <w:cantSplit/>
        </w:trPr>
        <w:tc>
          <w:tcPr>
            <w:tcW w:type="dxa" w:w="2679"/>
          </w:tcPr>
          <w:p>
            <w:pPr>
              <w:spacing w:before="0" w:after="0"/>
            </w:pPr>
            <w:r>
              <w:rPr>
                <w:b/>
                <w:sz w:val="19"/>
              </w:rPr>
              <w:t>Level 3 transfer project</w:t>
            </w:r>
            <w:r>
              <w:rPr>
                <w:sz w:val="19"/>
              </w:rPr>
              <w:t xml:space="preserve"> (Chief Usability &amp; Experience Officer)</w:t>
            </w:r>
          </w:p>
        </w:tc>
        <w:tc>
          <w:tcPr>
            <w:tcW w:type="dxa" w:w="1003"/>
          </w:tcPr>
          <w:p>
            <w:pPr>
              <w:spacing w:before="0" w:after="0"/>
            </w:pPr>
            <w:r>
              <w:rPr>
                <w:sz w:val="19"/>
              </w:rPr>
              <w:t>UE8–10</w:t>
            </w:r>
          </w:p>
        </w:tc>
        <w:tc>
          <w:tcPr>
            <w:tcW w:type="dxa" w:w="1414"/>
          </w:tcPr>
          <w:p>
            <w:pPr>
              <w:spacing w:before="0" w:after="0"/>
            </w:pPr>
            <w:r>
              <w:rPr>
                <w:b/>
                <w:sz w:val="19"/>
              </w:rPr>
              <w:t>3 UE</w:t>
            </w:r>
            <w:r>
              <w:rPr>
                <w:sz w:val="19"/>
              </w:rPr>
              <w:t xml:space="preserve"> · 135 min</w:t>
            </w:r>
          </w:p>
        </w:tc>
        <w:tc>
          <w:tcPr>
            <w:tcW w:type="dxa" w:w="2375"/>
          </w:tcPr>
          <w:p>
            <w:pPr>
              <w:spacing w:before="0" w:after="0"/>
            </w:pPr>
            <w:r>
              <w:rPr>
                <w:sz w:val="19"/>
              </w:rPr>
              <w:t>Materi B and Task 2 (Blocks 3.1, 3.2)</w:t>
            </w:r>
          </w:p>
        </w:tc>
        <w:tc>
          <w:tcPr>
            <w:tcW w:type="dxa" w:w="2167"/>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Plain language: short sentences, clear terms, no jargon · 14 min · Core</w:t>
      </w:r>
    </w:p>
    <w:p>
      <w:pPr>
        <w:pBdr>
          <w:left w:val="single" w:sz="18" w:space="6" w:color="1750A8"/>
        </w:pBdr>
        <w:spacing w:before="40" w:after="120"/>
        <w:ind w:left="170"/>
      </w:pPr>
      <w:r>
        <w:rPr>
          <w:i/>
          <w:color w:val="556274"/>
          <w:sz w:val="22"/>
        </w:rPr>
        <w:t>Plain language: short sentences, clear everyday terms, no jargon. Language is access, and access is use.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Plain language means writing so that the people who use a platform understand it at first reading. Use short sentences, clear everyday terms and no jargon. The idea in the plan is: language is access, and access is use. A learner who cannot understand the text cannot use the platform.</w:t>
            </w:r>
          </w:p>
          <w:p>
            <w:pPr>
              <w:spacing w:before="0" w:after="100"/>
            </w:pPr>
            <w:r>
              <w:rPr>
                <w:b/>
              </w:rPr>
              <w:t>Why it matters.</w:t>
            </w:r>
            <w:r>
              <w:rPr/>
              <w:t xml:space="preserve"> In Task 1 you sort facts by the kind of hurdle, and you write a plainer version of a text. The first of these is the language.</w:t>
            </w:r>
          </w:p>
          <w:p>
            <w:pPr>
              <w:spacing w:before="0" w:after="100"/>
            </w:pPr>
            <w:r>
              <w:rPr>
                <w:b/>
              </w:rPr>
              <w:t>How to read the picture.</w:t>
            </w:r>
            <w:r>
              <w:rPr/>
              <w:t xml:space="preserve"> The same LearnLoop welcome text three ways: one long sentence with technical terms, short sentences that keep the terms, and a plain version.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1" name="Picture 1"/>
            <wp:cNvGraphicFramePr>
              <a:graphicFrameLocks noChangeAspect="1"/>
            </wp:cNvGraphicFramePr>
            <a:graphic>
              <a:graphicData uri="http://schemas.openxmlformats.org/drawingml/2006/picture">
                <pic:pic>
                  <pic:nvPicPr>
                    <pic:cNvPr id="0" name="d14_a1_0-37152dfb2c66.png"/>
                    <pic:cNvPicPr/>
                  </pic:nvPicPr>
                  <pic:blipFill>
                    <a:blip r:embed="rId10"/>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1 · The same LearnLoop welcome text three ways.</w:t>
      </w:r>
    </w:p>
    <w:p>
      <w:pPr>
        <w:spacing w:before="0" w:after="100"/>
      </w:pPr>
      <w:r>
        <w:rPr>
          <w:b/>
        </w:rPr>
        <w:t>The point.</w:t>
      </w:r>
      <w:r>
        <w:rPr/>
        <w:t xml:space="preserve"> Plain language means short sentences, clear everyday terms and no jargon, so that people understand a text at first reading. Short sentences alone are not enough: if the terms stay hard, the text stays hard. Language is access, and access is use.</w:t>
      </w:r>
    </w:p>
    <w:p>
      <w:pPr>
        <w:spacing w:before="0" w:after="100"/>
      </w:pPr>
      <w:r>
        <w:rPr>
          <w:b/>
        </w:rPr>
        <w:t>A short story in steps.</w:t>
      </w:r>
    </w:p>
    <w:p>
      <w:pPr>
        <w:tabs>
          <w:tab w:pos="425" w:val="left"/>
        </w:tabs>
        <w:spacing w:before="0" w:after="40"/>
        <w:ind w:left="425" w:hanging="425"/>
      </w:pPr>
      <w:r>
        <w:rPr/>
        <w:t>1.</w:t>
        <w:tab/>
      </w:r>
      <w:r>
        <w:rPr>
          <w:b/>
        </w:rPr>
        <w:t>A wall of words.</w:t>
      </w:r>
      <w:r>
        <w:rPr/>
        <w:t xml:space="preserve"> Let us follow Kim, a new learner at LearnLoop, who opens the welcome text. It is one sentence of 52 words with terms she has never heard. She reads it twice, still does not know what to do, and starts to doubt that the platform is for her.</w:t>
      </w:r>
    </w:p>
    <w:p>
      <w:pPr>
        <w:tabs>
          <w:tab w:pos="425" w:val="left"/>
        </w:tabs>
        <w:spacing w:before="0" w:after="40"/>
        <w:ind w:left="425" w:hanging="425"/>
      </w:pPr>
      <w:r>
        <w:rPr/>
        <w:t>2.</w:t>
        <w:tab/>
      </w:r>
      <w:r>
        <w:rPr>
          <w:b/>
        </w:rPr>
        <w:t>Short is not enough.</w:t>
      </w:r>
      <w:r>
        <w:rPr/>
        <w:t xml:space="preserve"> Now the team cuts the sentence into three short ones. It reads faster, but the technical terms are still there, and Kim still cannot say what “asynchronous modality” is. So a short sentence with hard words is only half the cure.</w:t>
      </w:r>
    </w:p>
    <w:p>
      <w:pPr>
        <w:tabs>
          <w:tab w:pos="425" w:val="left"/>
        </w:tabs>
        <w:spacing w:before="0" w:after="100"/>
        <w:ind w:left="425" w:hanging="425"/>
      </w:pPr>
      <w:r>
        <w:rPr/>
        <w:t>3.</w:t>
        <w:tab/>
      </w:r>
      <w:r>
        <w:rPr>
          <w:b/>
        </w:rPr>
        <w:t>Plain at first reading.</w:t>
      </w:r>
      <w:r>
        <w:rPr/>
        <w:t xml:space="preserve"> The plain version says: learn when it suits you, in short lessons, and pick a course to start. Short sentences, everyday words, one thing to do. Kim understands it at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89"/>
        <w:gridCol w:w="7849"/>
      </w:tblGrid>
      <w:tr>
        <w:trPr>
          <w:cantSplit/>
          <w:tblHeader/>
        </w:trPr>
        <w:tc>
          <w:tcPr>
            <w:tcW w:type="dxa" w:w="1789"/>
            <w:shd w:val="clear" w:color="auto" w:fill="E6ECF4"/>
          </w:tcPr>
          <w:p>
            <w:pPr>
              <w:spacing w:before="0" w:after="0"/>
            </w:pPr>
            <w:r>
              <w:rPr>
                <w:b/>
                <w:sz w:val="20"/>
              </w:rPr>
              <w:t>State shown in the picture</w:t>
            </w:r>
          </w:p>
        </w:tc>
        <w:tc>
          <w:tcPr>
            <w:tcW w:type="dxa" w:w="7849"/>
            <w:shd w:val="clear" w:color="auto" w:fill="E6ECF4"/>
          </w:tcPr>
          <w:p>
            <w:pPr>
              <w:spacing w:before="0" w:after="0"/>
            </w:pPr>
            <w:r>
              <w:rPr>
                <w:b/>
                <w:sz w:val="20"/>
              </w:rPr>
              <w:t>What it means</w:t>
            </w:r>
          </w:p>
        </w:tc>
      </w:tr>
      <w:tr>
        <w:trPr>
          <w:cantSplit/>
        </w:trPr>
        <w:tc>
          <w:tcPr>
            <w:tcW w:type="dxa" w:w="1789"/>
          </w:tcPr>
          <w:p>
            <w:pPr>
              <w:spacing w:before="0" w:after="0"/>
            </w:pPr>
            <w:r>
              <w:rPr>
                <w:sz w:val="20"/>
              </w:rPr>
              <w:t>One long sentence</w:t>
            </w:r>
          </w:p>
        </w:tc>
        <w:tc>
          <w:tcPr>
            <w:tcW w:type="dxa" w:w="7849"/>
          </w:tcPr>
          <w:p>
            <w:pPr>
              <w:spacing w:before="0" w:after="0"/>
            </w:pPr>
            <w:r>
              <w:rPr>
                <w:sz w:val="20"/>
              </w:rPr>
              <w:t>one sentence of 52 words with technical terms. Kim reads it twice and still does not know what to do, so she may close the page.</w:t>
            </w:r>
          </w:p>
        </w:tc>
      </w:tr>
      <w:tr>
        <w:trPr>
          <w:cantSplit/>
        </w:trPr>
        <w:tc>
          <w:tcPr>
            <w:tcW w:type="dxa" w:w="1789"/>
          </w:tcPr>
          <w:p>
            <w:pPr>
              <w:spacing w:before="0" w:after="0"/>
            </w:pPr>
            <w:r>
              <w:rPr>
                <w:sz w:val="20"/>
              </w:rPr>
              <w:t>Short, but hard words</w:t>
            </w:r>
          </w:p>
        </w:tc>
        <w:tc>
          <w:tcPr>
            <w:tcW w:type="dxa" w:w="7849"/>
          </w:tcPr>
          <w:p>
            <w:pPr>
              <w:spacing w:before="0" w:after="0"/>
            </w:pPr>
            <w:r>
              <w:rPr>
                <w:sz w:val="20"/>
              </w:rPr>
              <w:t>the sentences are short, and it is already easier to read. But Kim still does not know what “asynchronous modality” means, so she is still stuck.</w:t>
            </w:r>
          </w:p>
        </w:tc>
      </w:tr>
      <w:tr>
        <w:trPr>
          <w:cantSplit/>
        </w:trPr>
        <w:tc>
          <w:tcPr>
            <w:tcW w:type="dxa" w:w="1789"/>
          </w:tcPr>
          <w:p>
            <w:pPr>
              <w:spacing w:before="0" w:after="0"/>
            </w:pPr>
            <w:r>
              <w:rPr>
                <w:sz w:val="20"/>
              </w:rPr>
              <w:t>Plain</w:t>
            </w:r>
          </w:p>
        </w:tc>
        <w:tc>
          <w:tcPr>
            <w:tcW w:type="dxa" w:w="7849"/>
          </w:tcPr>
          <w:p>
            <w:pPr>
              <w:spacing w:before="0" w:after="0"/>
            </w:pPr>
            <w:r>
              <w:rPr>
                <w:sz w:val="20"/>
              </w:rPr>
              <w:t>short sentences, everyday words and one thing to do. Kim understands at first reading and presses “My first lesson”.</w:t>
            </w:r>
          </w:p>
        </w:tc>
      </w:tr>
    </w:tbl>
    <w:p>
      <w:pPr>
        <w:spacing w:before="0" w:after="80"/>
      </w:pPr>
    </w:p>
    <w:p>
      <w:pPr>
        <w:spacing w:before="0" w:after="100"/>
      </w:pPr>
      <w:r>
        <w:rPr>
          <w:i/>
        </w:rPr>
        <w:t>Three principles of plain language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12"/>
        <w:gridCol w:w="3585"/>
        <w:gridCol w:w="3641"/>
      </w:tblGrid>
      <w:tr>
        <w:trPr>
          <w:cantSplit/>
          <w:tblHeader/>
        </w:trPr>
        <w:tc>
          <w:tcPr>
            <w:tcW w:type="dxa" w:w="2412"/>
            <w:shd w:val="clear" w:color="auto" w:fill="E6ECF4"/>
          </w:tcPr>
          <w:p>
            <w:pPr>
              <w:spacing w:before="0" w:after="0"/>
            </w:pPr>
            <w:r>
              <w:rPr>
                <w:b/>
                <w:sz w:val="20"/>
              </w:rPr>
              <w:t>Principle</w:t>
            </w:r>
          </w:p>
        </w:tc>
        <w:tc>
          <w:tcPr>
            <w:tcW w:type="dxa" w:w="3585"/>
            <w:shd w:val="clear" w:color="auto" w:fill="E6ECF4"/>
          </w:tcPr>
          <w:p>
            <w:pPr>
              <w:spacing w:before="0" w:after="0"/>
            </w:pPr>
            <w:r>
              <w:rPr>
                <w:b/>
                <w:sz w:val="20"/>
              </w:rPr>
              <w:t>Instead of …</w:t>
            </w:r>
          </w:p>
        </w:tc>
        <w:tc>
          <w:tcPr>
            <w:tcW w:type="dxa" w:w="3641"/>
            <w:shd w:val="clear" w:color="auto" w:fill="E6ECF4"/>
          </w:tcPr>
          <w:p>
            <w:pPr>
              <w:spacing w:before="0" w:after="0"/>
            </w:pPr>
            <w:r>
              <w:rPr>
                <w:b/>
                <w:sz w:val="20"/>
              </w:rPr>
              <w:t>Write …</w:t>
            </w:r>
          </w:p>
        </w:tc>
      </w:tr>
      <w:tr>
        <w:trPr>
          <w:cantSplit/>
        </w:trPr>
        <w:tc>
          <w:tcPr>
            <w:tcW w:type="dxa" w:w="2412"/>
          </w:tcPr>
          <w:p>
            <w:pPr>
              <w:spacing w:before="0" w:after="0"/>
            </w:pPr>
            <w:r>
              <w:rPr>
                <w:sz w:val="20"/>
              </w:rPr>
              <w:t>Short sentences</w:t>
            </w:r>
          </w:p>
        </w:tc>
        <w:tc>
          <w:tcPr>
            <w:tcW w:type="dxa" w:w="3585"/>
          </w:tcPr>
          <w:p>
            <w:pPr>
              <w:spacing w:before="0" w:after="0"/>
            </w:pPr>
            <w:r>
              <w:rPr>
                <w:sz w:val="20"/>
              </w:rPr>
              <w:t>One sentence of 52 words</w:t>
            </w:r>
          </w:p>
        </w:tc>
        <w:tc>
          <w:tcPr>
            <w:tcW w:type="dxa" w:w="3641"/>
          </w:tcPr>
          <w:p>
            <w:pPr>
              <w:spacing w:before="0" w:after="0"/>
            </w:pPr>
            <w:r>
              <w:rPr>
                <w:sz w:val="20"/>
              </w:rPr>
              <w:t>Three sentences of about 15 words</w:t>
            </w:r>
          </w:p>
        </w:tc>
      </w:tr>
      <w:tr>
        <w:trPr>
          <w:cantSplit/>
        </w:trPr>
        <w:tc>
          <w:tcPr>
            <w:tcW w:type="dxa" w:w="2412"/>
          </w:tcPr>
          <w:p>
            <w:pPr>
              <w:spacing w:before="0" w:after="0"/>
            </w:pPr>
            <w:r>
              <w:rPr>
                <w:sz w:val="20"/>
              </w:rPr>
              <w:t>Clear terms</w:t>
            </w:r>
          </w:p>
        </w:tc>
        <w:tc>
          <w:tcPr>
            <w:tcW w:type="dxa" w:w="3585"/>
          </w:tcPr>
          <w:p>
            <w:pPr>
              <w:spacing w:before="0" w:after="0"/>
            </w:pPr>
            <w:r>
              <w:rPr>
                <w:sz w:val="20"/>
              </w:rPr>
              <w:t>“asynchronous modality”</w:t>
            </w:r>
          </w:p>
        </w:tc>
        <w:tc>
          <w:tcPr>
            <w:tcW w:type="dxa" w:w="3641"/>
          </w:tcPr>
          <w:p>
            <w:pPr>
              <w:spacing w:before="0" w:after="0"/>
            </w:pPr>
            <w:r>
              <w:rPr>
                <w:sz w:val="20"/>
              </w:rPr>
              <w:t>“learn when it suits you”</w:t>
            </w:r>
          </w:p>
        </w:tc>
      </w:tr>
      <w:tr>
        <w:trPr>
          <w:cantSplit/>
        </w:trPr>
        <w:tc>
          <w:tcPr>
            <w:tcW w:type="dxa" w:w="2412"/>
          </w:tcPr>
          <w:p>
            <w:pPr>
              <w:spacing w:before="0" w:after="0"/>
            </w:pPr>
            <w:r>
              <w:rPr>
                <w:sz w:val="20"/>
              </w:rPr>
              <w:t>No jargon in messages</w:t>
            </w:r>
          </w:p>
        </w:tc>
        <w:tc>
          <w:tcPr>
            <w:tcW w:type="dxa" w:w="3585"/>
          </w:tcPr>
          <w:p>
            <w:pPr>
              <w:spacing w:before="0" w:after="0"/>
            </w:pPr>
            <w:r>
              <w:rPr>
                <w:sz w:val="20"/>
              </w:rPr>
              <w:t>“Error 4012: invalid payload”</w:t>
            </w:r>
          </w:p>
        </w:tc>
        <w:tc>
          <w:tcPr>
            <w:tcW w:type="dxa" w:w="3641"/>
          </w:tcPr>
          <w:p>
            <w:pPr>
              <w:spacing w:before="0" w:after="0"/>
            </w:pPr>
            <w:r>
              <w:rPr>
                <w:sz w:val="20"/>
              </w:rPr>
              <w:t>“Please add a file, then press Send.”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Kim are made up for this example. The principles follow the international plain-language standard (ISO 24495-1) and the European Commission's guide to writing clearly.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as a language hurdle when the words alone make it hard: a very long sentence, a technical term with no explanation, a cryptic error message.</w:t>
            </w:r>
          </w:p>
          <w:p>
            <w:pPr>
              <w:pStyle w:val="ListBullet"/>
              <w:spacing w:before="0" w:after="40"/>
            </w:pPr>
            <w:r>
              <w:rPr/>
              <w:t>Write short sentences (one idea each), everyday words, and the most important thing first.</w:t>
            </w:r>
          </w:p>
          <w:p>
            <w:pPr>
              <w:pStyle w:val="ListBullet"/>
              <w:spacing w:before="0" w:after="40"/>
            </w:pPr>
            <w:r>
              <w:rPr/>
              <w:t>Replace jargon with an everyday word, or explain the term where it first appears; short sentences alone do not make a text plain.</w:t>
            </w:r>
          </w:p>
          <w:p>
            <w:pPr>
              <w:pStyle w:val="ListBullet"/>
              <w:spacing w:before="0" w:after="40"/>
            </w:pPr>
            <w:r>
              <w:rPr/>
              <w:t>A good error message says what went wrong and what to do next, in words a learner uses.</w:t>
            </w:r>
          </w:p>
          <w:p>
            <w:pPr>
              <w:pStyle w:val="ListBullet"/>
              <w:spacing w:before="0" w:after="100"/>
            </w:pPr>
            <w:r>
              <w:rPr/>
              <w:t>Name the users who are hurt most: new learners, people who read in a second language, people with dyslexia or low attention.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Plain language is not the same as simple language (Leichte Sprache), which is a stricter German set of rules for people with learning difficulties. Plain language keeps the content and writes it so that the intended readers can find, understand and use it.</w:t>
            </w:r>
          </w:p>
        </w:tc>
      </w:tr>
    </w:tbl>
    <w:p>
      <w:pPr>
        <w:spacing w:before="0" w:after="80"/>
      </w:pPr>
    </w:p>
    <w:p>
      <w:pPr>
        <w:spacing w:before="80" w:after="160"/>
      </w:pPr>
      <w:r>
        <w:rPr>
          <w:b/>
          <w:color w:val="556274"/>
          <w:sz w:val="18"/>
        </w:rPr>
        <w:t xml:space="preserve">Sources · </w:t>
      </w:r>
      <w:r>
        <w:rPr>
          <w:color w:val="556274"/>
          <w:sz w:val="18"/>
        </w:rPr>
        <w:t>ISO 24495-1 · European Commission 2011 · Nielsen 1994</w:t>
      </w:r>
    </w:p>
    <w:p>
      <w:pPr>
        <w:pStyle w:val="Heading2"/>
      </w:pPr>
      <w:r>
        <w:rPr/>
        <w:t>A2 · Intuitive learning environments: structure, navigation and three usability principles · 14 min · Core</w:t>
      </w:r>
    </w:p>
    <w:p>
      <w:pPr>
        <w:pBdr>
          <w:left w:val="single" w:sz="18" w:space="6" w:color="1750A8"/>
        </w:pBdr>
        <w:spacing w:before="40" w:after="120"/>
        <w:ind w:left="170"/>
      </w:pPr>
      <w:r>
        <w:rPr>
          <w:i/>
          <w:color w:val="556274"/>
          <w:sz w:val="22"/>
        </w:rPr>
        <w:t>An intuitive environment needs no explanation: a clear structure and navigation, less complexity, and three usability principles: efficiency, error prevention and consistency.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intuitive learning environment is one that people can use without an explanation. It has a clear structure and navigation, and it reduces complexity. Three usability principles help: efficiency (common tasks take few steps), error prevention (the system stops a mistake before it happens) and consistency (the same thing always has the same name and place).</w:t>
            </w:r>
          </w:p>
          <w:p>
            <w:pPr>
              <w:spacing w:before="0" w:after="100"/>
            </w:pPr>
            <w:r>
              <w:rPr>
                <w:b/>
              </w:rPr>
              <w:t>Why it matters.</w:t>
            </w:r>
            <w:r>
              <w:rPr/>
              <w:t xml:space="preserve"> In Block 1.1 and Block 2.2 you separate structure hurdles from usability hurdles, and you choose measures for each.</w:t>
            </w:r>
          </w:p>
          <w:p>
            <w:pPr>
              <w:spacing w:before="0" w:after="100"/>
            </w:pPr>
            <w:r>
              <w:rPr>
                <w:b/>
              </w:rPr>
              <w:t>How to read the picture.</w:t>
            </w:r>
            <w:r>
              <w:rPr/>
              <w:t xml:space="preserve"> One LearnLoop learning page with four features that can be on or off: a short menu, a quick common action, error prevention and consistent names.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2" name="Picture 2"/>
            <wp:cNvGraphicFramePr>
              <a:graphicFrameLocks noChangeAspect="1"/>
            </wp:cNvGraphicFramePr>
            <a:graphic>
              <a:graphicData uri="http://schemas.openxmlformats.org/drawingml/2006/picture">
                <pic:pic>
                  <pic:nvPicPr>
                    <pic:cNvPr id="0" name="d14_a2_0-adcaa9eb328e.png"/>
                    <pic:cNvPicPr/>
                  </pic:nvPicPr>
                  <pic:blipFill>
                    <a:blip r:embed="rId11"/>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2 · One LearnLoop learning page and four usability fixes.</w:t>
      </w:r>
    </w:p>
    <w:p>
      <w:pPr>
        <w:spacing w:before="0" w:after="100"/>
      </w:pPr>
      <w:r>
        <w:rPr>
          <w:b/>
        </w:rPr>
        <w:t>The point.</w:t>
      </w:r>
      <w:r>
        <w:rPr/>
        <w:t xml:space="preserve"> An intuitive environment can be used without an explanation. Clear structure, three usability principles (efficiency, error prevention, consistency) and less complexity get you there. Each fix is small, and together they remove most of the friction.</w:t>
      </w:r>
    </w:p>
    <w:p>
      <w:pPr>
        <w:spacing w:before="0" w:after="100"/>
      </w:pPr>
      <w:r>
        <w:rPr>
          <w:b/>
        </w:rPr>
        <w:t>A short story in steps.</w:t>
      </w:r>
    </w:p>
    <w:p>
      <w:pPr>
        <w:tabs>
          <w:tab w:pos="425" w:val="left"/>
        </w:tabs>
        <w:spacing w:before="0" w:after="40"/>
        <w:ind w:left="425" w:hanging="425"/>
      </w:pPr>
      <w:r>
        <w:rPr/>
        <w:t>1.</w:t>
        <w:tab/>
      </w:r>
      <w:r>
        <w:rPr>
          <w:b/>
        </w:rPr>
        <w:t>A confusing page.</w:t>
      </w:r>
      <w:r>
        <w:rPr/>
        <w:t xml:space="preserve"> Let us follow Raj, a learner at LearnLoop, on a page with eight unlabelled boxes at the top, a “More” menu that hides the common action, two names for one action, and a cryptic error. None of it is wrong in itself, but together it is hard work.</w:t>
      </w:r>
    </w:p>
    <w:p>
      <w:pPr>
        <w:tabs>
          <w:tab w:pos="425" w:val="left"/>
        </w:tabs>
        <w:spacing w:before="0" w:after="40"/>
        <w:ind w:left="425" w:hanging="425"/>
      </w:pPr>
      <w:r>
        <w:rPr/>
        <w:t>2.</w:t>
        <w:tab/>
      </w:r>
      <w:r>
        <w:rPr>
          <w:b/>
        </w:rPr>
        <w:t>Four fixes.</w:t>
      </w:r>
      <w:r>
        <w:rPr/>
        <w:t xml:space="preserve"> Now all four fixes are on. Three clear entries replace the eight boxes, marking done is one click, the page stops a missing file before Send, and the action has one name. Raj does not need an explanation, which is what intuitive means.</w:t>
      </w:r>
    </w:p>
    <w:p>
      <w:pPr>
        <w:tabs>
          <w:tab w:pos="425" w:val="left"/>
        </w:tabs>
        <w:spacing w:before="0" w:after="100"/>
        <w:ind w:left="425" w:hanging="425"/>
      </w:pPr>
      <w:r>
        <w:rPr/>
        <w:t>3.</w:t>
        <w:tab/>
      </w:r>
      <w:r>
        <w:rPr>
          <w:b/>
        </w:rPr>
        <w:t>One at a time.</w:t>
      </w:r>
      <w:r>
        <w:rPr/>
        <w:t xml:space="preserve"> A team can do these one by one. Block 2.2 asks you to choose measures like these.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54"/>
        <w:gridCol w:w="6784"/>
      </w:tblGrid>
      <w:tr>
        <w:trPr>
          <w:cantSplit/>
          <w:tblHeader/>
        </w:trPr>
        <w:tc>
          <w:tcPr>
            <w:tcW w:type="dxa" w:w="2854"/>
            <w:shd w:val="clear" w:color="auto" w:fill="E6ECF4"/>
          </w:tcPr>
          <w:p>
            <w:pPr>
              <w:spacing w:before="0" w:after="0"/>
            </w:pPr>
            <w:r>
              <w:rPr>
                <w:b/>
                <w:sz w:val="20"/>
              </w:rPr>
              <w:t>Switches</w:t>
            </w:r>
          </w:p>
        </w:tc>
        <w:tc>
          <w:tcPr>
            <w:tcW w:type="dxa" w:w="6784"/>
            <w:shd w:val="clear" w:color="auto" w:fill="E6ECF4"/>
          </w:tcPr>
          <w:p>
            <w:pPr>
              <w:spacing w:before="0" w:after="0"/>
            </w:pPr>
            <w:r>
              <w:rPr>
                <w:b/>
                <w:sz w:val="20"/>
              </w:rPr>
              <w:t>What it means</w:t>
            </w:r>
          </w:p>
        </w:tc>
      </w:tr>
      <w:tr>
        <w:trPr>
          <w:cantSplit/>
        </w:trPr>
        <w:tc>
          <w:tcPr>
            <w:tcW w:type="dxa" w:w="2854"/>
          </w:tcPr>
          <w:p>
            <w:pPr>
              <w:spacing w:before="0" w:after="0"/>
            </w:pPr>
            <w:r>
              <w:rPr>
                <w:sz w:val="20"/>
              </w:rPr>
              <w:t>All off</w:t>
            </w:r>
          </w:p>
        </w:tc>
        <w:tc>
          <w:tcPr>
            <w:tcW w:type="dxa" w:w="6784"/>
          </w:tcPr>
          <w:p>
            <w:pPr>
              <w:spacing w:before="0" w:after="0"/>
            </w:pPr>
            <w:r>
              <w:rPr>
                <w:sz w:val="20"/>
              </w:rPr>
              <w:t>0 of the 4 fixes are on. Eight unlabelled boxes make Raj search. Marking done hides behind “More”. A cryptic error appears after the mistake. One action has two names.</w:t>
            </w:r>
          </w:p>
        </w:tc>
      </w:tr>
      <w:tr>
        <w:trPr>
          <w:cantSplit/>
        </w:trPr>
        <w:tc>
          <w:tcPr>
            <w:tcW w:type="dxa" w:w="2854"/>
          </w:tcPr>
          <w:p>
            <w:pPr>
              <w:spacing w:before="0" w:after="0"/>
            </w:pPr>
            <w:r>
              <w:rPr>
                <w:sz w:val="20"/>
              </w:rPr>
              <w:t>All on (Short clear menu, Quick common action, Error prevention, Consistent names)</w:t>
            </w:r>
          </w:p>
        </w:tc>
        <w:tc>
          <w:tcPr>
            <w:tcW w:type="dxa" w:w="6784"/>
          </w:tcPr>
          <w:p>
            <w:pPr>
              <w:spacing w:before="0" w:after="0"/>
            </w:pPr>
            <w:r>
              <w:rPr>
                <w:sz w:val="20"/>
              </w:rPr>
              <w:t>4 of the 4 fixes are on. Three clear menu entries show where to go. Marking a lesson done is one click. The page stops the mistake before it happens. One action has one name.</w:t>
            </w:r>
          </w:p>
        </w:tc>
      </w:tr>
    </w:tbl>
    <w:p>
      <w:pPr>
        <w:spacing w:before="0" w:after="80"/>
      </w:pPr>
    </w:p>
    <w:p>
      <w:pPr>
        <w:spacing w:before="0" w:after="100"/>
      </w:pPr>
      <w:r>
        <w:rPr>
          <w:i/>
        </w:rPr>
        <w:t>Three usability principles, a typical failure and a fix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05"/>
        <w:gridCol w:w="3997"/>
        <w:gridCol w:w="3336"/>
      </w:tblGrid>
      <w:tr>
        <w:trPr>
          <w:cantSplit/>
          <w:tblHeader/>
        </w:trPr>
        <w:tc>
          <w:tcPr>
            <w:tcW w:type="dxa" w:w="2305"/>
            <w:shd w:val="clear" w:color="auto" w:fill="E6ECF4"/>
          </w:tcPr>
          <w:p>
            <w:pPr>
              <w:spacing w:before="0" w:after="0"/>
            </w:pPr>
            <w:r>
              <w:rPr>
                <w:b/>
                <w:sz w:val="20"/>
              </w:rPr>
              <w:t>Principle</w:t>
            </w:r>
          </w:p>
        </w:tc>
        <w:tc>
          <w:tcPr>
            <w:tcW w:type="dxa" w:w="3997"/>
            <w:shd w:val="clear" w:color="auto" w:fill="E6ECF4"/>
          </w:tcPr>
          <w:p>
            <w:pPr>
              <w:spacing w:before="0" w:after="0"/>
            </w:pPr>
            <w:r>
              <w:rPr>
                <w:b/>
                <w:sz w:val="20"/>
              </w:rPr>
              <w:t>A typical failure</w:t>
            </w:r>
          </w:p>
        </w:tc>
        <w:tc>
          <w:tcPr>
            <w:tcW w:type="dxa" w:w="3336"/>
            <w:shd w:val="clear" w:color="auto" w:fill="E6ECF4"/>
          </w:tcPr>
          <w:p>
            <w:pPr>
              <w:spacing w:before="0" w:after="0"/>
            </w:pPr>
            <w:r>
              <w:rPr>
                <w:b/>
                <w:sz w:val="20"/>
              </w:rPr>
              <w:t>A fix</w:t>
            </w:r>
          </w:p>
        </w:tc>
      </w:tr>
      <w:tr>
        <w:trPr>
          <w:cantSplit/>
        </w:trPr>
        <w:tc>
          <w:tcPr>
            <w:tcW w:type="dxa" w:w="2305"/>
          </w:tcPr>
          <w:p>
            <w:pPr>
              <w:spacing w:before="0" w:after="0"/>
            </w:pPr>
            <w:r>
              <w:rPr>
                <w:sz w:val="20"/>
              </w:rPr>
              <w:t>Efficiency</w:t>
            </w:r>
          </w:p>
        </w:tc>
        <w:tc>
          <w:tcPr>
            <w:tcW w:type="dxa" w:w="3997"/>
          </w:tcPr>
          <w:p>
            <w:pPr>
              <w:spacing w:before="0" w:after="0"/>
            </w:pPr>
            <w:r>
              <w:rPr>
                <w:sz w:val="20"/>
              </w:rPr>
              <w:t>Five clicks to mark a lesson done</w:t>
            </w:r>
          </w:p>
        </w:tc>
        <w:tc>
          <w:tcPr>
            <w:tcW w:type="dxa" w:w="3336"/>
          </w:tcPr>
          <w:p>
            <w:pPr>
              <w:spacing w:before="0" w:after="0"/>
            </w:pPr>
            <w:r>
              <w:rPr>
                <w:sz w:val="20"/>
              </w:rPr>
              <w:t>One button on the lesson page</w:t>
            </w:r>
          </w:p>
        </w:tc>
      </w:tr>
      <w:tr>
        <w:trPr>
          <w:cantSplit/>
        </w:trPr>
        <w:tc>
          <w:tcPr>
            <w:tcW w:type="dxa" w:w="2305"/>
          </w:tcPr>
          <w:p>
            <w:pPr>
              <w:spacing w:before="0" w:after="0"/>
            </w:pPr>
            <w:r>
              <w:rPr>
                <w:sz w:val="20"/>
              </w:rPr>
              <w:t>Error prevention</w:t>
            </w:r>
          </w:p>
        </w:tc>
        <w:tc>
          <w:tcPr>
            <w:tcW w:type="dxa" w:w="3997"/>
          </w:tcPr>
          <w:p>
            <w:pPr>
              <w:spacing w:before="0" w:after="0"/>
            </w:pPr>
            <w:r>
              <w:rPr>
                <w:sz w:val="20"/>
              </w:rPr>
              <w:t>Send works with no file; the error comes later</w:t>
            </w:r>
          </w:p>
        </w:tc>
        <w:tc>
          <w:tcPr>
            <w:tcW w:type="dxa" w:w="3336"/>
          </w:tcPr>
          <w:p>
            <w:pPr>
              <w:spacing w:before="0" w:after="0"/>
            </w:pPr>
            <w:r>
              <w:rPr>
                <w:sz w:val="20"/>
              </w:rPr>
              <w:t>Send stays off until a file is added</w:t>
            </w:r>
          </w:p>
        </w:tc>
      </w:tr>
      <w:tr>
        <w:trPr>
          <w:cantSplit/>
        </w:trPr>
        <w:tc>
          <w:tcPr>
            <w:tcW w:type="dxa" w:w="2305"/>
          </w:tcPr>
          <w:p>
            <w:pPr>
              <w:spacing w:before="0" w:after="0"/>
            </w:pPr>
            <w:r>
              <w:rPr>
                <w:sz w:val="20"/>
              </w:rPr>
              <w:t>Consistency</w:t>
            </w:r>
          </w:p>
        </w:tc>
        <w:tc>
          <w:tcPr>
            <w:tcW w:type="dxa" w:w="3997"/>
          </w:tcPr>
          <w:p>
            <w:pPr>
              <w:spacing w:before="0" w:after="0"/>
            </w:pPr>
            <w:r>
              <w:rPr>
                <w:sz w:val="20"/>
              </w:rPr>
              <w:t>“Save”, “Submit” and “Apply” for one action</w:t>
            </w:r>
          </w:p>
        </w:tc>
        <w:tc>
          <w:tcPr>
            <w:tcW w:type="dxa" w:w="3336"/>
          </w:tcPr>
          <w:p>
            <w:pPr>
              <w:spacing w:before="0" w:after="0"/>
            </w:pPr>
            <w:r>
              <w:rPr>
                <w:sz w:val="20"/>
              </w:rPr>
              <w:t>One word, everywhere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Raj are made up for this example. The three principles are among the usability heuristics of Nielsen (1994).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as a structure hurdle when the learner does not know where to go: a menu with too many entries, vague labels, the same thing in several places.</w:t>
            </w:r>
          </w:p>
          <w:p>
            <w:pPr>
              <w:pStyle w:val="ListBullet"/>
              <w:spacing w:before="0" w:after="40"/>
            </w:pPr>
            <w:r>
              <w:rPr/>
              <w:t>Sort a fact as a usability hurdle when it breaks efficiency (too many steps for a common task), error prevention (a mistake the system could have stopped) or consistency (one action under different names).</w:t>
            </w:r>
          </w:p>
          <w:p>
            <w:pPr>
              <w:pStyle w:val="ListBullet"/>
              <w:spacing w:before="0" w:after="40"/>
            </w:pPr>
            <w:r>
              <w:rPr/>
              <w:t>Give each thing one place and one name, keep a menu to about six entries, and show learners where they are.</w:t>
            </w:r>
          </w:p>
          <w:p>
            <w:pPr>
              <w:pStyle w:val="ListBullet"/>
              <w:spacing w:before="0" w:after="40"/>
            </w:pPr>
            <w:r>
              <w:rPr/>
              <w:t>Reduce complexity by showing only what is needed now and putting the rest one click down.</w:t>
            </w:r>
          </w:p>
          <w:p>
            <w:pPr>
              <w:pStyle w:val="ListBullet"/>
              <w:spacing w:before="0" w:after="100"/>
            </w:pPr>
            <w:r>
              <w:rPr/>
              <w:t>Do not answer a confusing platform with a manual or a help centre: intuitive means understandable without explanation.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Krug's “trunk test” asks whether a visitor dropped on any page can say where they are, which sections exist and how to search. A platform that fails it is not intuitive, however good its content.</w:t>
            </w:r>
          </w:p>
        </w:tc>
      </w:tr>
    </w:tbl>
    <w:p>
      <w:pPr>
        <w:spacing w:before="0" w:after="80"/>
      </w:pPr>
    </w:p>
    <w:p>
      <w:pPr>
        <w:spacing w:before="80" w:after="160"/>
      </w:pPr>
      <w:r>
        <w:rPr>
          <w:b/>
          <w:color w:val="556274"/>
          <w:sz w:val="18"/>
        </w:rPr>
        <w:t xml:space="preserve">Sources · </w:t>
      </w:r>
      <w:r>
        <w:rPr>
          <w:color w:val="556274"/>
          <w:sz w:val="18"/>
        </w:rPr>
        <w:t>Nielsen 1994 · Krug 2014 · Shneiderman et al. 2016</w:t>
      </w:r>
    </w:p>
    <w:p>
      <w:pPr>
        <w:pStyle w:val="Heading2"/>
      </w:pPr>
      <w:r>
        <w:rPr/>
        <w:t>A3 · Testing with different user groups: observe, ask, find the hurdles · 12 min · Core</w:t>
      </w:r>
    </w:p>
    <w:p>
      <w:pPr>
        <w:pBdr>
          <w:left w:val="single" w:sz="18" w:space="6" w:color="1750A8"/>
        </w:pBdr>
        <w:spacing w:before="40" w:after="120"/>
        <w:ind w:left="170"/>
      </w:pPr>
      <w:r>
        <w:rPr>
          <w:i/>
          <w:color w:val="556274"/>
          <w:sz w:val="22"/>
        </w:rPr>
        <w:t>Test with different user groups: watch real learners do real tasks, listen, and note where they stop. A usability test and a comprehension check show whether people understand, not whether they like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know whether a platform is understood, you test it with different groups of users. A usability test means watching people do real tasks, listening to what they say, and noting where they stop. This finds comprehension barriers that the team, who know the platform too well, cannot see.</w:t>
            </w:r>
          </w:p>
          <w:p>
            <w:pPr>
              <w:spacing w:before="0" w:after="100"/>
            </w:pPr>
            <w:r>
              <w:rPr>
                <w:b/>
              </w:rPr>
              <w:t>Why it matters.</w:t>
            </w:r>
            <w:r>
              <w:rPr/>
              <w:t xml:space="preserve"> Block 2.2 asks you to define two test methods, and Task 2 asks for a testing concept. This card names the methods.</w:t>
            </w:r>
          </w:p>
          <w:p>
            <w:pPr>
              <w:spacing w:before="0" w:after="100"/>
            </w:pPr>
            <w:r>
              <w:rPr>
                <w:b/>
              </w:rPr>
              <w:t>How to read the picture.</w:t>
            </w:r>
            <w:r>
              <w:rPr/>
              <w:t xml:space="preserve"> Three ways of testing the same LearnLoop page: asking a manager, watching one learner, and watching several different learners.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3" name="Picture 3"/>
            <wp:cNvGraphicFramePr>
              <a:graphicFrameLocks noChangeAspect="1"/>
            </wp:cNvGraphicFramePr>
            <a:graphic>
              <a:graphicData uri="http://schemas.openxmlformats.org/drawingml/2006/picture">
                <pic:pic>
                  <pic:nvPicPr>
                    <pic:cNvPr id="0" name="d14_a3_0-eadb9624bfc5.png"/>
                    <pic:cNvPicPr/>
                  </pic:nvPicPr>
                  <pic:blipFill>
                    <a:blip r:embed="rId12"/>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3 · Three ways of testing the same LearnLoop page.</w:t>
      </w:r>
    </w:p>
    <w:p>
      <w:pPr>
        <w:spacing w:before="0" w:after="100"/>
      </w:pPr>
      <w:r>
        <w:rPr>
          <w:b/>
        </w:rPr>
        <w:t>The point.</w:t>
      </w:r>
      <w:r>
        <w:rPr/>
        <w:t xml:space="preserve"> To know whether a platform is understood, watch real learners do real tasks. A manager's opinion shows how the page looks to someone who knows it. One learner shows one hurdle, and a mix of different learners shows the most.</w:t>
      </w:r>
    </w:p>
    <w:p>
      <w:pPr>
        <w:spacing w:before="0" w:after="100"/>
      </w:pPr>
      <w:r>
        <w:rPr>
          <w:b/>
        </w:rPr>
        <w:t>A short story in steps.</w:t>
      </w:r>
    </w:p>
    <w:p>
      <w:pPr>
        <w:tabs>
          <w:tab w:pos="425" w:val="left"/>
        </w:tabs>
        <w:spacing w:before="0" w:after="40"/>
        <w:ind w:left="425" w:hanging="425"/>
      </w:pPr>
      <w:r>
        <w:rPr/>
        <w:t>1.</w:t>
        <w:tab/>
      </w:r>
      <w:r>
        <w:rPr>
          <w:b/>
        </w:rPr>
        <w:t>Asking the wrong person.</w:t>
      </w:r>
      <w:r>
        <w:rPr/>
        <w:t xml:space="preserve"> Let us look at how LearnLoop checked its new page. The head of product, who built it, was asked whether it looks clear, and said yes. Of course: they know where everything is. The answer says nothing about a newcomer.</w:t>
      </w:r>
    </w:p>
    <w:p>
      <w:pPr>
        <w:tabs>
          <w:tab w:pos="425" w:val="left"/>
        </w:tabs>
        <w:spacing w:before="0" w:after="40"/>
        <w:ind w:left="425" w:hanging="425"/>
      </w:pPr>
      <w:r>
        <w:rPr/>
        <w:t>2.</w:t>
        <w:tab/>
      </w:r>
      <w:r>
        <w:rPr>
          <w:b/>
        </w:rPr>
        <w:t>Watching a learner.</w:t>
      </w:r>
      <w:r>
        <w:rPr/>
        <w:t xml:space="preserve"> Then the team watches Ava, a learner, try to find her course. She hesitates at the menu and stops. That is a usability test: a real task, a real learner, and a hurdle the team could not see. One learner already found something useful.</w:t>
      </w:r>
    </w:p>
    <w:p>
      <w:pPr>
        <w:tabs>
          <w:tab w:pos="425" w:val="left"/>
        </w:tabs>
        <w:spacing w:before="0" w:after="100"/>
        <w:ind w:left="425" w:hanging="425"/>
      </w:pPr>
      <w:r>
        <w:rPr/>
        <w:t>3.</w:t>
        <w:tab/>
      </w:r>
      <w:r>
        <w:rPr>
          <w:b/>
        </w:rPr>
        <w:t>A mixed group.</w:t>
      </w:r>
      <w:r>
        <w:rPr/>
        <w:t xml:space="preserve"> Finally the team invites four different learners, among them one with low vision and one who reads in a second language. Each stops somewhere else, so the mix shows far more than any single learner.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80"/>
        <w:gridCol w:w="7458"/>
      </w:tblGrid>
      <w:tr>
        <w:trPr>
          <w:cantSplit/>
          <w:tblHeader/>
        </w:trPr>
        <w:tc>
          <w:tcPr>
            <w:tcW w:type="dxa" w:w="2180"/>
            <w:shd w:val="clear" w:color="auto" w:fill="E6ECF4"/>
          </w:tcPr>
          <w:p>
            <w:pPr>
              <w:spacing w:before="0" w:after="0"/>
            </w:pPr>
            <w:r>
              <w:rPr>
                <w:b/>
                <w:sz w:val="20"/>
              </w:rPr>
              <w:t>State shown in the picture</w:t>
            </w:r>
          </w:p>
        </w:tc>
        <w:tc>
          <w:tcPr>
            <w:tcW w:type="dxa" w:w="7458"/>
            <w:shd w:val="clear" w:color="auto" w:fill="E6ECF4"/>
          </w:tcPr>
          <w:p>
            <w:pPr>
              <w:spacing w:before="0" w:after="0"/>
            </w:pPr>
            <w:r>
              <w:rPr>
                <w:b/>
                <w:sz w:val="20"/>
              </w:rPr>
              <w:t>What it means</w:t>
            </w:r>
          </w:p>
        </w:tc>
      </w:tr>
      <w:tr>
        <w:trPr>
          <w:cantSplit/>
        </w:trPr>
        <w:tc>
          <w:tcPr>
            <w:tcW w:type="dxa" w:w="2180"/>
          </w:tcPr>
          <w:p>
            <w:pPr>
              <w:spacing w:before="0" w:after="0"/>
            </w:pPr>
            <w:r>
              <w:rPr>
                <w:sz w:val="20"/>
              </w:rPr>
              <w:t>Ask a manager</w:t>
            </w:r>
          </w:p>
        </w:tc>
        <w:tc>
          <w:tcPr>
            <w:tcW w:type="dxa" w:w="7458"/>
          </w:tcPr>
          <w:p>
            <w:pPr>
              <w:spacing w:before="0" w:after="0"/>
            </w:pPr>
            <w:r>
              <w:rPr>
                <w:sz w:val="20"/>
              </w:rPr>
              <w:t>the manager says the page looks clear, because the manager knows it. This tells you nothing about where a new learner would stop.</w:t>
            </w:r>
          </w:p>
        </w:tc>
      </w:tr>
      <w:tr>
        <w:trPr>
          <w:cantSplit/>
        </w:trPr>
        <w:tc>
          <w:tcPr>
            <w:tcW w:type="dxa" w:w="2180"/>
          </w:tcPr>
          <w:p>
            <w:pPr>
              <w:spacing w:before="0" w:after="0"/>
            </w:pPr>
            <w:r>
              <w:rPr>
                <w:sz w:val="20"/>
              </w:rPr>
              <w:t>Watch one learner</w:t>
            </w:r>
          </w:p>
        </w:tc>
        <w:tc>
          <w:tcPr>
            <w:tcW w:type="dxa" w:w="7458"/>
          </w:tcPr>
          <w:p>
            <w:pPr>
              <w:spacing w:before="0" w:after="0"/>
            </w:pPr>
            <w:r>
              <w:rPr>
                <w:sz w:val="20"/>
              </w:rPr>
              <w:t>you watch Ava do a task and see her stop at the menu. You found a real hurdle that nobody on the team had noticed.</w:t>
            </w:r>
          </w:p>
        </w:tc>
      </w:tr>
      <w:tr>
        <w:trPr>
          <w:cantSplit/>
        </w:trPr>
        <w:tc>
          <w:tcPr>
            <w:tcW w:type="dxa" w:w="2180"/>
          </w:tcPr>
          <w:p>
            <w:pPr>
              <w:spacing w:before="0" w:after="0"/>
            </w:pPr>
            <w:r>
              <w:rPr>
                <w:sz w:val="20"/>
              </w:rPr>
              <w:t>Watch several different learners</w:t>
            </w:r>
          </w:p>
        </w:tc>
        <w:tc>
          <w:tcPr>
            <w:tcW w:type="dxa" w:w="7458"/>
          </w:tcPr>
          <w:p>
            <w:pPr>
              <w:spacing w:before="0" w:after="0"/>
            </w:pPr>
            <w:r>
              <w:rPr>
                <w:sz w:val="20"/>
              </w:rPr>
              <w:t>four different learners stop in four places: the menu, the jargon, the form and the small text. A mixed group shows the hurdles one learner alone would miss.</w:t>
            </w:r>
          </w:p>
        </w:tc>
      </w:tr>
    </w:tbl>
    <w:p>
      <w:pPr>
        <w:spacing w:before="0" w:after="80"/>
      </w:pPr>
    </w:p>
    <w:p>
      <w:pPr>
        <w:spacing w:before="0" w:after="100"/>
      </w:pPr>
      <w:r>
        <w:rPr>
          <w:i/>
        </w:rPr>
        <w:t>Three test methods and what each shows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06"/>
        <w:gridCol w:w="4231"/>
        <w:gridCol w:w="3001"/>
      </w:tblGrid>
      <w:tr>
        <w:trPr>
          <w:cantSplit/>
          <w:tblHeader/>
        </w:trPr>
        <w:tc>
          <w:tcPr>
            <w:tcW w:type="dxa" w:w="2406"/>
            <w:shd w:val="clear" w:color="auto" w:fill="E6ECF4"/>
          </w:tcPr>
          <w:p>
            <w:pPr>
              <w:spacing w:before="0" w:after="0"/>
            </w:pPr>
            <w:r>
              <w:rPr>
                <w:b/>
                <w:sz w:val="20"/>
              </w:rPr>
              <w:t>Method</w:t>
            </w:r>
          </w:p>
        </w:tc>
        <w:tc>
          <w:tcPr>
            <w:tcW w:type="dxa" w:w="4231"/>
            <w:shd w:val="clear" w:color="auto" w:fill="E6ECF4"/>
          </w:tcPr>
          <w:p>
            <w:pPr>
              <w:spacing w:before="0" w:after="0"/>
            </w:pPr>
            <w:r>
              <w:rPr>
                <w:b/>
                <w:sz w:val="20"/>
              </w:rPr>
              <w:t>How it works</w:t>
            </w:r>
          </w:p>
        </w:tc>
        <w:tc>
          <w:tcPr>
            <w:tcW w:type="dxa" w:w="3001"/>
            <w:shd w:val="clear" w:color="auto" w:fill="E6ECF4"/>
          </w:tcPr>
          <w:p>
            <w:pPr>
              <w:spacing w:before="0" w:after="0"/>
            </w:pPr>
            <w:r>
              <w:rPr>
                <w:b/>
                <w:sz w:val="20"/>
              </w:rPr>
              <w:t>What it shows</w:t>
            </w:r>
          </w:p>
        </w:tc>
      </w:tr>
      <w:tr>
        <w:trPr>
          <w:cantSplit/>
        </w:trPr>
        <w:tc>
          <w:tcPr>
            <w:tcW w:type="dxa" w:w="2406"/>
          </w:tcPr>
          <w:p>
            <w:pPr>
              <w:spacing w:before="0" w:after="0"/>
            </w:pPr>
            <w:r>
              <w:rPr>
                <w:sz w:val="20"/>
              </w:rPr>
              <w:t>Usability test</w:t>
            </w:r>
          </w:p>
        </w:tc>
        <w:tc>
          <w:tcPr>
            <w:tcW w:type="dxa" w:w="4231"/>
          </w:tcPr>
          <w:p>
            <w:pPr>
              <w:spacing w:before="0" w:after="0"/>
            </w:pPr>
            <w:r>
              <w:rPr>
                <w:sz w:val="20"/>
              </w:rPr>
              <w:t>Five to eight learners do set tasks while someone watches and notes where they stop.</w:t>
            </w:r>
          </w:p>
        </w:tc>
        <w:tc>
          <w:tcPr>
            <w:tcW w:type="dxa" w:w="3001"/>
          </w:tcPr>
          <w:p>
            <w:pPr>
              <w:spacing w:before="0" w:after="0"/>
            </w:pPr>
            <w:r>
              <w:rPr>
                <w:sz w:val="20"/>
              </w:rPr>
              <w:t>Where real users get stuck.</w:t>
            </w:r>
          </w:p>
        </w:tc>
      </w:tr>
      <w:tr>
        <w:trPr>
          <w:cantSplit/>
        </w:trPr>
        <w:tc>
          <w:tcPr>
            <w:tcW w:type="dxa" w:w="2406"/>
          </w:tcPr>
          <w:p>
            <w:pPr>
              <w:spacing w:before="0" w:after="0"/>
            </w:pPr>
            <w:r>
              <w:rPr>
                <w:sz w:val="20"/>
              </w:rPr>
              <w:t>Five-second test</w:t>
            </w:r>
          </w:p>
        </w:tc>
        <w:tc>
          <w:tcPr>
            <w:tcW w:type="dxa" w:w="4231"/>
          </w:tcPr>
          <w:p>
            <w:pPr>
              <w:spacing w:before="0" w:after="0"/>
            </w:pPr>
            <w:r>
              <w:rPr>
                <w:sz w:val="20"/>
              </w:rPr>
              <w:t>A screen is shown for five seconds, then people say what it was about.</w:t>
            </w:r>
          </w:p>
        </w:tc>
        <w:tc>
          <w:tcPr>
            <w:tcW w:type="dxa" w:w="3001"/>
          </w:tcPr>
          <w:p>
            <w:pPr>
              <w:spacing w:before="0" w:after="0"/>
            </w:pPr>
            <w:r>
              <w:rPr>
                <w:sz w:val="20"/>
              </w:rPr>
              <w:t>Whether a screen is understood at a glance.</w:t>
            </w:r>
          </w:p>
        </w:tc>
      </w:tr>
      <w:tr>
        <w:trPr>
          <w:cantSplit/>
        </w:trPr>
        <w:tc>
          <w:tcPr>
            <w:tcW w:type="dxa" w:w="2406"/>
          </w:tcPr>
          <w:p>
            <w:pPr>
              <w:spacing w:before="0" w:after="0"/>
            </w:pPr>
            <w:r>
              <w:rPr>
                <w:sz w:val="20"/>
              </w:rPr>
              <w:t>Comprehension check</w:t>
            </w:r>
          </w:p>
        </w:tc>
        <w:tc>
          <w:tcPr>
            <w:tcW w:type="dxa" w:w="4231"/>
          </w:tcPr>
          <w:p>
            <w:pPr>
              <w:spacing w:before="0" w:after="0"/>
            </w:pPr>
            <w:r>
              <w:rPr>
                <w:sz w:val="20"/>
              </w:rPr>
              <w:t>Readers explain a text back in their own words.</w:t>
            </w:r>
          </w:p>
        </w:tc>
        <w:tc>
          <w:tcPr>
            <w:tcW w:type="dxa" w:w="3001"/>
          </w:tcPr>
          <w:p>
            <w:pPr>
              <w:spacing w:before="0" w:after="0"/>
            </w:pPr>
            <w:r>
              <w:rPr>
                <w:sz w:val="20"/>
              </w:rPr>
              <w:t>Whether the text is understood.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Ava are made up for this example. The rule of thumb of five users for a usability test is Nielsen's; it applies to finding the main hurdles, not to measuring.</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a test method that watches behaviour: a usability test (five to eight learners do set tasks while someone watches), a five-second test (what was the screen about?), a comprehension check (explain the text back).</w:t>
            </w:r>
          </w:p>
          <w:p>
            <w:pPr>
              <w:pStyle w:val="ListBullet"/>
              <w:spacing w:before="0" w:after="40"/>
            </w:pPr>
            <w:r>
              <w:rPr/>
              <w:t>Test with different user groups: new learners, people who read in a second language, people with impairments. Different people stop in different places.</w:t>
            </w:r>
          </w:p>
          <w:p>
            <w:pPr>
              <w:pStyle w:val="ListBullet"/>
              <w:spacing w:before="0" w:after="40"/>
            </w:pPr>
            <w:r>
              <w:rPr/>
              <w:t>Do not rely on opinion: asking managers or asking “do you like it?” does not show whether people understand.</w:t>
            </w:r>
          </w:p>
          <w:p>
            <w:pPr>
              <w:pStyle w:val="ListBullet"/>
              <w:spacing w:before="0" w:after="40"/>
            </w:pPr>
            <w:r>
              <w:rPr/>
              <w:t>Do not rely on page views alone: they show use, not understanding.</w:t>
            </w:r>
          </w:p>
          <w:p>
            <w:pPr>
              <w:pStyle w:val="ListBullet"/>
              <w:spacing w:before="0" w:after="100"/>
            </w:pPr>
            <w:r>
              <w:rPr/>
              <w:t>Note each comprehension barrier with where it happened, then fix the most common one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Think-aloud testing asks the learner to say what they are thinking while they work. It is a way of watching that shows the reasons behind a stop, not only the stop.</w:t>
            </w:r>
          </w:p>
        </w:tc>
      </w:tr>
    </w:tbl>
    <w:p>
      <w:pPr>
        <w:spacing w:before="0" w:after="80"/>
      </w:pPr>
    </w:p>
    <w:p>
      <w:pPr>
        <w:spacing w:before="80" w:after="160"/>
      </w:pPr>
      <w:r>
        <w:rPr>
          <w:b/>
          <w:color w:val="556274"/>
          <w:sz w:val="18"/>
        </w:rPr>
        <w:t xml:space="preserve">Sources · </w:t>
      </w:r>
      <w:r>
        <w:rPr>
          <w:color w:val="556274"/>
          <w:sz w:val="18"/>
        </w:rPr>
        <w:t>Nielsen 2000 · Krug 2014 · Gibbons 2018</w:t>
      </w:r>
    </w:p>
    <w:p>
      <w:pPr>
        <w:pStyle w:val="Heading2"/>
      </w:pPr>
      <w:r>
        <w:rPr/>
        <w:t>A4 · Optimising inclusive UX: iterate, use data, keep evaluating · 10 min · Optional</w:t>
      </w:r>
    </w:p>
    <w:p>
      <w:pPr>
        <w:pBdr>
          <w:left w:val="single" w:sz="18" w:space="6" w:color="1750A8"/>
        </w:pBdr>
        <w:spacing w:before="40" w:after="120"/>
        <w:ind w:left="170"/>
      </w:pPr>
      <w:r>
        <w:rPr>
          <w:i/>
          <w:color w:val="556274"/>
          <w:sz w:val="22"/>
        </w:rPr>
        <w:t>Optimising inclusive UX is a loop: change, test, measure, adjust, and repeat. Iterative improvement and continuous evaluation mean that it never stops.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Optimising inclusive UX is not a one-off task. It is a loop: change something, test it, measure the effect with data, adjust, and repeat. Iterative improvement means small steps with checks in between, and continuous evaluation means the loop never stops.</w:t>
            </w:r>
          </w:p>
          <w:p>
            <w:pPr>
              <w:spacing w:before="0" w:after="100"/>
            </w:pPr>
            <w:r>
              <w:rPr>
                <w:b/>
              </w:rPr>
              <w:t>Why it matters.</w:t>
            </w:r>
            <w:r>
              <w:rPr/>
              <w:t xml:space="preserve"> Block 3.1 asks for a testing and optimisation concept. The core of the loop is repeated in A3 and B1, so no Core block needs this card.</w:t>
            </w:r>
          </w:p>
          <w:p>
            <w:pPr>
              <w:spacing w:before="0" w:after="100"/>
            </w:pPr>
            <w:r>
              <w:rPr>
                <w:b/>
              </w:rPr>
              <w:t>How to read the picture.</w:t>
            </w:r>
            <w:r>
              <w:rPr/>
              <w:t xml:space="preserve"> A loop of four steps: change, test, measure, adjust.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298263"/>
            <wp:docPr id="4" name="Picture 4"/>
            <wp:cNvGraphicFramePr>
              <a:graphicFrameLocks noChangeAspect="1"/>
            </wp:cNvGraphicFramePr>
            <a:graphic>
              <a:graphicData uri="http://schemas.openxmlformats.org/drawingml/2006/picture">
                <pic:pic>
                  <pic:nvPicPr>
                    <pic:cNvPr id="0" name="d14_a4_0-fc1047b87521.png"/>
                    <pic:cNvPicPr/>
                  </pic:nvPicPr>
                  <pic:blipFill>
                    <a:blip r:embed="rId13"/>
                    <a:stretch>
                      <a:fillRect/>
                    </a:stretch>
                  </pic:blipFill>
                  <pic:spPr>
                    <a:xfrm>
                      <a:off x="0" y="0"/>
                      <a:ext cx="5940000" cy="3298263"/>
                    </a:xfrm>
                    <a:prstGeom prst="rect"/>
                  </pic:spPr>
                </pic:pic>
              </a:graphicData>
            </a:graphic>
          </wp:inline>
        </w:drawing>
      </w:r>
    </w:p>
    <w:p>
      <w:pPr>
        <w:spacing w:before="0" w:after="160"/>
        <w:jc w:val="center"/>
      </w:pPr>
      <w:r>
        <w:rPr>
          <w:i/>
          <w:color w:val="556274"/>
          <w:sz w:val="18"/>
        </w:rPr>
        <w:t>Figure 4 · .</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Improve in small steps with a check after each one.</w:t>
            </w:r>
          </w:p>
          <w:p>
            <w:pPr>
              <w:pStyle w:val="ListBullet"/>
              <w:spacing w:before="0" w:after="40"/>
            </w:pPr>
            <w:r>
              <w:rPr/>
              <w:t>Use data to adjust: drop-out, support questions and test results show what to fix next.</w:t>
            </w:r>
          </w:p>
          <w:p>
            <w:pPr>
              <w:pStyle w:val="ListBullet"/>
              <w:spacing w:before="0" w:after="100"/>
            </w:pPr>
            <w:r>
              <w:rPr/>
              <w:t>Keep evaluating: a platform changes, and new text and screens bring new hurdles.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Data tells you that something is wrong, and a test tells you why. Use both: a rise in first-week drop-out on one screen says where to look, and watching learners on that screen says what to change.</w:t>
            </w:r>
          </w:p>
        </w:tc>
      </w:tr>
    </w:tbl>
    <w:p>
      <w:pPr>
        <w:spacing w:before="0" w:after="80"/>
      </w:pPr>
    </w:p>
    <w:p>
      <w:pPr>
        <w:spacing w:before="80" w:after="160"/>
      </w:pPr>
      <w:r>
        <w:rPr>
          <w:b/>
          <w:color w:val="556274"/>
          <w:sz w:val="18"/>
        </w:rPr>
        <w:t xml:space="preserve">Sources · </w:t>
      </w:r>
      <w:r>
        <w:rPr>
          <w:color w:val="556274"/>
          <w:sz w:val="18"/>
        </w:rPr>
        <w:t>Nielsen 2000 · Gibbons 2018</w:t>
      </w:r>
    </w:p>
    <w:p>
      <w:pPr>
        <w:pStyle w:val="Heading2"/>
      </w:pPr>
      <w:r>
        <w:rPr/>
        <w:t>A5 · Weighing a simplification measure: impact, effort, risk · 10 min · Core</w:t>
      </w:r>
    </w:p>
    <w:p>
      <w:pPr>
        <w:pBdr>
          <w:left w:val="single" w:sz="18" w:space="6" w:color="1750A8"/>
        </w:pBdr>
        <w:spacing w:before="40" w:after="120"/>
        <w:ind w:left="170"/>
      </w:pPr>
      <w:r>
        <w:rPr>
          <w:i/>
          <w:color w:val="556274"/>
          <w:sz w:val="22"/>
        </w:rPr>
        <w:t>Rate a measure by how much it helps learners understand and keep going, what it costs and what could go wrong. Simplify first, add functions later.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simplification measures, rate each on the same three questions. Impact: how much does it help learners understand and keep going? Effort: money and time, decided here by a rule: under €7,000 is Low, up to €15,000 is Mid, above that is High. Risk: what could go wrong, for example that it adds complexity or does not reach the cause.</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€36,000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14_a5_0-e5f527dcebec.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A worked example: LearnLoop weighs three simplification measures.</w:t>
      </w:r>
    </w:p>
    <w:p>
      <w:pPr>
        <w:spacing w:before="0" w:after="100"/>
      </w:pPr>
      <w:r>
        <w:rPr>
          <w:b/>
        </w:rPr>
        <w:t>The point.</w:t>
      </w:r>
      <w:r>
        <w:rPr/>
        <w:t xml:space="preserve"> Rate a measure by how much it helps learners understand and keep going, by its printed cost, and by what could go wrong. A cheap fix that makes messages understandable beats a new function that makes the platform more complex.</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once more. Learners leave early, the budget is €36,000, and three ideas are on the table. We rate each on three questions: how much it helps learners understand and keep going (impact), what it costs (effort), and what could go wrong (risk).</w:t>
      </w:r>
    </w:p>
    <w:p>
      <w:pPr>
        <w:tabs>
          <w:tab w:pos="425" w:val="left"/>
        </w:tabs>
        <w:spacing w:before="0" w:after="40"/>
        <w:ind w:left="425" w:hanging="425"/>
      </w:pPr>
      <w:r>
        <w:rPr/>
        <w:t>2.</w:t>
        <w:tab/>
      </w:r>
      <w:r>
        <w:rPr>
          <w:b/>
        </w:rPr>
        <w:t>Plain messages.</w:t>
      </w:r>
      <w:r>
        <w:rPr/>
        <w:t xml:space="preserve"> Plain messages cost €6,000, so the effort is Low. Learners know what to do next, so the impact is High, and the risk is Low because only words change. The menu costs €13,000, Mid effort, with High impact and Mid risk.</w:t>
      </w:r>
    </w:p>
    <w:p>
      <w:pPr>
        <w:tabs>
          <w:tab w:pos="425" w:val="left"/>
        </w:tabs>
        <w:spacing w:before="0" w:after="100"/>
        <w:ind w:left="425" w:hanging="425"/>
      </w:pPr>
      <w:r>
        <w:rPr/>
        <w:t>3.</w:t>
        <w:tab/>
      </w:r>
      <w:r>
        <w:rPr>
          <w:b/>
        </w:rPr>
        <w:t>A new function.</w:t>
      </w:r>
      <w:r>
        <w:rPr/>
        <w:t xml:space="preserve"> The chat costs €28,000, so the effort is High. It adds one more thing to a platform people already find hard, so the impact is Low, and the risk is High because more complexity can raise drop-out. So: simplify first, add later.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10"/>
        <w:gridCol w:w="1074"/>
        <w:gridCol w:w="927"/>
        <w:gridCol w:w="927"/>
        <w:gridCol w:w="719"/>
        <w:gridCol w:w="4181"/>
      </w:tblGrid>
      <w:tr>
        <w:trPr>
          <w:cantSplit/>
          <w:tblHeader/>
        </w:trPr>
        <w:tc>
          <w:tcPr>
            <w:tcW w:type="dxa" w:w="1810"/>
            <w:shd w:val="clear" w:color="auto" w:fill="E6ECF4"/>
          </w:tcPr>
          <w:p>
            <w:pPr>
              <w:spacing w:before="0" w:after="0"/>
            </w:pPr>
            <w:r>
              <w:rPr>
                <w:b/>
                <w:sz w:val="19"/>
              </w:rPr>
              <w:t>Measure (LearnLoop, Case assumption)</w:t>
            </w:r>
          </w:p>
        </w:tc>
        <w:tc>
          <w:tcPr>
            <w:tcW w:type="dxa" w:w="1074"/>
            <w:shd w:val="clear" w:color="auto" w:fill="E6ECF4"/>
          </w:tcPr>
          <w:p>
            <w:pPr>
              <w:spacing w:before="0" w:after="0"/>
            </w:pPr>
            <w:r>
              <w:rPr>
                <w:b/>
                <w:sz w:val="19"/>
              </w:rPr>
              <w:t>Cost</w:t>
            </w:r>
          </w:p>
        </w:tc>
        <w:tc>
          <w:tcPr>
            <w:tcW w:type="dxa" w:w="927"/>
            <w:shd w:val="clear" w:color="auto" w:fill="E6ECF4"/>
          </w:tcPr>
          <w:p>
            <w:pPr>
              <w:spacing w:before="0" w:after="0"/>
            </w:pPr>
            <w:r>
              <w:rPr>
                <w:b/>
                <w:sz w:val="19"/>
              </w:rPr>
              <w:t>Effort</w:t>
            </w:r>
          </w:p>
        </w:tc>
        <w:tc>
          <w:tcPr>
            <w:tcW w:type="dxa" w:w="927"/>
            <w:shd w:val="clear" w:color="auto" w:fill="E6ECF4"/>
          </w:tcPr>
          <w:p>
            <w:pPr>
              <w:spacing w:before="0" w:after="0"/>
            </w:pPr>
            <w:r>
              <w:rPr>
                <w:b/>
                <w:sz w:val="19"/>
              </w:rPr>
              <w:t>Impact</w:t>
            </w:r>
          </w:p>
        </w:tc>
        <w:tc>
          <w:tcPr>
            <w:tcW w:type="dxa" w:w="719"/>
            <w:shd w:val="clear" w:color="auto" w:fill="E6ECF4"/>
          </w:tcPr>
          <w:p>
            <w:pPr>
              <w:spacing w:before="0" w:after="0"/>
            </w:pPr>
            <w:r>
              <w:rPr>
                <w:b/>
                <w:sz w:val="19"/>
              </w:rPr>
              <w:t>Risk</w:t>
            </w:r>
          </w:p>
        </w:tc>
        <w:tc>
          <w:tcPr>
            <w:tcW w:type="dxa" w:w="4181"/>
            <w:shd w:val="clear" w:color="auto" w:fill="E6ECF4"/>
          </w:tcPr>
          <w:p>
            <w:pPr>
              <w:spacing w:before="0" w:after="0"/>
            </w:pPr>
            <w:r>
              <w:rPr>
                <w:b/>
                <w:sz w:val="19"/>
              </w:rPr>
              <w:t>Reasons</w:t>
            </w:r>
          </w:p>
        </w:tc>
      </w:tr>
      <w:tr>
        <w:trPr>
          <w:cantSplit/>
        </w:trPr>
        <w:tc>
          <w:tcPr>
            <w:tcW w:type="dxa" w:w="1810"/>
          </w:tcPr>
          <w:p>
            <w:pPr>
              <w:spacing w:before="0" w:after="0"/>
            </w:pPr>
            <w:r>
              <w:rPr>
                <w:sz w:val="19"/>
              </w:rPr>
              <w:t>Plain messages in place of error codes</w:t>
            </w:r>
          </w:p>
        </w:tc>
        <w:tc>
          <w:tcPr>
            <w:tcW w:type="dxa" w:w="1074"/>
          </w:tcPr>
          <w:p>
            <w:pPr>
              <w:spacing w:before="0" w:after="0"/>
            </w:pPr>
            <w:r>
              <w:rPr>
                <w:sz w:val="19"/>
              </w:rPr>
              <w:t>€6,000</w:t>
            </w:r>
          </w:p>
        </w:tc>
        <w:tc>
          <w:tcPr>
            <w:tcW w:type="dxa" w:w="927"/>
          </w:tcPr>
          <w:p>
            <w:pPr>
              <w:spacing w:before="0" w:after="0"/>
            </w:pPr>
            <w:r>
              <w:rPr>
                <w:sz w:val="19"/>
              </w:rPr>
              <w:t>Low</w:t>
            </w:r>
          </w:p>
        </w:tc>
        <w:tc>
          <w:tcPr>
            <w:tcW w:type="dxa" w:w="927"/>
          </w:tcPr>
          <w:p>
            <w:pPr>
              <w:spacing w:before="0" w:after="0"/>
            </w:pPr>
            <w:r>
              <w:rPr>
                <w:sz w:val="19"/>
              </w:rPr>
              <w:t>High</w:t>
            </w:r>
          </w:p>
        </w:tc>
        <w:tc>
          <w:tcPr>
            <w:tcW w:type="dxa" w:w="719"/>
          </w:tcPr>
          <w:p>
            <w:pPr>
              <w:spacing w:before="0" w:after="0"/>
            </w:pPr>
            <w:r>
              <w:rPr>
                <w:sz w:val="19"/>
              </w:rPr>
              <w:t>Low</w:t>
            </w:r>
          </w:p>
        </w:tc>
        <w:tc>
          <w:tcPr>
            <w:tcW w:type="dxa" w:w="4181"/>
          </w:tcPr>
          <w:p>
            <w:pPr>
              <w:spacing w:before="0" w:after="0"/>
            </w:pPr>
            <w:r>
              <w:rPr>
                <w:sz w:val="19"/>
              </w:rPr>
              <w:t>Effort: €6,000 is under €7,000: Low. Impact: Learners know what went wrong and what to do, so they carry on instead of leaving. Risk: It only changes words.</w:t>
            </w:r>
          </w:p>
        </w:tc>
      </w:tr>
      <w:tr>
        <w:trPr>
          <w:cantSplit/>
        </w:trPr>
        <w:tc>
          <w:tcPr>
            <w:tcW w:type="dxa" w:w="1810"/>
          </w:tcPr>
          <w:p>
            <w:pPr>
              <w:spacing w:before="0" w:after="0"/>
            </w:pPr>
            <w:r>
              <w:rPr>
                <w:sz w:val="19"/>
              </w:rPr>
              <w:t>One menu of six entries</w:t>
            </w:r>
          </w:p>
        </w:tc>
        <w:tc>
          <w:tcPr>
            <w:tcW w:type="dxa" w:w="1074"/>
          </w:tcPr>
          <w:p>
            <w:pPr>
              <w:spacing w:before="0" w:after="0"/>
            </w:pPr>
            <w:r>
              <w:rPr>
                <w:sz w:val="19"/>
              </w:rPr>
              <w:t>€13,000</w:t>
            </w:r>
          </w:p>
        </w:tc>
        <w:tc>
          <w:tcPr>
            <w:tcW w:type="dxa" w:w="927"/>
          </w:tcPr>
          <w:p>
            <w:pPr>
              <w:spacing w:before="0" w:after="0"/>
            </w:pPr>
            <w:r>
              <w:rPr>
                <w:sz w:val="19"/>
              </w:rPr>
              <w:t>Mid</w:t>
            </w:r>
          </w:p>
        </w:tc>
        <w:tc>
          <w:tcPr>
            <w:tcW w:type="dxa" w:w="927"/>
          </w:tcPr>
          <w:p>
            <w:pPr>
              <w:spacing w:before="0" w:after="0"/>
            </w:pPr>
            <w:r>
              <w:rPr>
                <w:sz w:val="19"/>
              </w:rPr>
              <w:t>High</w:t>
            </w:r>
          </w:p>
        </w:tc>
        <w:tc>
          <w:tcPr>
            <w:tcW w:type="dxa" w:w="719"/>
          </w:tcPr>
          <w:p>
            <w:pPr>
              <w:spacing w:before="0" w:after="0"/>
            </w:pPr>
            <w:r>
              <w:rPr>
                <w:sz w:val="19"/>
              </w:rPr>
              <w:t>Mid</w:t>
            </w:r>
          </w:p>
        </w:tc>
        <w:tc>
          <w:tcPr>
            <w:tcW w:type="dxa" w:w="4181"/>
          </w:tcPr>
          <w:p>
            <w:pPr>
              <w:spacing w:before="0" w:after="0"/>
            </w:pPr>
            <w:r>
              <w:rPr>
                <w:sz w:val="19"/>
              </w:rPr>
              <w:t>Effort: €13,000 lies between €7,000 and €15,000: Mid. Impact: Learners find their course at once, which removes a hurdle every learner meets. Risk: Regular users may be disturbed by the new menu at first.</w:t>
            </w:r>
          </w:p>
        </w:tc>
      </w:tr>
      <w:tr>
        <w:trPr>
          <w:cantSplit/>
        </w:trPr>
        <w:tc>
          <w:tcPr>
            <w:tcW w:type="dxa" w:w="1810"/>
          </w:tcPr>
          <w:p>
            <w:pPr>
              <w:spacing w:before="0" w:after="0"/>
            </w:pPr>
            <w:r>
              <w:rPr>
                <w:sz w:val="19"/>
              </w:rPr>
              <w:t>A new chat function</w:t>
            </w:r>
          </w:p>
        </w:tc>
        <w:tc>
          <w:tcPr>
            <w:tcW w:type="dxa" w:w="1074"/>
          </w:tcPr>
          <w:p>
            <w:pPr>
              <w:spacing w:before="0" w:after="0"/>
            </w:pPr>
            <w:r>
              <w:rPr>
                <w:sz w:val="19"/>
              </w:rPr>
              <w:t>€28,000</w:t>
            </w:r>
          </w:p>
        </w:tc>
        <w:tc>
          <w:tcPr>
            <w:tcW w:type="dxa" w:w="927"/>
          </w:tcPr>
          <w:p>
            <w:pPr>
              <w:spacing w:before="0" w:after="0"/>
            </w:pPr>
            <w:r>
              <w:rPr>
                <w:sz w:val="19"/>
              </w:rPr>
              <w:t>High</w:t>
            </w:r>
          </w:p>
        </w:tc>
        <w:tc>
          <w:tcPr>
            <w:tcW w:type="dxa" w:w="927"/>
          </w:tcPr>
          <w:p>
            <w:pPr>
              <w:spacing w:before="0" w:after="0"/>
            </w:pPr>
            <w:r>
              <w:rPr>
                <w:sz w:val="19"/>
              </w:rPr>
              <w:t>Low</w:t>
            </w:r>
          </w:p>
        </w:tc>
        <w:tc>
          <w:tcPr>
            <w:tcW w:type="dxa" w:w="719"/>
          </w:tcPr>
          <w:p>
            <w:pPr>
              <w:spacing w:before="0" w:after="0"/>
            </w:pPr>
            <w:r>
              <w:rPr>
                <w:sz w:val="19"/>
              </w:rPr>
              <w:t>High</w:t>
            </w:r>
          </w:p>
        </w:tc>
        <w:tc>
          <w:tcPr>
            <w:tcW w:type="dxa" w:w="4181"/>
          </w:tcPr>
          <w:p>
            <w:pPr>
              <w:spacing w:before="0" w:after="0"/>
            </w:pPr>
            <w:r>
              <w:rPr>
                <w:sz w:val="19"/>
              </w:rPr>
              <w:t>Effort: €28,000 is above €15,000: High. Impact: It adds one more thing to learn on a platform people already find hard. Risk: More complexity can raise drop-out instead of lowering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€7,000 is Low; €7,000 to €15,000 is Mid; above €15,000 is High.</w:t>
            </w:r>
          </w:p>
          <w:p>
            <w:pPr>
              <w:pStyle w:val="ListBullet"/>
              <w:spacing w:before="0" w:after="40"/>
            </w:pPr>
            <w:r>
              <w:rPr/>
              <w:t>Rate impact by how much it helps learners understand and keep going: a measure that goes to the cause (words, structure) outweighs one that adds something new.</w:t>
            </w:r>
          </w:p>
          <w:p>
            <w:pPr>
              <w:pStyle w:val="ListBullet"/>
              <w:spacing w:before="0" w:after="40"/>
            </w:pPr>
            <w:r>
              <w:rPr/>
              <w:t>Rate risk by what could go wrong: added complexity, removing information some learners need, a new menu that disturbs regular users at first.</w:t>
            </w:r>
          </w:p>
          <w:p>
            <w:pPr>
              <w:pStyle w:val="ListBullet"/>
              <w:spacing w:before="0" w:after="40"/>
            </w:pPr>
            <w:r>
              <w:rPr/>
              <w:t>Justify the order with comprehensibility, then usage, then success: say how your first measure helps learners understand.</w:t>
            </w:r>
          </w:p>
          <w:p>
            <w:pPr>
              <w:pStyle w:val="ListBullet"/>
              <w:spacing w:before="0" w:after="100"/>
            </w:pPr>
            <w:r>
              <w:rPr/>
              <w:t>Say what you do not know, for example on which screen most learners stop, and how you would find out.</w:t>
            </w:r>
          </w:p>
        </w:tc>
      </w:tr>
    </w:tbl>
    <w:p>
      <w:pPr>
        <w:spacing w:before="0" w:after="80"/>
      </w:pPr>
    </w:p>
    <w:p>
      <w:pPr>
        <w:spacing w:before="80" w:after="160"/>
      </w:pPr>
      <w:r>
        <w:rPr>
          <w:b/>
          <w:color w:val="556274"/>
          <w:sz w:val="18"/>
        </w:rPr>
        <w:t xml:space="preserve">Sources · </w:t>
      </w:r>
      <w:r>
        <w:rPr>
          <w:color w:val="556274"/>
          <w:sz w:val="18"/>
        </w:rPr>
        <w:t>Gibbons 2018 · Nielsen 1994</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Comprehensibility as a strategic quality: find the hurdle, simplify, test, adjust · 18 min · Core</w:t>
      </w:r>
    </w:p>
    <w:p>
      <w:pPr>
        <w:pBdr>
          <w:left w:val="single" w:sz="18" w:space="6" w:color="1750A8"/>
        </w:pBdr>
        <w:spacing w:before="40" w:after="120"/>
        <w:ind w:left="170"/>
      </w:pPr>
      <w:r>
        <w:rPr>
          <w:i/>
          <w:color w:val="556274"/>
          <w:sz w:val="22"/>
        </w:rPr>
        <w:t>Complexity is UX's greatest enemy. A comprehensibility strategy finds the hurdle, simplifies it, tests with real users and adjusts, because comprehensibility leads to usage and usage to success.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that complexity is UX's greatest enemy, simple systems are more successful, and usability determines usage. A strategy for comprehensibility is a loop: find the hurdle where learners stop, simplify it, test whether it worked with real users, and adjust. The aim is comprehensibility, then usage, then success.</w:t>
            </w:r>
          </w:p>
          <w:p>
            <w:pPr>
              <w:spacing w:before="0" w:after="100"/>
            </w:pPr>
            <w:r>
              <w:rPr>
                <w:b/>
              </w:rPr>
              <w:t>Why it matters.</w:t>
            </w:r>
            <w:r>
              <w:rPr/>
              <w:t xml:space="preserve"> Task 2 asks for a strategy to simplify, an optimised information architecture and a testing concept. This chain gives you the order.</w:t>
            </w:r>
          </w:p>
          <w:p>
            <w:pPr>
              <w:spacing w:before="0" w:after="100"/>
            </w:pPr>
            <w:r>
              <w:rPr>
                <w:b/>
              </w:rPr>
              <w:t>How to read the picture.</w:t>
            </w:r>
            <w:r>
              <w:rPr/>
              <w:t xml:space="preserve"> The chain reads from left to right: find the hurdle, simplify, test with users, adjust. Below it, the test for each link.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13961"/>
            <wp:docPr id="6" name="Picture 6"/>
            <wp:cNvGraphicFramePr>
              <a:graphicFrameLocks noChangeAspect="1"/>
            </wp:cNvGraphicFramePr>
            <a:graphic>
              <a:graphicData uri="http://schemas.openxmlformats.org/drawingml/2006/picture">
                <pic:pic>
                  <pic:nvPicPr>
                    <pic:cNvPr id="0" name="d14_b1_0-da1e3f824388.png"/>
                    <pic:cNvPicPr/>
                  </pic:nvPicPr>
                  <pic:blipFill>
                    <a:blip r:embed="rId15"/>
                    <a:stretch>
                      <a:fillRect/>
                    </a:stretch>
                  </pic:blipFill>
                  <pic:spPr>
                    <a:xfrm>
                      <a:off x="0" y="0"/>
                      <a:ext cx="5940000" cy="1613961"/>
                    </a:xfrm>
                    <a:prstGeom prst="rect"/>
                  </pic:spPr>
                </pic:pic>
              </a:graphicData>
            </a:graphic>
          </wp:inline>
        </w:drawing>
      </w:r>
    </w:p>
    <w:p>
      <w:pPr>
        <w:spacing w:before="0" w:after="160"/>
        <w:jc w:val="center"/>
      </w:pPr>
      <w:r>
        <w:rPr>
          <w:i/>
          <w:color w:val="556274"/>
          <w:sz w:val="18"/>
        </w:rPr>
        <w:t>Figure 6 · A comprehensibility strategy: find the hurdle, simplify, test, adjust.</w:t>
      </w:r>
    </w:p>
    <w:p>
      <w:pPr>
        <w:spacing w:before="0" w:after="100"/>
      </w:pPr>
      <w:r>
        <w:rPr>
          <w:i/>
        </w:rPr>
        <w:t>The test for each link of the chain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94"/>
        <w:gridCol w:w="4288"/>
        <w:gridCol w:w="3456"/>
      </w:tblGrid>
      <w:tr>
        <w:trPr>
          <w:cantSplit/>
          <w:tblHeader/>
        </w:trPr>
        <w:tc>
          <w:tcPr>
            <w:tcW w:type="dxa" w:w="1894"/>
            <w:shd w:val="clear" w:color="auto" w:fill="E6ECF4"/>
          </w:tcPr>
          <w:p>
            <w:pPr>
              <w:spacing w:before="0" w:after="0"/>
            </w:pPr>
            <w:r>
              <w:rPr>
                <w:b/>
                <w:sz w:val="20"/>
              </w:rPr>
              <w:t>Link</w:t>
            </w:r>
          </w:p>
        </w:tc>
        <w:tc>
          <w:tcPr>
            <w:tcW w:type="dxa" w:w="4288"/>
            <w:shd w:val="clear" w:color="auto" w:fill="E6ECF4"/>
          </w:tcPr>
          <w:p>
            <w:pPr>
              <w:spacing w:before="0" w:after="0"/>
            </w:pPr>
            <w:r>
              <w:rPr>
                <w:b/>
                <w:sz w:val="20"/>
              </w:rPr>
              <w:t>The test</w:t>
            </w:r>
          </w:p>
        </w:tc>
        <w:tc>
          <w:tcPr>
            <w:tcW w:type="dxa" w:w="3456"/>
            <w:shd w:val="clear" w:color="auto" w:fill="E6ECF4"/>
          </w:tcPr>
          <w:p>
            <w:pPr>
              <w:spacing w:before="0" w:after="0"/>
            </w:pPr>
            <w:r>
              <w:rPr>
                <w:b/>
                <w:sz w:val="20"/>
              </w:rPr>
              <w:t>What goes wrong without it</w:t>
            </w:r>
          </w:p>
        </w:tc>
      </w:tr>
      <w:tr>
        <w:trPr>
          <w:cantSplit/>
        </w:trPr>
        <w:tc>
          <w:tcPr>
            <w:tcW w:type="dxa" w:w="1894"/>
          </w:tcPr>
          <w:p>
            <w:pPr>
              <w:spacing w:before="0" w:after="0"/>
            </w:pPr>
            <w:r>
              <w:rPr>
                <w:sz w:val="20"/>
              </w:rPr>
              <w:t>Find the hurdle</w:t>
            </w:r>
          </w:p>
        </w:tc>
        <w:tc>
          <w:tcPr>
            <w:tcW w:type="dxa" w:w="4288"/>
          </w:tcPr>
          <w:p>
            <w:pPr>
              <w:spacing w:before="0" w:after="0"/>
            </w:pPr>
            <w:r>
              <w:rPr>
                <w:sz w:val="20"/>
              </w:rPr>
              <w:t>Can you say where learners stop, from watching or data?</w:t>
            </w:r>
          </w:p>
        </w:tc>
        <w:tc>
          <w:tcPr>
            <w:tcW w:type="dxa" w:w="3456"/>
          </w:tcPr>
          <w:p>
            <w:pPr>
              <w:spacing w:before="0" w:after="0"/>
            </w:pPr>
            <w:r>
              <w:rPr>
                <w:sz w:val="20"/>
              </w:rPr>
              <w:t>You fix what you can see, not what hurts.</w:t>
            </w:r>
          </w:p>
        </w:tc>
      </w:tr>
      <w:tr>
        <w:trPr>
          <w:cantSplit/>
        </w:trPr>
        <w:tc>
          <w:tcPr>
            <w:tcW w:type="dxa" w:w="1894"/>
          </w:tcPr>
          <w:p>
            <w:pPr>
              <w:spacing w:before="0" w:after="0"/>
            </w:pPr>
            <w:r>
              <w:rPr>
                <w:sz w:val="20"/>
              </w:rPr>
              <w:t>Simplify</w:t>
            </w:r>
          </w:p>
        </w:tc>
        <w:tc>
          <w:tcPr>
            <w:tcW w:type="dxa" w:w="4288"/>
          </w:tcPr>
          <w:p>
            <w:pPr>
              <w:spacing w:before="0" w:after="0"/>
            </w:pPr>
            <w:r>
              <w:rPr>
                <w:sz w:val="20"/>
              </w:rPr>
              <w:t>Is each thing in one place with one name, in plain words?</w:t>
            </w:r>
          </w:p>
        </w:tc>
        <w:tc>
          <w:tcPr>
            <w:tcW w:type="dxa" w:w="3456"/>
          </w:tcPr>
          <w:p>
            <w:pPr>
              <w:spacing w:before="0" w:after="0"/>
            </w:pPr>
            <w:r>
              <w:rPr>
                <w:sz w:val="20"/>
              </w:rPr>
              <w:t>Complexity stays, or necessary content goes.</w:t>
            </w:r>
          </w:p>
        </w:tc>
      </w:tr>
      <w:tr>
        <w:trPr>
          <w:cantSplit/>
        </w:trPr>
        <w:tc>
          <w:tcPr>
            <w:tcW w:type="dxa" w:w="1894"/>
          </w:tcPr>
          <w:p>
            <w:pPr>
              <w:spacing w:before="0" w:after="0"/>
            </w:pPr>
            <w:r>
              <w:rPr>
                <w:sz w:val="20"/>
              </w:rPr>
              <w:t>Test with users</w:t>
            </w:r>
          </w:p>
        </w:tc>
        <w:tc>
          <w:tcPr>
            <w:tcW w:type="dxa" w:w="4288"/>
          </w:tcPr>
          <w:p>
            <w:pPr>
              <w:spacing w:before="0" w:after="0"/>
            </w:pPr>
            <w:r>
              <w:rPr>
                <w:sz w:val="20"/>
              </w:rPr>
              <w:t>Did different learners understand, not just like it?</w:t>
            </w:r>
          </w:p>
        </w:tc>
        <w:tc>
          <w:tcPr>
            <w:tcW w:type="dxa" w:w="3456"/>
          </w:tcPr>
          <w:p>
            <w:pPr>
              <w:spacing w:before="0" w:after="0"/>
            </w:pPr>
            <w:r>
              <w:rPr>
                <w:sz w:val="20"/>
              </w:rPr>
              <w:t>You are guessing.</w:t>
            </w:r>
          </w:p>
        </w:tc>
      </w:tr>
      <w:tr>
        <w:trPr>
          <w:cantSplit/>
        </w:trPr>
        <w:tc>
          <w:tcPr>
            <w:tcW w:type="dxa" w:w="1894"/>
          </w:tcPr>
          <w:p>
            <w:pPr>
              <w:spacing w:before="0" w:after="0"/>
            </w:pPr>
            <w:r>
              <w:rPr>
                <w:sz w:val="20"/>
              </w:rPr>
              <w:t>Adjust and repeat</w:t>
            </w:r>
          </w:p>
        </w:tc>
        <w:tc>
          <w:tcPr>
            <w:tcW w:type="dxa" w:w="4288"/>
          </w:tcPr>
          <w:p>
            <w:pPr>
              <w:spacing w:before="0" w:after="0"/>
            </w:pPr>
            <w:r>
              <w:rPr>
                <w:sz w:val="20"/>
              </w:rPr>
              <w:t>Is there a date for the next check?</w:t>
            </w:r>
          </w:p>
        </w:tc>
        <w:tc>
          <w:tcPr>
            <w:tcW w:type="dxa" w:w="3456"/>
          </w:tcPr>
          <w:p>
            <w:pPr>
              <w:spacing w:before="0" w:after="0"/>
            </w:pPr>
            <w:r>
              <w:rPr>
                <w:sz w:val="20"/>
              </w:rPr>
              <w:t>The platform drifts back to complexity.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coaching: complexity is UX's greatest enemy, simple systems are more successful, usability determines usage. 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a strategy that goes in steps: plain language and a clear structure first, then test and adjust; reject “everything at once” (it may remove what some learners need) and “add a help centre” (it explains the complexity instead of reducing it).</w:t>
            </w:r>
          </w:p>
          <w:p>
            <w:pPr>
              <w:pStyle w:val="ListBullet"/>
              <w:spacing w:before="0" w:after="40"/>
            </w:pPr>
            <w:r>
              <w:rPr/>
              <w:t>Optimise the information architecture: one menu of about six entries, each course in one place, a path above every page, a “continue where you stopped” card, one label for one action.</w:t>
            </w:r>
          </w:p>
          <w:p>
            <w:pPr>
              <w:pStyle w:val="ListBullet"/>
              <w:spacing w:before="0" w:after="40"/>
            </w:pPr>
            <w:r>
              <w:rPr/>
              <w:t>Test before, during and after a change: a card sort before, a test of the draft during, and drop-out and support questions after.</w:t>
            </w:r>
          </w:p>
          <w:p>
            <w:pPr>
              <w:pStyle w:val="ListBullet"/>
              <w:spacing w:before="0" w:after="40"/>
            </w:pPr>
            <w:r>
              <w:rPr/>
              <w:t>Keep the complexity the subject needs: separate it from the complexity of the interface, which should go.</w:t>
            </w:r>
          </w:p>
          <w:p>
            <w:pPr>
              <w:pStyle w:val="ListBullet"/>
              <w:spacing w:before="0" w:after="100"/>
            </w:pPr>
            <w:r>
              <w:rPr/>
              <w:t>Use data and tests together: data tells you where, a test tells you why.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card sort asks people to group labelled cards, which shows how learners expect things to be organised. It is a cheap way to design a menu before it is built.</w:t>
            </w:r>
          </w:p>
        </w:tc>
      </w:tr>
    </w:tbl>
    <w:p>
      <w:pPr>
        <w:spacing w:before="0" w:after="80"/>
      </w:pPr>
    </w:p>
    <w:p>
      <w:pPr>
        <w:spacing w:before="80" w:after="160"/>
      </w:pPr>
      <w:r>
        <w:rPr>
          <w:b/>
          <w:color w:val="556274"/>
          <w:sz w:val="18"/>
        </w:rPr>
        <w:t xml:space="preserve">Sources · </w:t>
      </w:r>
      <w:r>
        <w:rPr>
          <w:color w:val="556274"/>
          <w:sz w:val="18"/>
        </w:rPr>
        <w:t>ISO 24495-1 · Nielsen 2000 · Krug 2014 · Nielsen 1994</w:t>
      </w:r>
    </w:p>
    <w:p>
      <w:pPr>
        <w:pStyle w:val="Heading2"/>
      </w:pPr>
      <w:r>
        <w:rPr/>
        <w:t>B2 · Conflicting goals: simplicity against information, standard against flexibility · 22 min · Core</w:t>
      </w:r>
    </w:p>
    <w:p>
      <w:pPr>
        <w:pBdr>
          <w:left w:val="single" w:sz="18" w:space="6" w:color="1750A8"/>
        </w:pBdr>
        <w:spacing w:before="40" w:after="120"/>
        <w:ind w:left="170"/>
      </w:pPr>
      <w:r>
        <w:rPr>
          <w:i/>
          <w:color w:val="556274"/>
          <w:sz w:val="22"/>
        </w:rPr>
        <w:t>Simplicity competes with information content, and a standard with flexibility. Keep the complexity the subject needs and remove the complexity the interface adds.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14 are simplicity against information content, and standardisation against flexibility. Too much simplification removes what some learners need, and too little leaves them lost. The aim is to separate the complexity of the subject, which may be needed, from the complexity of the interface, which should go.</w:t>
            </w:r>
          </w:p>
          <w:p>
            <w:pPr>
              <w:spacing w:before="0" w:after="100"/>
            </w:pPr>
            <w:r>
              <w:rPr>
                <w:b/>
              </w:rPr>
              <w:t>Why it matters.</w:t>
            </w:r>
            <w:r>
              <w:rPr/>
              <w:t xml:space="preserve"> Task 2 asks for a risk analysis of too much against too little simplification. The rules of this card tell you how to weigh them.</w:t>
            </w:r>
          </w:p>
          <w:p>
            <w:pPr>
              <w:spacing w:before="0" w:after="100"/>
            </w:pPr>
            <w:r>
              <w:rPr>
                <w:b/>
              </w:rPr>
              <w:t>How to read the picture.</w:t>
            </w:r>
            <w:r>
              <w:rPr/>
              <w:t xml:space="preserve"> The matrix places six LearnLoop screens by the information they keep (to the right) and how well a learner understands them at first reading (upwards). The position is a reading of the example, not a score. The top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7" name="Picture 7"/>
            <wp:cNvGraphicFramePr>
              <a:graphicFrameLocks noChangeAspect="1"/>
            </wp:cNvGraphicFramePr>
            <a:graphic>
              <a:graphicData uri="http://schemas.openxmlformats.org/drawingml/2006/picture">
                <pic:pic>
                  <pic:nvPicPr>
                    <pic:cNvPr id="0" name="d14_b2_0-fadac4dc5ca1.png"/>
                    <pic:cNvPicPr/>
                  </pic:nvPicPr>
                  <pic:blipFill>
                    <a:blip r:embed="rId16"/>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7 · A worked example: six LearnLoop screens by information kept and understanding at first reading.</w:t>
      </w:r>
    </w:p>
    <w:p>
      <w:pPr>
        <w:spacing w:before="0" w:after="100"/>
      </w:pPr>
      <w:r>
        <w:rPr>
          <w:b/>
        </w:rPr>
        <w:t>The point.</w:t>
      </w:r>
      <w:r>
        <w:rPr/>
        <w:t xml:space="preserve"> Simplicity and information content pull against each other. Too much simplification removes what some learners need, and too little leaves them lost. Keep the complexity the subject needs and remove the complexity the interface adds.</w:t>
      </w:r>
    </w:p>
    <w:p>
      <w:pPr>
        <w:spacing w:before="0" w:after="100"/>
      </w:pPr>
      <w:r>
        <w:rPr>
          <w:b/>
        </w:rPr>
        <w:t>A short story in steps.</w:t>
      </w:r>
    </w:p>
    <w:p>
      <w:pPr>
        <w:tabs>
          <w:tab w:pos="425" w:val="left"/>
        </w:tabs>
        <w:spacing w:before="0" w:after="40"/>
        <w:ind w:left="425" w:hanging="425"/>
      </w:pPr>
      <w:r>
        <w:rPr/>
        <w:t>1.</w:t>
        <w:tab/>
      </w:r>
      <w:r>
        <w:rPr>
          <w:b/>
        </w:rPr>
        <w:t>Two ways to get it wrong.</w:t>
      </w:r>
      <w:r>
        <w:rPr/>
        <w:t xml:space="preserve"> Let us look at LearnLoop's options. One page holds everything in expert terms: all the information, and no learner can use it. Another page holds one slogan: perfectly clear, and nobody learns anything. Both fail, from opposite sides.</w:t>
      </w:r>
    </w:p>
    <w:p>
      <w:pPr>
        <w:tabs>
          <w:tab w:pos="425" w:val="left"/>
        </w:tabs>
        <w:spacing w:before="0" w:after="40"/>
        <w:ind w:left="425" w:hanging="425"/>
      </w:pPr>
      <w:r>
        <w:rPr/>
        <w:t>2.</w:t>
        <w:tab/>
      </w:r>
      <w:r>
        <w:rPr>
          <w:b/>
        </w:rPr>
        <w:t>Clear and rich.</w:t>
      </w:r>
      <w:r>
        <w:rPr/>
        <w:t xml:space="preserve"> Short steps with a “More detail” link do both jobs. The main points are plain, so a newcomer follows them, and the detail is one click down for an expert. That separates the complexity of the interface, which goes, from the complexity of the subject, which stays.</w:t>
      </w:r>
    </w:p>
    <w:p>
      <w:pPr>
        <w:tabs>
          <w:tab w:pos="425" w:val="left"/>
        </w:tabs>
        <w:spacing w:before="0" w:after="100"/>
        <w:ind w:left="425" w:hanging="425"/>
      </w:pPr>
      <w:r>
        <w:rPr/>
        <w:t>3.</w:t>
        <w:tab/>
      </w:r>
      <w:r>
        <w:rPr>
          <w:b/>
        </w:rPr>
        <w:t>Too much simplification.</w:t>
      </w:r>
      <w:r>
        <w:rPr/>
        <w:t xml:space="preserve"> Deleting half of the lessons looks like a quick way to simplify, and it costs advanced learners what they came for. So the risk runs both ways: too little simplification and too much.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09"/>
        <w:gridCol w:w="2482"/>
        <w:gridCol w:w="6247"/>
      </w:tblGrid>
      <w:tr>
        <w:trPr>
          <w:cantSplit/>
          <w:tblHeader/>
        </w:trPr>
        <w:tc>
          <w:tcPr>
            <w:tcW w:type="dxa" w:w="909"/>
            <w:shd w:val="clear" w:color="auto" w:fill="E6ECF4"/>
          </w:tcPr>
          <w:p>
            <w:pPr>
              <w:spacing w:before="0" w:after="0"/>
            </w:pPr>
            <w:r>
              <w:rPr>
                <w:b/>
                <w:sz w:val="20"/>
              </w:rPr>
              <w:t>Point</w:t>
            </w:r>
          </w:p>
        </w:tc>
        <w:tc>
          <w:tcPr>
            <w:tcW w:type="dxa" w:w="2482"/>
            <w:shd w:val="clear" w:color="auto" w:fill="E6ECF4"/>
          </w:tcPr>
          <w:p>
            <w:pPr>
              <w:spacing w:before="0" w:after="0"/>
            </w:pPr>
            <w:r>
              <w:rPr>
                <w:b/>
                <w:sz w:val="20"/>
              </w:rPr>
              <w:t>The idea</w:t>
            </w:r>
          </w:p>
        </w:tc>
        <w:tc>
          <w:tcPr>
            <w:tcW w:type="dxa" w:w="6247"/>
            <w:shd w:val="clear" w:color="auto" w:fill="E6ECF4"/>
          </w:tcPr>
          <w:p>
            <w:pPr>
              <w:spacing w:before="0" w:after="0"/>
            </w:pPr>
            <w:r>
              <w:rPr>
                <w:b/>
                <w:sz w:val="20"/>
              </w:rPr>
              <w:t>Why it sits there</w:t>
            </w:r>
          </w:p>
        </w:tc>
      </w:tr>
      <w:tr>
        <w:trPr>
          <w:cantSplit/>
        </w:trPr>
        <w:tc>
          <w:tcPr>
            <w:tcW w:type="dxa" w:w="909"/>
          </w:tcPr>
          <w:p>
            <w:pPr>
              <w:spacing w:before="0" w:after="0"/>
            </w:pPr>
            <w:r>
              <w:rPr>
                <w:sz w:val="20"/>
              </w:rPr>
              <w:t>A</w:t>
            </w:r>
          </w:p>
        </w:tc>
        <w:tc>
          <w:tcPr>
            <w:tcW w:type="dxa" w:w="2482"/>
          </w:tcPr>
          <w:p>
            <w:pPr>
              <w:spacing w:before="0" w:after="0"/>
            </w:pPr>
            <w:r>
              <w:rPr>
                <w:sz w:val="20"/>
              </w:rPr>
              <w:t>Everything on one page, in expert terms</w:t>
            </w:r>
          </w:p>
        </w:tc>
        <w:tc>
          <w:tcPr>
            <w:tcW w:type="dxa" w:w="6247"/>
          </w:tcPr>
          <w:p>
            <w:pPr>
              <w:spacing w:before="0" w:after="0"/>
            </w:pPr>
            <w:r>
              <w:rPr>
                <w:sz w:val="20"/>
              </w:rPr>
              <w:t>All the information is there, but a learner cannot find or understand any of it. Dense and unclear.</w:t>
            </w:r>
          </w:p>
        </w:tc>
      </w:tr>
      <w:tr>
        <w:trPr>
          <w:cantSplit/>
        </w:trPr>
        <w:tc>
          <w:tcPr>
            <w:tcW w:type="dxa" w:w="909"/>
          </w:tcPr>
          <w:p>
            <w:pPr>
              <w:spacing w:before="0" w:after="0"/>
            </w:pPr>
            <w:r>
              <w:rPr>
                <w:sz w:val="20"/>
              </w:rPr>
              <w:t>B</w:t>
            </w:r>
          </w:p>
        </w:tc>
        <w:tc>
          <w:tcPr>
            <w:tcW w:type="dxa" w:w="2482"/>
          </w:tcPr>
          <w:p>
            <w:pPr>
              <w:spacing w:before="0" w:after="0"/>
            </w:pPr>
            <w:r>
              <w:rPr>
                <w:sz w:val="20"/>
              </w:rPr>
              <w:t>A bare page with one slogan</w:t>
            </w:r>
          </w:p>
        </w:tc>
        <w:tc>
          <w:tcPr>
            <w:tcW w:type="dxa" w:w="6247"/>
          </w:tcPr>
          <w:p>
            <w:pPr>
              <w:spacing w:before="0" w:after="0"/>
            </w:pPr>
            <w:r>
              <w:rPr>
                <w:sz w:val="20"/>
              </w:rPr>
              <w:t>Perfectly clear and almost empty: nobody learns anything from it. Simple, but too little information.</w:t>
            </w:r>
          </w:p>
        </w:tc>
      </w:tr>
      <w:tr>
        <w:trPr>
          <w:cantSplit/>
        </w:trPr>
        <w:tc>
          <w:tcPr>
            <w:tcW w:type="dxa" w:w="909"/>
          </w:tcPr>
          <w:p>
            <w:pPr>
              <w:spacing w:before="0" w:after="0"/>
            </w:pPr>
            <w:r>
              <w:rPr>
                <w:sz w:val="20"/>
              </w:rPr>
              <w:t>C</w:t>
            </w:r>
          </w:p>
        </w:tc>
        <w:tc>
          <w:tcPr>
            <w:tcW w:type="dxa" w:w="2482"/>
          </w:tcPr>
          <w:p>
            <w:pPr>
              <w:spacing w:before="0" w:after="0"/>
            </w:pPr>
            <w:r>
              <w:rPr>
                <w:sz w:val="20"/>
              </w:rPr>
              <w:t>Short steps, with a “More detail” link</w:t>
            </w:r>
          </w:p>
        </w:tc>
        <w:tc>
          <w:tcPr>
            <w:tcW w:type="dxa" w:w="6247"/>
          </w:tcPr>
          <w:p>
            <w:pPr>
              <w:spacing w:before="0" w:after="0"/>
            </w:pPr>
            <w:r>
              <w:rPr>
                <w:sz w:val="20"/>
              </w:rPr>
              <w:t>The main points come first in plain words, and the detail sits one click down. A learner can follow it and an expert can dig in. This is the aim.</w:t>
            </w:r>
          </w:p>
        </w:tc>
      </w:tr>
      <w:tr>
        <w:trPr>
          <w:cantSplit/>
        </w:trPr>
        <w:tc>
          <w:tcPr>
            <w:tcW w:type="dxa" w:w="909"/>
          </w:tcPr>
          <w:p>
            <w:pPr>
              <w:spacing w:before="0" w:after="0"/>
            </w:pPr>
            <w:r>
              <w:rPr>
                <w:sz w:val="20"/>
              </w:rPr>
              <w:t>D</w:t>
            </w:r>
          </w:p>
        </w:tc>
        <w:tc>
          <w:tcPr>
            <w:tcW w:type="dxa" w:w="2482"/>
          </w:tcPr>
          <w:p>
            <w:pPr>
              <w:spacing w:before="0" w:after="0"/>
            </w:pPr>
            <w:r>
              <w:rPr>
                <w:sz w:val="20"/>
              </w:rPr>
              <w:t>A 40-page manual</w:t>
            </w:r>
          </w:p>
        </w:tc>
        <w:tc>
          <w:tcPr>
            <w:tcW w:type="dxa" w:w="6247"/>
          </w:tcPr>
          <w:p>
            <w:pPr>
              <w:spacing w:before="0" w:after="0"/>
            </w:pPr>
            <w:r>
              <w:rPr>
                <w:sz w:val="20"/>
              </w:rPr>
              <w:t>It holds the information, but nobody reads it before using the platform. Information kept, little understood.</w:t>
            </w:r>
          </w:p>
        </w:tc>
      </w:tr>
      <w:tr>
        <w:trPr>
          <w:cantSplit/>
        </w:trPr>
        <w:tc>
          <w:tcPr>
            <w:tcW w:type="dxa" w:w="909"/>
          </w:tcPr>
          <w:p>
            <w:pPr>
              <w:spacing w:before="0" w:after="0"/>
            </w:pPr>
            <w:r>
              <w:rPr>
                <w:sz w:val="20"/>
              </w:rPr>
              <w:t>E</w:t>
            </w:r>
          </w:p>
        </w:tc>
        <w:tc>
          <w:tcPr>
            <w:tcW w:type="dxa" w:w="2482"/>
          </w:tcPr>
          <w:p>
            <w:pPr>
              <w:spacing w:before="0" w:after="0"/>
            </w:pPr>
            <w:r>
              <w:rPr>
                <w:sz w:val="20"/>
              </w:rPr>
              <w:t>Plain text with a small explanation for each term</w:t>
            </w:r>
          </w:p>
        </w:tc>
        <w:tc>
          <w:tcPr>
            <w:tcW w:type="dxa" w:w="6247"/>
          </w:tcPr>
          <w:p>
            <w:pPr>
              <w:spacing w:before="0" w:after="0"/>
            </w:pPr>
            <w:r>
              <w:rPr>
                <w:sz w:val="20"/>
              </w:rPr>
              <w:t>The terms stay, because the subject needs them, and each is explained where it appears. Good: it keeps the content and helps the newcomer.</w:t>
            </w:r>
          </w:p>
        </w:tc>
      </w:tr>
      <w:tr>
        <w:trPr>
          <w:cantSplit/>
        </w:trPr>
        <w:tc>
          <w:tcPr>
            <w:tcW w:type="dxa" w:w="909"/>
          </w:tcPr>
          <w:p>
            <w:pPr>
              <w:spacing w:before="0" w:after="0"/>
            </w:pPr>
            <w:r>
              <w:rPr>
                <w:sz w:val="20"/>
              </w:rPr>
              <w:t>F</w:t>
            </w:r>
          </w:p>
        </w:tc>
        <w:tc>
          <w:tcPr>
            <w:tcW w:type="dxa" w:w="2482"/>
          </w:tcPr>
          <w:p>
            <w:pPr>
              <w:spacing w:before="0" w:after="0"/>
            </w:pPr>
            <w:r>
              <w:rPr>
                <w:sz w:val="20"/>
              </w:rPr>
              <w:t>Half of the lessons deleted</w:t>
            </w:r>
          </w:p>
        </w:tc>
        <w:tc>
          <w:tcPr>
            <w:tcW w:type="dxa" w:w="6247"/>
          </w:tcPr>
          <w:p>
            <w:pPr>
              <w:spacing w:before="0" w:after="0"/>
            </w:pPr>
            <w:r>
              <w:rPr>
                <w:sz w:val="20"/>
              </w:rPr>
              <w:t>The platform is simpler, but advanced learners lost what they needed. Over-simplification: clarity bought with information.</w:t>
            </w:r>
          </w:p>
        </w:tc>
      </w:tr>
    </w:tbl>
    <w:p>
      <w:pPr>
        <w:spacing w:before="0" w:after="80"/>
      </w:pPr>
    </w:p>
    <w:p>
      <w:pPr>
        <w:spacing w:before="0" w:after="100"/>
      </w:pPr>
      <w:r>
        <w:rPr>
          <w:i/>
        </w:rPr>
        <w:t>Two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67"/>
        <w:gridCol w:w="1902"/>
        <w:gridCol w:w="1971"/>
        <w:gridCol w:w="2998"/>
      </w:tblGrid>
      <w:tr>
        <w:trPr>
          <w:cantSplit/>
          <w:tblHeader/>
        </w:trPr>
        <w:tc>
          <w:tcPr>
            <w:tcW w:type="dxa" w:w="2767"/>
            <w:shd w:val="clear" w:color="auto" w:fill="E6ECF4"/>
          </w:tcPr>
          <w:p>
            <w:pPr>
              <w:spacing w:before="0" w:after="0"/>
            </w:pPr>
            <w:r>
              <w:rPr>
                <w:b/>
                <w:sz w:val="19"/>
              </w:rPr>
              <w:t>Conflict</w:t>
            </w:r>
          </w:p>
        </w:tc>
        <w:tc>
          <w:tcPr>
            <w:tcW w:type="dxa" w:w="1902"/>
            <w:shd w:val="clear" w:color="auto" w:fill="E6ECF4"/>
          </w:tcPr>
          <w:p>
            <w:pPr>
              <w:spacing w:before="0" w:after="0"/>
            </w:pPr>
            <w:r>
              <w:rPr>
                <w:b/>
                <w:sz w:val="19"/>
              </w:rPr>
              <w:t>One side gets</w:t>
            </w:r>
          </w:p>
        </w:tc>
        <w:tc>
          <w:tcPr>
            <w:tcW w:type="dxa" w:w="1971"/>
            <w:shd w:val="clear" w:color="auto" w:fill="E6ECF4"/>
          </w:tcPr>
          <w:p>
            <w:pPr>
              <w:spacing w:before="0" w:after="0"/>
            </w:pPr>
            <w:r>
              <w:rPr>
                <w:b/>
                <w:sz w:val="19"/>
              </w:rPr>
              <w:t>The other side gets</w:t>
            </w:r>
          </w:p>
        </w:tc>
        <w:tc>
          <w:tcPr>
            <w:tcW w:type="dxa" w:w="2998"/>
            <w:shd w:val="clear" w:color="auto" w:fill="E6ECF4"/>
          </w:tcPr>
          <w:p>
            <w:pPr>
              <w:spacing w:before="0" w:after="0"/>
            </w:pPr>
            <w:r>
              <w:rPr>
                <w:b/>
                <w:sz w:val="19"/>
              </w:rPr>
              <w:t>A rule for deciding</w:t>
            </w:r>
          </w:p>
        </w:tc>
      </w:tr>
      <w:tr>
        <w:trPr>
          <w:cantSplit/>
        </w:trPr>
        <w:tc>
          <w:tcPr>
            <w:tcW w:type="dxa" w:w="2767"/>
          </w:tcPr>
          <w:p>
            <w:pPr>
              <w:spacing w:before="0" w:after="0"/>
            </w:pPr>
            <w:r>
              <w:rPr>
                <w:sz w:val="19"/>
              </w:rPr>
              <w:t>Simplicity against information content</w:t>
            </w:r>
          </w:p>
        </w:tc>
        <w:tc>
          <w:tcPr>
            <w:tcW w:type="dxa" w:w="1902"/>
          </w:tcPr>
          <w:p>
            <w:pPr>
              <w:spacing w:before="0" w:after="0"/>
            </w:pPr>
            <w:r>
              <w:rPr>
                <w:sz w:val="19"/>
              </w:rPr>
              <w:t>A very simple screen</w:t>
            </w:r>
          </w:p>
        </w:tc>
        <w:tc>
          <w:tcPr>
            <w:tcW w:type="dxa" w:w="1971"/>
          </w:tcPr>
          <w:p>
            <w:pPr>
              <w:spacing w:before="0" w:after="0"/>
            </w:pPr>
            <w:r>
              <w:rPr>
                <w:sz w:val="19"/>
              </w:rPr>
              <w:t>All the detail a subject needs</w:t>
            </w:r>
          </w:p>
        </w:tc>
        <w:tc>
          <w:tcPr>
            <w:tcW w:type="dxa" w:w="2998"/>
          </w:tcPr>
          <w:p>
            <w:pPr>
              <w:spacing w:before="0" w:after="0"/>
            </w:pPr>
            <w:r>
              <w:rPr>
                <w:sz w:val="19"/>
              </w:rPr>
              <w:t>Plain main points first, detail one click down.</w:t>
            </w:r>
          </w:p>
        </w:tc>
      </w:tr>
      <w:tr>
        <w:trPr>
          <w:cantSplit/>
        </w:trPr>
        <w:tc>
          <w:tcPr>
            <w:tcW w:type="dxa" w:w="2767"/>
          </w:tcPr>
          <w:p>
            <w:pPr>
              <w:spacing w:before="0" w:after="0"/>
            </w:pPr>
            <w:r>
              <w:rPr>
                <w:sz w:val="19"/>
              </w:rPr>
              <w:t>Standardisation against flexibility</w:t>
            </w:r>
          </w:p>
        </w:tc>
        <w:tc>
          <w:tcPr>
            <w:tcW w:type="dxa" w:w="1902"/>
          </w:tcPr>
          <w:p>
            <w:pPr>
              <w:spacing w:before="0" w:after="0"/>
            </w:pPr>
            <w:r>
              <w:rPr>
                <w:sz w:val="19"/>
              </w:rPr>
              <w:t>The same pattern everywhere</w:t>
            </w:r>
          </w:p>
        </w:tc>
        <w:tc>
          <w:tcPr>
            <w:tcW w:type="dxa" w:w="1971"/>
          </w:tcPr>
          <w:p>
            <w:pPr>
              <w:spacing w:before="0" w:after="0"/>
            </w:pPr>
            <w:r>
              <w:rPr>
                <w:sz w:val="19"/>
              </w:rPr>
              <w:t>Choices for different learners</w:t>
            </w:r>
          </w:p>
        </w:tc>
        <w:tc>
          <w:tcPr>
            <w:tcW w:type="dxa" w:w="2998"/>
          </w:tcPr>
          <w:p>
            <w:pPr>
              <w:spacing w:before="0" w:after="0"/>
            </w:pPr>
            <w:r>
              <w:rPr>
                <w:sz w:val="19"/>
              </w:rPr>
              <w:t>Standardise names and places; allow choice of presentation.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six screens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poles of each conflict: too much simplification (content deleted, experts leave) and too little (learners still lost). A plan that names one pole has not weighed the conflict.</w:t>
            </w:r>
          </w:p>
          <w:p>
            <w:pPr>
              <w:pStyle w:val="ListBullet"/>
              <w:spacing w:before="0" w:after="40"/>
            </w:pPr>
            <w:r>
              <w:rPr/>
              <w:t>Separate the complexity of the subject (keep it) from the complexity of the interface (remove it): a demanding course can sit behind a clear menu.</w:t>
            </w:r>
          </w:p>
          <w:p>
            <w:pPr>
              <w:pStyle w:val="ListBullet"/>
              <w:spacing w:before="0" w:after="40"/>
            </w:pPr>
            <w:r>
              <w:rPr/>
              <w:t>Use layers: the main points in plain words first, the detail one click down.</w:t>
            </w:r>
          </w:p>
          <w:p>
            <w:pPr>
              <w:pStyle w:val="ListBullet"/>
              <w:spacing w:before="0" w:after="100"/>
            </w:pPr>
            <w:r>
              <w:rPr/>
              <w:t>Keep a standard (one name for one action, one place for one thing) and allow flexibility where learners differ, such as a choice of text size.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Progressive disclosure shows only what is needed now and reveals the rest on request. It is the standard way to keep an interface simple without throwing information away.</w:t>
            </w:r>
          </w:p>
        </w:tc>
      </w:tr>
    </w:tbl>
    <w:p>
      <w:pPr>
        <w:spacing w:before="0" w:after="80"/>
      </w:pPr>
    </w:p>
    <w:p>
      <w:pPr>
        <w:spacing w:before="80" w:after="160"/>
      </w:pPr>
      <w:r>
        <w:rPr>
          <w:b/>
          <w:color w:val="556274"/>
          <w:sz w:val="18"/>
        </w:rPr>
        <w:t xml:space="preserve">Sources · </w:t>
      </w:r>
      <w:r>
        <w:rPr>
          <w:color w:val="556274"/>
          <w:sz w:val="18"/>
        </w:rPr>
        <w:t>Nielsen 1994 · Krug 2014 · Klein 2007</w:t>
      </w:r>
    </w:p>
    <w:p>
      <w:pPr>
        <w:pStyle w:val="Heading2"/>
      </w:pPr>
      <w:r>
        <w:rPr/>
        <w:t>B3 · Deciding without knowing where learners stop: a decision you can check later · 20 min · Core</w:t>
      </w:r>
    </w:p>
    <w:p>
      <w:pPr>
        <w:pBdr>
          <w:left w:val="single" w:sz="18" w:space="6" w:color="1750A8"/>
        </w:pBdr>
        <w:spacing w:before="40" w:after="120"/>
        <w:ind w:left="170"/>
      </w:pPr>
      <w:r>
        <w:rPr>
          <w:i/>
          <w:color w:val="556274"/>
          <w:sz w:val="22"/>
        </w:rPr>
        <w:t>When you do not know where learners stop, fix the most likely hurdle first, test with a few learners, write a figure you can watch into the plan,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although you do not know exactly where learners stop. A decision under uncertainty states four things: what you decide, what you do not know, what would make you reverse it and by when, and what you give up. A first test with a few learners is the cheapest way to find out what you do not know.</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14_b3_0-e5a715c06b49.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A decision without knowing where learners stop, filled in for LearnLoop.</w:t>
      </w:r>
    </w:p>
    <w:p>
      <w:pPr>
        <w:spacing w:before="0" w:after="100"/>
      </w:pPr>
      <w:r>
        <w:rPr>
          <w:i/>
        </w:rPr>
        <w:t>Five ways to make a decision without knowing where learners stop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95"/>
        <w:gridCol w:w="6143"/>
      </w:tblGrid>
      <w:tr>
        <w:trPr>
          <w:cantSplit/>
          <w:tblHeader/>
        </w:trPr>
        <w:tc>
          <w:tcPr>
            <w:tcW w:type="dxa" w:w="3495"/>
            <w:shd w:val="clear" w:color="auto" w:fill="E6ECF4"/>
          </w:tcPr>
          <w:p>
            <w:pPr>
              <w:spacing w:before="0" w:after="0"/>
            </w:pPr>
            <w:r>
              <w:rPr>
                <w:b/>
                <w:sz w:val="20"/>
              </w:rPr>
              <w:t>Way</w:t>
            </w:r>
          </w:p>
        </w:tc>
        <w:tc>
          <w:tcPr>
            <w:tcW w:type="dxa" w:w="6143"/>
            <w:shd w:val="clear" w:color="auto" w:fill="E6ECF4"/>
          </w:tcPr>
          <w:p>
            <w:pPr>
              <w:spacing w:before="0" w:after="0"/>
            </w:pPr>
            <w:r>
              <w:rPr>
                <w:b/>
                <w:sz w:val="20"/>
              </w:rPr>
              <w:t>What it looks like</w:t>
            </w:r>
          </w:p>
        </w:tc>
      </w:tr>
      <w:tr>
        <w:trPr>
          <w:cantSplit/>
        </w:trPr>
        <w:tc>
          <w:tcPr>
            <w:tcW w:type="dxa" w:w="3495"/>
          </w:tcPr>
          <w:p>
            <w:pPr>
              <w:spacing w:before="0" w:after="0"/>
            </w:pPr>
            <w:r>
              <w:rPr>
                <w:sz w:val="20"/>
              </w:rPr>
              <w:t>Test with a few learners</w:t>
            </w:r>
          </w:p>
        </w:tc>
        <w:tc>
          <w:tcPr>
            <w:tcW w:type="dxa" w:w="6143"/>
          </w:tcPr>
          <w:p>
            <w:pPr>
              <w:spacing w:before="0" w:after="0"/>
            </w:pPr>
            <w:r>
              <w:rPr>
                <w:sz w:val="20"/>
              </w:rPr>
              <w:t>Five to eight, mixed, do set tasks while someone watches.</w:t>
            </w:r>
          </w:p>
        </w:tc>
      </w:tr>
      <w:tr>
        <w:trPr>
          <w:cantSplit/>
        </w:trPr>
        <w:tc>
          <w:tcPr>
            <w:tcW w:type="dxa" w:w="3495"/>
          </w:tcPr>
          <w:p>
            <w:pPr>
              <w:spacing w:before="0" w:after="0"/>
            </w:pPr>
            <w:r>
              <w:rPr>
                <w:sz w:val="20"/>
              </w:rPr>
              <w:t>Start with the likely and cheap</w:t>
            </w:r>
          </w:p>
        </w:tc>
        <w:tc>
          <w:tcPr>
            <w:tcW w:type="dxa" w:w="6143"/>
          </w:tcPr>
          <w:p>
            <w:pPr>
              <w:spacing w:before="0" w:after="0"/>
            </w:pPr>
            <w:r>
              <w:rPr>
                <w:sz w:val="20"/>
              </w:rPr>
              <w:t>Plain words on the first screens, before a rebuild.</w:t>
            </w:r>
          </w:p>
        </w:tc>
      </w:tr>
      <w:tr>
        <w:trPr>
          <w:cantSplit/>
        </w:trPr>
        <w:tc>
          <w:tcPr>
            <w:tcW w:type="dxa" w:w="3495"/>
          </w:tcPr>
          <w:p>
            <w:pPr>
              <w:spacing w:before="0" w:after="0"/>
            </w:pPr>
            <w:r>
              <w:rPr>
                <w:sz w:val="20"/>
              </w:rPr>
              <w:t>Set a figure and a date</w:t>
            </w:r>
          </w:p>
        </w:tc>
        <w:tc>
          <w:tcPr>
            <w:tcW w:type="dxa" w:w="6143"/>
          </w:tcPr>
          <w:p>
            <w:pPr>
              <w:spacing w:before="0" w:after="0"/>
            </w:pPr>
            <w:r>
              <w:rPr>
                <w:sz w:val="20"/>
              </w:rPr>
              <w:t>The drop-out you expect, and the month you will look.</w:t>
            </w:r>
          </w:p>
        </w:tc>
      </w:tr>
      <w:tr>
        <w:trPr>
          <w:cantSplit/>
        </w:trPr>
        <w:tc>
          <w:tcPr>
            <w:tcW w:type="dxa" w:w="3495"/>
          </w:tcPr>
          <w:p>
            <w:pPr>
              <w:spacing w:before="0" w:after="0"/>
            </w:pPr>
            <w:r>
              <w:rPr>
                <w:sz w:val="20"/>
              </w:rPr>
              <w:t>Fix who decides</w:t>
            </w:r>
          </w:p>
        </w:tc>
        <w:tc>
          <w:tcPr>
            <w:tcW w:type="dxa" w:w="6143"/>
          </w:tcPr>
          <w:p>
            <w:pPr>
              <w:spacing w:before="0" w:after="0"/>
            </w:pPr>
            <w:r>
              <w:rPr>
                <w:sz w:val="20"/>
              </w:rPr>
              <w:t>A role, with the evidence it needs.</w:t>
            </w:r>
          </w:p>
        </w:tc>
      </w:tr>
      <w:tr>
        <w:trPr>
          <w:cantSplit/>
        </w:trPr>
        <w:tc>
          <w:tcPr>
            <w:tcW w:type="dxa" w:w="3495"/>
          </w:tcPr>
          <w:p>
            <w:pPr>
              <w:spacing w:before="0" w:after="0"/>
            </w:pPr>
            <w:r>
              <w:rPr>
                <w:sz w:val="20"/>
              </w:rPr>
              <w:t>Name what you give up</w:t>
            </w:r>
          </w:p>
        </w:tc>
        <w:tc>
          <w:tcPr>
            <w:tcW w:type="dxa" w:w="6143"/>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“first-week drop-out has not fallen from 40% to below 35% by the end of month 3”.</w:t>
            </w:r>
          </w:p>
          <w:p>
            <w:pPr>
              <w:pStyle w:val="ListBullet"/>
              <w:spacing w:before="0" w:after="40"/>
            </w:pPr>
            <w:r>
              <w:rPr/>
              <w:t>Start where the hurdle is most likely and cheapest to fix (the words on the first screens), and test with a few learners to find out whether you were right.</w:t>
            </w:r>
          </w:p>
          <w:p>
            <w:pPr>
              <w:pStyle w:val="ListBullet"/>
              <w:spacing w:before="0" w:after="40"/>
            </w:pPr>
            <w:r>
              <w:rPr/>
              <w:t>Guard against both risks: test with experts as well as newcomers, so that you do not simplify away what some need.</w:t>
            </w:r>
          </w:p>
          <w:p>
            <w:pPr>
              <w:pStyle w:val="ListBullet"/>
              <w:spacing w:before="0" w:after="100"/>
            </w:pPr>
            <w:r>
              <w:rPr/>
              <w:t>Giving up nothing means you have not decided: name what you postpone, for example new functions or a cut in content.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imagine the strategy failed. Typical answers here: we removed content that experts needed, learners still did not understand, and we tested opinion and not understanding. Each answer becomes a check.</w:t>
            </w:r>
          </w:p>
          <w:p>
            <w:pPr>
              <w:spacing w:before="0" w:after="100"/>
            </w:pPr>
            <w:r>
              <w:rPr/>
              <w:t>One-way and two-way doors: a rewritten text can be rewritten back, a two-way door; deleting half of the content is a one-way door.</w:t>
            </w:r>
          </w:p>
        </w:tc>
      </w:tr>
    </w:tbl>
    <w:p>
      <w:pPr>
        <w:spacing w:before="0" w:after="80"/>
      </w:pPr>
    </w:p>
    <w:p>
      <w:pPr>
        <w:spacing w:before="80" w:after="160"/>
      </w:pPr>
      <w:r>
        <w:rPr>
          <w:b/>
          <w:color w:val="556274"/>
          <w:sz w:val="18"/>
        </w:rPr>
        <w:t xml:space="preserve">Sources · </w:t>
      </w:r>
      <w:r>
        <w:rPr>
          <w:color w:val="556274"/>
          <w:sz w:val="18"/>
        </w:rPr>
        <w:t>Klein 2007 · Bezos 2016 · Nielsen 2000</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53"/>
        <w:gridCol w:w="3548"/>
        <w:gridCol w:w="1437"/>
      </w:tblGrid>
      <w:tr>
        <w:trPr>
          <w:cantSplit/>
          <w:tblHeader/>
        </w:trPr>
        <w:tc>
          <w:tcPr>
            <w:tcW w:type="dxa" w:w="4653"/>
            <w:shd w:val="clear" w:color="auto" w:fill="E6ECF4"/>
          </w:tcPr>
          <w:p>
            <w:pPr>
              <w:spacing w:before="0" w:after="0"/>
            </w:pPr>
            <w:r>
              <w:rPr>
                <w:b/>
                <w:sz w:val="20"/>
              </w:rPr>
              <w:t>Card</w:t>
            </w:r>
          </w:p>
        </w:tc>
        <w:tc>
          <w:tcPr>
            <w:tcW w:type="dxa" w:w="3548"/>
            <w:shd w:val="clear" w:color="auto" w:fill="E6ECF4"/>
          </w:tcPr>
          <w:p>
            <w:pPr>
              <w:spacing w:before="0" w:after="0"/>
            </w:pPr>
            <w:r>
              <w:rPr>
                <w:b/>
                <w:sz w:val="20"/>
              </w:rPr>
              <w:t>Presentation (shown on the playground)</w:t>
            </w:r>
          </w:p>
        </w:tc>
        <w:tc>
          <w:tcPr>
            <w:tcW w:type="dxa" w:w="1437"/>
            <w:shd w:val="clear" w:color="auto" w:fill="E6ECF4"/>
          </w:tcPr>
          <w:p>
            <w:pPr>
              <w:spacing w:before="0" w:after="0"/>
            </w:pPr>
            <w:r>
              <w:rPr>
                <w:b/>
                <w:sz w:val="20"/>
              </w:rPr>
              <w:t>Handout</w:t>
            </w:r>
          </w:p>
        </w:tc>
      </w:tr>
      <w:tr>
        <w:trPr>
          <w:cantSplit/>
        </w:trPr>
        <w:tc>
          <w:tcPr>
            <w:tcW w:type="dxa" w:w="4653"/>
          </w:tcPr>
          <w:p>
            <w:pPr>
              <w:spacing w:before="0" w:after="0"/>
            </w:pPr>
            <w:r>
              <w:rPr>
                <w:b/>
                <w:sz w:val="20"/>
              </w:rPr>
              <w:t>A1</w:t>
            </w:r>
            <w:r>
              <w:rPr>
                <w:sz w:val="20"/>
              </w:rPr>
              <w:t xml:space="preserve"> · Plain language: short sentences, clear terms, no jargon (Core)</w:t>
            </w:r>
          </w:p>
        </w:tc>
        <w:tc>
          <w:tcPr>
            <w:tcW w:type="dxa" w:w="3548"/>
          </w:tcPr>
          <w:p>
            <w:pPr>
              <w:spacing w:before="0" w:after="0"/>
            </w:pPr>
            <w:r>
              <w:rPr>
                <w:sz w:val="20"/>
              </w:rPr>
              <w:t>Scan line and Figure 1; the "In plain words" and "How to decide" boxes</w:t>
            </w:r>
          </w:p>
        </w:tc>
        <w:tc>
          <w:tcPr>
            <w:tcW w:type="dxa" w:w="1437"/>
          </w:tcPr>
          <w:p>
            <w:pPr>
              <w:spacing w:before="0" w:after="0"/>
            </w:pPr>
            <w:r>
              <w:rPr>
                <w:sz w:val="20"/>
              </w:rPr>
              <w:t>The whole card</w:t>
            </w:r>
          </w:p>
        </w:tc>
      </w:tr>
      <w:tr>
        <w:trPr>
          <w:cantSplit/>
        </w:trPr>
        <w:tc>
          <w:tcPr>
            <w:tcW w:type="dxa" w:w="4653"/>
          </w:tcPr>
          <w:p>
            <w:pPr>
              <w:spacing w:before="0" w:after="0"/>
            </w:pPr>
            <w:r>
              <w:rPr>
                <w:b/>
                <w:sz w:val="20"/>
              </w:rPr>
              <w:t>A2</w:t>
            </w:r>
            <w:r>
              <w:rPr>
                <w:sz w:val="20"/>
              </w:rPr>
              <w:t xml:space="preserve"> · Intuitive learning environments: structure, navigation and three usability principles (Core)</w:t>
            </w:r>
          </w:p>
        </w:tc>
        <w:tc>
          <w:tcPr>
            <w:tcW w:type="dxa" w:w="3548"/>
          </w:tcPr>
          <w:p>
            <w:pPr>
              <w:spacing w:before="0" w:after="0"/>
            </w:pPr>
            <w:r>
              <w:rPr>
                <w:sz w:val="20"/>
              </w:rPr>
              <w:t>Scan line and Figure 2; the "In plain words" and "How to decide" boxes</w:t>
            </w:r>
          </w:p>
        </w:tc>
        <w:tc>
          <w:tcPr>
            <w:tcW w:type="dxa" w:w="1437"/>
          </w:tcPr>
          <w:p>
            <w:pPr>
              <w:spacing w:before="0" w:after="0"/>
            </w:pPr>
            <w:r>
              <w:rPr>
                <w:sz w:val="20"/>
              </w:rPr>
              <w:t>The whole card</w:t>
            </w:r>
          </w:p>
        </w:tc>
      </w:tr>
      <w:tr>
        <w:trPr>
          <w:cantSplit/>
        </w:trPr>
        <w:tc>
          <w:tcPr>
            <w:tcW w:type="dxa" w:w="4653"/>
          </w:tcPr>
          <w:p>
            <w:pPr>
              <w:spacing w:before="0" w:after="0"/>
            </w:pPr>
            <w:r>
              <w:rPr>
                <w:b/>
                <w:sz w:val="20"/>
              </w:rPr>
              <w:t>A3</w:t>
            </w:r>
            <w:r>
              <w:rPr>
                <w:sz w:val="20"/>
              </w:rPr>
              <w:t xml:space="preserve"> · Testing with different user groups: observe, ask, find the hurdles (Core)</w:t>
            </w:r>
          </w:p>
        </w:tc>
        <w:tc>
          <w:tcPr>
            <w:tcW w:type="dxa" w:w="3548"/>
          </w:tcPr>
          <w:p>
            <w:pPr>
              <w:spacing w:before="0" w:after="0"/>
            </w:pPr>
            <w:r>
              <w:rPr>
                <w:sz w:val="20"/>
              </w:rPr>
              <w:t>Scan line and Figure 3; the "In plain words" and "How to decide" boxes</w:t>
            </w:r>
          </w:p>
        </w:tc>
        <w:tc>
          <w:tcPr>
            <w:tcW w:type="dxa" w:w="1437"/>
          </w:tcPr>
          <w:p>
            <w:pPr>
              <w:spacing w:before="0" w:after="0"/>
            </w:pPr>
            <w:r>
              <w:rPr>
                <w:sz w:val="20"/>
              </w:rPr>
              <w:t>The whole card</w:t>
            </w:r>
          </w:p>
        </w:tc>
      </w:tr>
      <w:tr>
        <w:trPr>
          <w:cantSplit/>
        </w:trPr>
        <w:tc>
          <w:tcPr>
            <w:tcW w:type="dxa" w:w="4653"/>
          </w:tcPr>
          <w:p>
            <w:pPr>
              <w:spacing w:before="0" w:after="0"/>
            </w:pPr>
            <w:r>
              <w:rPr>
                <w:b/>
                <w:sz w:val="20"/>
              </w:rPr>
              <w:t>A4</w:t>
            </w:r>
            <w:r>
              <w:rPr>
                <w:sz w:val="20"/>
              </w:rPr>
              <w:t xml:space="preserve"> · Optimising inclusive UX: iterate, use data, keep evaluating (Optional)</w:t>
            </w:r>
          </w:p>
        </w:tc>
        <w:tc>
          <w:tcPr>
            <w:tcW w:type="dxa" w:w="3548"/>
          </w:tcPr>
          <w:p>
            <w:pPr>
              <w:spacing w:before="0" w:after="0"/>
            </w:pPr>
            <w:r>
              <w:rPr>
                <w:sz w:val="20"/>
              </w:rPr>
              <w:t>Not shown (self-study)</w:t>
            </w:r>
          </w:p>
        </w:tc>
        <w:tc>
          <w:tcPr>
            <w:tcW w:type="dxa" w:w="1437"/>
          </w:tcPr>
          <w:p>
            <w:pPr>
              <w:spacing w:before="0" w:after="0"/>
            </w:pPr>
            <w:r>
              <w:rPr>
                <w:sz w:val="20"/>
              </w:rPr>
              <w:t>The whole card</w:t>
            </w:r>
          </w:p>
        </w:tc>
      </w:tr>
      <w:tr>
        <w:trPr>
          <w:cantSplit/>
        </w:trPr>
        <w:tc>
          <w:tcPr>
            <w:tcW w:type="dxa" w:w="4653"/>
          </w:tcPr>
          <w:p>
            <w:pPr>
              <w:spacing w:before="0" w:after="0"/>
            </w:pPr>
            <w:r>
              <w:rPr>
                <w:b/>
                <w:sz w:val="20"/>
              </w:rPr>
              <w:t>A5</w:t>
            </w:r>
            <w:r>
              <w:rPr>
                <w:sz w:val="20"/>
              </w:rPr>
              <w:t xml:space="preserve"> · Weighing a simplification measure: impact, effort, risk (Core)</w:t>
            </w:r>
          </w:p>
        </w:tc>
        <w:tc>
          <w:tcPr>
            <w:tcW w:type="dxa" w:w="3548"/>
          </w:tcPr>
          <w:p>
            <w:pPr>
              <w:spacing w:before="0" w:after="0"/>
            </w:pPr>
            <w:r>
              <w:rPr>
                <w:sz w:val="20"/>
              </w:rPr>
              <w:t>Scan line and Figure 5; the "In plain words" and "How to decide" boxes</w:t>
            </w:r>
          </w:p>
        </w:tc>
        <w:tc>
          <w:tcPr>
            <w:tcW w:type="dxa" w:w="1437"/>
          </w:tcPr>
          <w:p>
            <w:pPr>
              <w:spacing w:before="0" w:after="0"/>
            </w:pPr>
            <w:r>
              <w:rPr>
                <w:sz w:val="20"/>
              </w:rPr>
              <w:t>The whole card</w:t>
            </w:r>
          </w:p>
        </w:tc>
      </w:tr>
      <w:tr>
        <w:trPr>
          <w:cantSplit/>
        </w:trPr>
        <w:tc>
          <w:tcPr>
            <w:tcW w:type="dxa" w:w="4653"/>
          </w:tcPr>
          <w:p>
            <w:pPr>
              <w:spacing w:before="0" w:after="0"/>
            </w:pPr>
            <w:r>
              <w:rPr>
                <w:b/>
                <w:sz w:val="20"/>
              </w:rPr>
              <w:t>B1</w:t>
            </w:r>
            <w:r>
              <w:rPr>
                <w:sz w:val="20"/>
              </w:rPr>
              <w:t xml:space="preserve"> · Comprehensibility as a strategic quality: find the hurdle, simplify, test, adjust (Core)</w:t>
            </w:r>
          </w:p>
        </w:tc>
        <w:tc>
          <w:tcPr>
            <w:tcW w:type="dxa" w:w="3548"/>
          </w:tcPr>
          <w:p>
            <w:pPr>
              <w:spacing w:before="0" w:after="0"/>
            </w:pPr>
            <w:r>
              <w:rPr>
                <w:sz w:val="20"/>
              </w:rPr>
              <w:t>Scan line and Figure 6; the "In plain words" and "How to decide" boxes</w:t>
            </w:r>
          </w:p>
        </w:tc>
        <w:tc>
          <w:tcPr>
            <w:tcW w:type="dxa" w:w="1437"/>
          </w:tcPr>
          <w:p>
            <w:pPr>
              <w:spacing w:before="0" w:after="0"/>
            </w:pPr>
            <w:r>
              <w:rPr>
                <w:sz w:val="20"/>
              </w:rPr>
              <w:t>The whole card</w:t>
            </w:r>
          </w:p>
        </w:tc>
      </w:tr>
      <w:tr>
        <w:trPr>
          <w:cantSplit/>
        </w:trPr>
        <w:tc>
          <w:tcPr>
            <w:tcW w:type="dxa" w:w="4653"/>
          </w:tcPr>
          <w:p>
            <w:pPr>
              <w:spacing w:before="0" w:after="0"/>
            </w:pPr>
            <w:r>
              <w:rPr>
                <w:b/>
                <w:sz w:val="20"/>
              </w:rPr>
              <w:t>B2</w:t>
            </w:r>
            <w:r>
              <w:rPr>
                <w:sz w:val="20"/>
              </w:rPr>
              <w:t xml:space="preserve"> · Conflicting goals: simplicity against information, standard against flexibility (Core)</w:t>
            </w:r>
          </w:p>
        </w:tc>
        <w:tc>
          <w:tcPr>
            <w:tcW w:type="dxa" w:w="3548"/>
          </w:tcPr>
          <w:p>
            <w:pPr>
              <w:spacing w:before="0" w:after="0"/>
            </w:pPr>
            <w:r>
              <w:rPr>
                <w:sz w:val="20"/>
              </w:rPr>
              <w:t>Scan line and Figure 7; the "In plain words" and "How to decide" boxes</w:t>
            </w:r>
          </w:p>
        </w:tc>
        <w:tc>
          <w:tcPr>
            <w:tcW w:type="dxa" w:w="1437"/>
          </w:tcPr>
          <w:p>
            <w:pPr>
              <w:spacing w:before="0" w:after="0"/>
            </w:pPr>
            <w:r>
              <w:rPr>
                <w:sz w:val="20"/>
              </w:rPr>
              <w:t>The whole card</w:t>
            </w:r>
          </w:p>
        </w:tc>
      </w:tr>
      <w:tr>
        <w:trPr>
          <w:cantSplit/>
        </w:trPr>
        <w:tc>
          <w:tcPr>
            <w:tcW w:type="dxa" w:w="4653"/>
          </w:tcPr>
          <w:p>
            <w:pPr>
              <w:spacing w:before="0" w:after="0"/>
            </w:pPr>
            <w:r>
              <w:rPr>
                <w:b/>
                <w:sz w:val="20"/>
              </w:rPr>
              <w:t>B3</w:t>
            </w:r>
            <w:r>
              <w:rPr>
                <w:sz w:val="20"/>
              </w:rPr>
              <w:t xml:space="preserve"> · Deciding without knowing where learners stop: a decision you can check later (Core)</w:t>
            </w:r>
          </w:p>
        </w:tc>
        <w:tc>
          <w:tcPr>
            <w:tcW w:type="dxa" w:w="3548"/>
          </w:tcPr>
          <w:p>
            <w:pPr>
              <w:spacing w:before="0" w:after="0"/>
            </w:pPr>
            <w:r>
              <w:rPr>
                <w:sz w:val="20"/>
              </w:rPr>
              <w:t>Scan line and Figure 8; the "In plain words" and "How to decide" boxes</w:t>
            </w:r>
          </w:p>
        </w:tc>
        <w:tc>
          <w:tcPr>
            <w:tcW w:type="dxa" w:w="1437"/>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ISO 24495-1:2023. Plain language, Part 1: Governing principles and guidelines. (Readers can find, understand and use what they need.)</w:t>
      </w:r>
    </w:p>
    <w:p>
      <w:pPr>
        <w:spacing w:before="0" w:after="80"/>
        <w:ind w:left="283" w:hanging="283"/>
      </w:pPr>
      <w:r>
        <w:rPr>
          <w:sz w:val="19"/>
        </w:rPr>
        <w:t>European Commission, Directorate-General for Translation (2011). How to write clearly. Publications Office of the European Union. (Short sentences, the key message first, no unexplained jargon.)</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 xml:space="preserve">Krug, S. (2014). </w:t>
      </w:r>
      <w:r>
        <w:rPr>
          <w:i/>
          <w:sz w:val="19"/>
        </w:rPr>
        <w:t>Don't Make Me Think, Revisited: A Common Sense Approach to Web Usability</w:t>
      </w:r>
      <w:r>
        <w:rPr>
          <w:sz w:val="19"/>
        </w:rPr>
        <w:t xml:space="preserve"> (3rd ed.). New Riders. — the "trunk test": a visitor should be able to tell where they are, what the main sections are and what their options are.</w:t>
      </w:r>
    </w:p>
    <w:p>
      <w:pPr>
        <w:spacing w:before="0" w:after="80"/>
        <w:ind w:left="283" w:hanging="283"/>
      </w:pPr>
      <w:r>
        <w:rPr>
          <w:sz w:val="19"/>
        </w:rPr>
        <w:t xml:space="preserve">Shneiderman, B., Plaisant, C., Cohen, M., Jacobs, S., &amp; Elmqvist, N. (2016). </w:t>
      </w:r>
      <w:r>
        <w:rPr>
          <w:i/>
          <w:sz w:val="19"/>
        </w:rPr>
        <w:t>Designing the User Interface</w:t>
      </w:r>
      <w:r>
        <w:rPr>
          <w:sz w:val="19"/>
        </w:rPr>
        <w:t xml:space="preserve"> (6th ed.). Pearson. — the eight golden rules, including consistency and informative feedback.</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91"/>
        <w:gridCol w:w="3803"/>
        <w:gridCol w:w="2168"/>
        <w:gridCol w:w="1276"/>
      </w:tblGrid>
      <w:tr>
        <w:trPr>
          <w:cantSplit/>
          <w:tblHeader/>
        </w:trPr>
        <w:tc>
          <w:tcPr>
            <w:tcW w:type="dxa" w:w="2391"/>
            <w:shd w:val="clear" w:color="auto" w:fill="E6ECF4"/>
          </w:tcPr>
          <w:p>
            <w:pPr>
              <w:spacing w:before="0" w:after="0"/>
            </w:pPr>
            <w:r>
              <w:rPr>
                <w:b/>
                <w:sz w:val="19"/>
              </w:rPr>
              <w:t>Term</w:t>
            </w:r>
          </w:p>
        </w:tc>
        <w:tc>
          <w:tcPr>
            <w:tcW w:type="dxa" w:w="3803"/>
            <w:shd w:val="clear" w:color="auto" w:fill="E6ECF4"/>
          </w:tcPr>
          <w:p>
            <w:pPr>
              <w:spacing w:before="0" w:after="0"/>
            </w:pPr>
            <w:r>
              <w:rPr>
                <w:b/>
                <w:sz w:val="19"/>
              </w:rPr>
              <w:t>In plain words</w:t>
            </w:r>
          </w:p>
        </w:tc>
        <w:tc>
          <w:tcPr>
            <w:tcW w:type="dxa" w:w="2168"/>
            <w:shd w:val="clear" w:color="auto" w:fill="E6ECF4"/>
          </w:tcPr>
          <w:p>
            <w:pPr>
              <w:spacing w:before="0" w:after="0"/>
            </w:pPr>
            <w:r>
              <w:rPr>
                <w:b/>
                <w:sz w:val="19"/>
              </w:rPr>
              <w:t>Example</w:t>
            </w:r>
          </w:p>
        </w:tc>
        <w:tc>
          <w:tcPr>
            <w:tcW w:type="dxa" w:w="1276"/>
            <w:shd w:val="clear" w:color="auto" w:fill="E6ECF4"/>
          </w:tcPr>
          <w:p>
            <w:pPr>
              <w:spacing w:before="0" w:after="0"/>
            </w:pPr>
            <w:r>
              <w:rPr>
                <w:b/>
                <w:sz w:val="19"/>
              </w:rPr>
              <w:t>Comes from</w:t>
            </w:r>
          </w:p>
        </w:tc>
      </w:tr>
      <w:tr>
        <w:trPr>
          <w:cantSplit/>
        </w:trPr>
        <w:tc>
          <w:tcPr>
            <w:tcW w:type="dxa" w:w="2391"/>
          </w:tcPr>
          <w:p>
            <w:pPr>
              <w:spacing w:before="0" w:after="0"/>
            </w:pPr>
            <w:r>
              <w:rPr>
                <w:b/>
                <w:sz w:val="19"/>
              </w:rPr>
              <w:t>Barrier</w:t>
            </w:r>
          </w:p>
        </w:tc>
        <w:tc>
          <w:tcPr>
            <w:tcW w:type="dxa" w:w="3803"/>
          </w:tcPr>
          <w:p>
            <w:pPr>
              <w:spacing w:before="0" w:after="0"/>
            </w:pPr>
            <w:r>
              <w:rPr>
                <w:sz w:val="19"/>
              </w:rPr>
              <w:t>Something in a product that makes it hard or impossible for some people to use. A barrier can slow a person down, stop them completely, or lose them quietly. It is in the product, not in the person.</w:t>
            </w:r>
          </w:p>
        </w:tc>
        <w:tc>
          <w:tcPr>
            <w:tcW w:type="dxa" w:w="2168"/>
          </w:tcPr>
          <w:p>
            <w:pPr>
              <w:spacing w:before="0" w:after="0"/>
            </w:pPr>
            <w:r>
              <w:rPr>
                <w:sz w:val="19"/>
              </w:rPr>
              <w:t>A menu that opens only when a mouse hovers over it is a barrier for someone who uses only a keyboard.</w:t>
            </w:r>
          </w:p>
        </w:tc>
        <w:tc>
          <w:tcPr>
            <w:tcW w:type="dxa" w:w="1276"/>
          </w:tcPr>
          <w:p>
            <w:pPr>
              <w:spacing w:before="0" w:after="0"/>
            </w:pPr>
            <w:r>
              <w:rPr>
                <w:sz w:val="19"/>
              </w:rPr>
              <w:t>Materi A1</w:t>
            </w:r>
          </w:p>
        </w:tc>
      </w:tr>
      <w:tr>
        <w:trPr>
          <w:cantSplit/>
        </w:trPr>
        <w:tc>
          <w:tcPr>
            <w:tcW w:type="dxa" w:w="2391"/>
          </w:tcPr>
          <w:p>
            <w:pPr>
              <w:spacing w:before="0" w:after="0"/>
            </w:pPr>
            <w:r>
              <w:rPr>
                <w:b/>
                <w:sz w:val="19"/>
              </w:rPr>
              <w:t>Card sorting and tree testing</w:t>
            </w:r>
          </w:p>
        </w:tc>
        <w:tc>
          <w:tcPr>
            <w:tcW w:type="dxa" w:w="3803"/>
          </w:tcPr>
          <w:p>
            <w:pPr>
              <w:spacing w:before="0" w:after="0"/>
            </w:pPr>
            <w:r>
              <w:rPr>
                <w:sz w:val="19"/>
              </w:rPr>
              <w:t>In a card sort, people group labelled cards into the categories that make sense to them; in a tree test, they try to find items in a text-only version of the menu. Both check an information architecture before it is built.</w:t>
            </w:r>
          </w:p>
        </w:tc>
        <w:tc>
          <w:tcPr>
            <w:tcW w:type="dxa" w:w="2168"/>
          </w:tcPr>
          <w:p>
            <w:pPr>
              <w:spacing w:before="0" w:after="0"/>
            </w:pPr>
            <w:r>
              <w:rPr>
                <w:sz w:val="19"/>
              </w:rPr>
              <w:t>Ten learners sort 12 cards into four sections.</w:t>
            </w:r>
          </w:p>
        </w:tc>
        <w:tc>
          <w:tcPr>
            <w:tcW w:type="dxa" w:w="1276"/>
          </w:tcPr>
          <w:p>
            <w:pPr>
              <w:spacing w:before="0" w:after="0"/>
            </w:pPr>
            <w:r>
              <w:rPr>
                <w:sz w:val="19"/>
              </w:rPr>
              <w:t>Spencer 2009</w:t>
            </w:r>
          </w:p>
        </w:tc>
      </w:tr>
      <w:tr>
        <w:trPr>
          <w:cantSplit/>
        </w:trPr>
        <w:tc>
          <w:tcPr>
            <w:tcW w:type="dxa" w:w="2391"/>
          </w:tcPr>
          <w:p>
            <w:pPr>
              <w:spacing w:before="0" w:after="0"/>
            </w:pPr>
            <w:r>
              <w:rPr>
                <w:b/>
                <w:sz w:val="19"/>
              </w:rPr>
              <w:t>Complexity</w:t>
            </w:r>
          </w:p>
        </w:tc>
        <w:tc>
          <w:tcPr>
            <w:tcW w:type="dxa" w:w="3803"/>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168"/>
          </w:tcPr>
          <w:p>
            <w:pPr>
              <w:spacing w:before="0" w:after="0"/>
            </w:pPr>
            <w:r>
              <w:rPr>
                <w:sz w:val="19"/>
              </w:rPr>
              <w:t>Eleven menu entries add complexity; a demanding legal course may need its depth.</w:t>
            </w:r>
          </w:p>
        </w:tc>
        <w:tc>
          <w:tcPr>
            <w:tcW w:type="dxa" w:w="1276"/>
          </w:tcPr>
          <w:p>
            <w:pPr>
              <w:spacing w:before="0" w:after="0"/>
            </w:pPr>
            <w:r>
              <w:rPr>
                <w:sz w:val="19"/>
              </w:rPr>
              <w:t>Materi B2</w:t>
            </w:r>
          </w:p>
        </w:tc>
      </w:tr>
      <w:tr>
        <w:trPr>
          <w:cantSplit/>
        </w:trPr>
        <w:tc>
          <w:tcPr>
            <w:tcW w:type="dxa" w:w="2391"/>
          </w:tcPr>
          <w:p>
            <w:pPr>
              <w:spacing w:before="0" w:after="0"/>
            </w:pPr>
            <w:r>
              <w:rPr>
                <w:b/>
                <w:sz w:val="19"/>
              </w:rPr>
              <w:t>Comprehensibility (understandability)</w:t>
            </w:r>
          </w:p>
        </w:tc>
        <w:tc>
          <w:tcPr>
            <w:tcW w:type="dxa" w:w="3803"/>
          </w:tcPr>
          <w:p>
            <w:pPr>
              <w:spacing w:before="0" w:after="0"/>
            </w:pPr>
            <w:r>
              <w:rPr>
                <w:sz w:val="19"/>
              </w:rPr>
              <w:t>How easily the intended readers can understand a text or a screen at first reading. The plan's chain is: comprehensibility leads to usage, and usage leads to success. A comprehension check asks readers to explain something back in their own words.</w:t>
            </w:r>
          </w:p>
        </w:tc>
        <w:tc>
          <w:tcPr>
            <w:tcW w:type="dxa" w:w="2168"/>
          </w:tcPr>
          <w:p>
            <w:pPr>
              <w:spacing w:before="0" w:after="0"/>
            </w:pPr>
            <w:r>
              <w:rPr>
                <w:sz w:val="19"/>
              </w:rPr>
              <w:t>A learner who can say in one sentence what a screen asks of them understands it.</w:t>
            </w:r>
          </w:p>
        </w:tc>
        <w:tc>
          <w:tcPr>
            <w:tcW w:type="dxa" w:w="1276"/>
          </w:tcPr>
          <w:p>
            <w:pPr>
              <w:spacing w:before="0" w:after="0"/>
            </w:pPr>
            <w:r>
              <w:rPr>
                <w:sz w:val="19"/>
              </w:rPr>
              <w:t>Materi A1</w:t>
            </w:r>
          </w:p>
        </w:tc>
      </w:tr>
      <w:tr>
        <w:trPr>
          <w:cantSplit/>
        </w:trPr>
        <w:tc>
          <w:tcPr>
            <w:tcW w:type="dxa" w:w="2391"/>
          </w:tcPr>
          <w:p>
            <w:pPr>
              <w:spacing w:before="0" w:after="0"/>
            </w:pPr>
            <w:r>
              <w:rPr>
                <w:b/>
                <w:sz w:val="19"/>
              </w:rPr>
              <w:t>Conflicting goals (trade-off)</w:t>
            </w:r>
          </w:p>
        </w:tc>
        <w:tc>
          <w:tcPr>
            <w:tcW w:type="dxa" w:w="3803"/>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168"/>
          </w:tcPr>
          <w:p>
            <w:pPr>
              <w:spacing w:before="0" w:after="0"/>
            </w:pPr>
            <w:r>
              <w:rPr>
                <w:sz w:val="19"/>
              </w:rPr>
              <w:t>—</w:t>
            </w:r>
          </w:p>
        </w:tc>
        <w:tc>
          <w:tcPr>
            <w:tcW w:type="dxa" w:w="1276"/>
          </w:tcPr>
          <w:p>
            <w:pPr>
              <w:spacing w:before="0" w:after="0"/>
            </w:pPr>
            <w:r>
              <w:rPr>
                <w:sz w:val="19"/>
              </w:rPr>
              <w:t>—</w:t>
            </w:r>
          </w:p>
        </w:tc>
      </w:tr>
      <w:tr>
        <w:trPr>
          <w:cantSplit/>
        </w:trPr>
        <w:tc>
          <w:tcPr>
            <w:tcW w:type="dxa" w:w="2391"/>
          </w:tcPr>
          <w:p>
            <w:pPr>
              <w:spacing w:before="0" w:after="0"/>
            </w:pPr>
            <w:r>
              <w:rPr>
                <w:b/>
                <w:sz w:val="19"/>
              </w:rPr>
              <w:t>Consistency</w:t>
            </w:r>
          </w:p>
        </w:tc>
        <w:tc>
          <w:tcPr>
            <w:tcW w:type="dxa" w:w="3803"/>
          </w:tcPr>
          <w:p>
            <w:pPr>
              <w:spacing w:before="0" w:after="0"/>
            </w:pPr>
            <w:r>
              <w:rPr>
                <w:sz w:val="19"/>
              </w:rPr>
              <w:t>The same thing looks and works the same way everywhere, so that what a user learns on one screen holds on the next. It is one of Nielsen's usability heuristics.</w:t>
            </w:r>
          </w:p>
        </w:tc>
        <w:tc>
          <w:tcPr>
            <w:tcW w:type="dxa" w:w="2168"/>
          </w:tcPr>
          <w:p>
            <w:pPr>
              <w:spacing w:before="0" w:after="0"/>
            </w:pPr>
            <w:r>
              <w:rPr>
                <w:sz w:val="19"/>
              </w:rPr>
              <w:t>Every primary button is blue and in the same place.</w:t>
            </w:r>
          </w:p>
        </w:tc>
        <w:tc>
          <w:tcPr>
            <w:tcW w:type="dxa" w:w="1276"/>
          </w:tcPr>
          <w:p>
            <w:pPr>
              <w:spacing w:before="0" w:after="0"/>
            </w:pPr>
            <w:r>
              <w:rPr>
                <w:sz w:val="19"/>
              </w:rPr>
              <w:t>Nielsen 1994</w:t>
            </w:r>
          </w:p>
        </w:tc>
      </w:tr>
      <w:tr>
        <w:trPr>
          <w:cantSplit/>
        </w:trPr>
        <w:tc>
          <w:tcPr>
            <w:tcW w:type="dxa" w:w="2391"/>
          </w:tcPr>
          <w:p>
            <w:pPr>
              <w:spacing w:before="0" w:after="0"/>
            </w:pPr>
            <w:r>
              <w:rPr>
                <w:b/>
                <w:sz w:val="19"/>
              </w:rPr>
              <w:t>Drop-out rate</w:t>
            </w:r>
          </w:p>
        </w:tc>
        <w:tc>
          <w:tcPr>
            <w:tcW w:type="dxa" w:w="3803"/>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168"/>
          </w:tcPr>
          <w:p>
            <w:pPr>
              <w:spacing w:before="0" w:after="0"/>
            </w:pPr>
            <w:r>
              <w:rPr>
                <w:sz w:val="19"/>
              </w:rPr>
              <w:t>100 learners start; 60 finish; the drop-out rate is 40%.</w:t>
            </w:r>
          </w:p>
        </w:tc>
        <w:tc>
          <w:tcPr>
            <w:tcW w:type="dxa" w:w="1276"/>
          </w:tcPr>
          <w:p>
            <w:pPr>
              <w:spacing w:before="0" w:after="0"/>
            </w:pPr>
            <w:r>
              <w:rPr>
                <w:sz w:val="19"/>
              </w:rPr>
              <w:t>—</w:t>
            </w:r>
          </w:p>
        </w:tc>
      </w:tr>
      <w:tr>
        <w:trPr>
          <w:cantSplit/>
        </w:trPr>
        <w:tc>
          <w:tcPr>
            <w:tcW w:type="dxa" w:w="2391"/>
          </w:tcPr>
          <w:p>
            <w:pPr>
              <w:spacing w:before="0" w:after="0"/>
            </w:pPr>
            <w:r>
              <w:rPr>
                <w:b/>
                <w:sz w:val="19"/>
              </w:rPr>
              <w:t>Error prevention</w:t>
            </w:r>
          </w:p>
        </w:tc>
        <w:tc>
          <w:tcPr>
            <w:tcW w:type="dxa" w:w="3803"/>
          </w:tcPr>
          <w:p>
            <w:pPr>
              <w:spacing w:before="0" w:after="0"/>
            </w:pPr>
            <w:r>
              <w:rPr>
                <w:sz w:val="19"/>
              </w:rPr>
              <w:t>Designing so that a mistake cannot happen in the first place, instead of showing an error afterwards. It is one of the three usability principles in this course, next to efficiency and consistency.</w:t>
            </w:r>
          </w:p>
        </w:tc>
        <w:tc>
          <w:tcPr>
            <w:tcW w:type="dxa" w:w="2168"/>
          </w:tcPr>
          <w:p>
            <w:pPr>
              <w:spacing w:before="0" w:after="0"/>
            </w:pPr>
            <w:r>
              <w:rPr>
                <w:sz w:val="19"/>
              </w:rPr>
              <w:t>The Send button stays off until a file has been added.</w:t>
            </w:r>
          </w:p>
        </w:tc>
        <w:tc>
          <w:tcPr>
            <w:tcW w:type="dxa" w:w="1276"/>
          </w:tcPr>
          <w:p>
            <w:pPr>
              <w:spacing w:before="0" w:after="0"/>
            </w:pPr>
            <w:r>
              <w:rPr>
                <w:sz w:val="19"/>
              </w:rPr>
              <w:t>Materi A2</w:t>
            </w:r>
          </w:p>
        </w:tc>
      </w:tr>
      <w:tr>
        <w:trPr>
          <w:cantSplit/>
        </w:trPr>
        <w:tc>
          <w:tcPr>
            <w:tcW w:type="dxa" w:w="2391"/>
          </w:tcPr>
          <w:p>
            <w:pPr>
              <w:spacing w:before="0" w:after="0"/>
            </w:pPr>
            <w:r>
              <w:rPr>
                <w:b/>
                <w:sz w:val="19"/>
              </w:rPr>
              <w:t>Five-second test</w:t>
            </w:r>
          </w:p>
        </w:tc>
        <w:tc>
          <w:tcPr>
            <w:tcW w:type="dxa" w:w="3803"/>
          </w:tcPr>
          <w:p>
            <w:pPr>
              <w:spacing w:before="0" w:after="0"/>
            </w:pPr>
            <w:r>
              <w:rPr>
                <w:sz w:val="19"/>
              </w:rPr>
              <w:t>A quick test: people see a screen for five seconds and then say what it was about and what they remember. It shows whether a screen is understood at a glance.</w:t>
            </w:r>
          </w:p>
        </w:tc>
        <w:tc>
          <w:tcPr>
            <w:tcW w:type="dxa" w:w="2168"/>
          </w:tcPr>
          <w:p>
            <w:pPr>
              <w:spacing w:before="0" w:after="0"/>
            </w:pPr>
            <w:r>
              <w:rPr>
                <w:sz w:val="19"/>
              </w:rPr>
              <w:t>After five seconds, a learner says “it is about starting a course”, so the screen works.</w:t>
            </w:r>
          </w:p>
        </w:tc>
        <w:tc>
          <w:tcPr>
            <w:tcW w:type="dxa" w:w="1276"/>
          </w:tcPr>
          <w:p>
            <w:pPr>
              <w:spacing w:before="0" w:after="0"/>
            </w:pPr>
            <w:r>
              <w:rPr>
                <w:sz w:val="19"/>
              </w:rPr>
              <w:t>Materi A3</w:t>
            </w:r>
          </w:p>
        </w:tc>
      </w:tr>
      <w:tr>
        <w:trPr>
          <w:cantSplit/>
        </w:trPr>
        <w:tc>
          <w:tcPr>
            <w:tcW w:type="dxa" w:w="2391"/>
          </w:tcPr>
          <w:p>
            <w:pPr>
              <w:spacing w:before="0" w:after="0"/>
            </w:pPr>
            <w:r>
              <w:rPr>
                <w:b/>
                <w:sz w:val="19"/>
              </w:rPr>
              <w:t>Heuristic</w:t>
            </w:r>
          </w:p>
        </w:tc>
        <w:tc>
          <w:tcPr>
            <w:tcW w:type="dxa" w:w="3803"/>
          </w:tcPr>
          <w:p>
            <w:pPr>
              <w:spacing w:before="0" w:after="0"/>
            </w:pPr>
            <w:r>
              <w:rPr>
                <w:sz w:val="19"/>
              </w:rPr>
              <w:t>A rule of thumb. A usability heuristic is a general rule, such as "keep users informed about what is happening", that experts use to check a screen quickly.</w:t>
            </w:r>
          </w:p>
        </w:tc>
        <w:tc>
          <w:tcPr>
            <w:tcW w:type="dxa" w:w="2168"/>
          </w:tcPr>
          <w:p>
            <w:pPr>
              <w:spacing w:before="0" w:after="0"/>
            </w:pPr>
            <w:r>
              <w:rPr>
                <w:sz w:val="19"/>
              </w:rPr>
              <w:t>Nielsen's list of ten usability heuristics.</w:t>
            </w:r>
          </w:p>
        </w:tc>
        <w:tc>
          <w:tcPr>
            <w:tcW w:type="dxa" w:w="1276"/>
          </w:tcPr>
          <w:p>
            <w:pPr>
              <w:spacing w:before="0" w:after="0"/>
            </w:pPr>
            <w:r>
              <w:rPr>
                <w:sz w:val="19"/>
              </w:rPr>
              <w:t>Nielsen 1994</w:t>
            </w:r>
          </w:p>
        </w:tc>
      </w:tr>
      <w:tr>
        <w:trPr>
          <w:cantSplit/>
        </w:trPr>
        <w:tc>
          <w:tcPr>
            <w:tcW w:type="dxa" w:w="2391"/>
          </w:tcPr>
          <w:p>
            <w:pPr>
              <w:spacing w:before="0" w:after="0"/>
            </w:pPr>
            <w:r>
              <w:rPr>
                <w:b/>
                <w:sz w:val="19"/>
              </w:rPr>
              <w:t>Inclusive design</w:t>
            </w:r>
          </w:p>
        </w:tc>
        <w:tc>
          <w:tcPr>
            <w:tcW w:type="dxa" w:w="3803"/>
          </w:tcPr>
          <w:p>
            <w:pPr>
              <w:spacing w:before="0" w:after="0"/>
            </w:pPr>
            <w:r>
              <w:rPr>
                <w:sz w:val="19"/>
              </w:rPr>
              <w:t>Designing so that as many people as possible can use a product, by thinking about differences from the start (permanent, temporary and situational limits) instead of adding fixes at the end.</w:t>
            </w:r>
          </w:p>
        </w:tc>
        <w:tc>
          <w:tcPr>
            <w:tcW w:type="dxa" w:w="2168"/>
          </w:tcPr>
          <w:p>
            <w:pPr>
              <w:spacing w:before="0" w:after="0"/>
            </w:pPr>
            <w:r>
              <w:rPr>
                <w:sz w:val="19"/>
              </w:rPr>
              <w:t>Captions help a deaf learner, and also a learner in a noisy train.</w:t>
            </w:r>
          </w:p>
        </w:tc>
        <w:tc>
          <w:tcPr>
            <w:tcW w:type="dxa" w:w="1276"/>
          </w:tcPr>
          <w:p>
            <w:pPr>
              <w:spacing w:before="0" w:after="0"/>
            </w:pPr>
            <w:r>
              <w:rPr>
                <w:sz w:val="19"/>
              </w:rPr>
              <w:t>Microsoft 2016</w:t>
            </w:r>
          </w:p>
        </w:tc>
      </w:tr>
      <w:tr>
        <w:trPr>
          <w:cantSplit/>
        </w:trPr>
        <w:tc>
          <w:tcPr>
            <w:tcW w:type="dxa" w:w="2391"/>
          </w:tcPr>
          <w:p>
            <w:pPr>
              <w:spacing w:before="0" w:after="0"/>
            </w:pPr>
            <w:r>
              <w:rPr>
                <w:b/>
                <w:sz w:val="19"/>
              </w:rPr>
              <w:t>Information architecture</w:t>
            </w:r>
          </w:p>
        </w:tc>
        <w:tc>
          <w:tcPr>
            <w:tcW w:type="dxa" w:w="3803"/>
          </w:tcPr>
          <w:p>
            <w:pPr>
              <w:spacing w:before="0" w:after="0"/>
            </w:pPr>
            <w:r>
              <w:rPr>
                <w:sz w:val="19"/>
              </w:rPr>
              <w:t>How the content of a platform is organised, grouped and named, so that people can find it and understand where they are. It is the plan of the building, before anyone paints a wall.</w:t>
            </w:r>
          </w:p>
        </w:tc>
        <w:tc>
          <w:tcPr>
            <w:tcW w:type="dxa" w:w="2168"/>
          </w:tcPr>
          <w:p>
            <w:pPr>
              <w:spacing w:before="0" w:after="0"/>
            </w:pPr>
            <w:r>
              <w:rPr>
                <w:sz w:val="19"/>
              </w:rPr>
              <w:t>Four sections named Learn, Find, Progress and Help, with each course in exactly one of them.</w:t>
            </w:r>
          </w:p>
        </w:tc>
        <w:tc>
          <w:tcPr>
            <w:tcW w:type="dxa" w:w="1276"/>
          </w:tcPr>
          <w:p>
            <w:pPr>
              <w:spacing w:before="0" w:after="0"/>
            </w:pPr>
            <w:r>
              <w:rPr>
                <w:sz w:val="19"/>
              </w:rPr>
              <w:t>Rosenfeld et al. 2015</w:t>
            </w:r>
          </w:p>
        </w:tc>
      </w:tr>
      <w:tr>
        <w:trPr>
          <w:cantSplit/>
        </w:trPr>
        <w:tc>
          <w:tcPr>
            <w:tcW w:type="dxa" w:w="2391"/>
          </w:tcPr>
          <w:p>
            <w:pPr>
              <w:spacing w:before="0" w:after="0"/>
            </w:pPr>
            <w:r>
              <w:rPr>
                <w:b/>
                <w:sz w:val="19"/>
              </w:rPr>
              <w:t>Iterative design</w:t>
            </w:r>
          </w:p>
        </w:tc>
        <w:tc>
          <w:tcPr>
            <w:tcW w:type="dxa" w:w="3803"/>
          </w:tcPr>
          <w:p>
            <w:pPr>
              <w:spacing w:before="0" w:after="0"/>
            </w:pPr>
            <w:r>
              <w:rPr>
                <w:sz w:val="19"/>
              </w:rPr>
              <w:t>Designing in repeated rounds: make a small version, test it, improve it, test again. Each round is short, so mistakes are found while they are cheap to fix.</w:t>
            </w:r>
          </w:p>
        </w:tc>
        <w:tc>
          <w:tcPr>
            <w:tcW w:type="dxa" w:w="2168"/>
          </w:tcPr>
          <w:p>
            <w:pPr>
              <w:spacing w:before="0" w:after="0"/>
            </w:pPr>
            <w:r>
              <w:rPr>
                <w:sz w:val="19"/>
              </w:rPr>
              <w:t>Three one-week rounds on the course start screen instead of one six-month build.</w:t>
            </w:r>
          </w:p>
        </w:tc>
        <w:tc>
          <w:tcPr>
            <w:tcW w:type="dxa" w:w="1276"/>
          </w:tcPr>
          <w:p>
            <w:pPr>
              <w:spacing w:before="0" w:after="0"/>
            </w:pPr>
            <w:r>
              <w:rPr>
                <w:sz w:val="19"/>
              </w:rPr>
              <w:t>ISO 9241-210</w:t>
            </w:r>
          </w:p>
        </w:tc>
      </w:tr>
      <w:tr>
        <w:trPr>
          <w:cantSplit/>
        </w:trPr>
        <w:tc>
          <w:tcPr>
            <w:tcW w:type="dxa" w:w="2391"/>
          </w:tcPr>
          <w:p>
            <w:pPr>
              <w:spacing w:before="0" w:after="0"/>
            </w:pPr>
            <w:r>
              <w:rPr>
                <w:b/>
                <w:sz w:val="19"/>
              </w:rPr>
              <w:t>Jargon</w:t>
            </w:r>
          </w:p>
        </w:tc>
        <w:tc>
          <w:tcPr>
            <w:tcW w:type="dxa" w:w="3803"/>
          </w:tcPr>
          <w:p>
            <w:pPr>
              <w:spacing w:before="0" w:after="0"/>
            </w:pPr>
            <w:r>
              <w:rPr>
                <w:sz w:val="19"/>
              </w:rPr>
              <w:t>Special words that experts use among themselves and that newcomers do not know. In a learning platform, jargon without an explanation keeps newcomers out. The cure is an everyday word or a short explanation where the term appears.</w:t>
            </w:r>
          </w:p>
        </w:tc>
        <w:tc>
          <w:tcPr>
            <w:tcW w:type="dxa" w:w="2168"/>
          </w:tcPr>
          <w:p>
            <w:pPr>
              <w:spacing w:before="0" w:after="0"/>
            </w:pPr>
            <w:r>
              <w:rPr>
                <w:sz w:val="19"/>
              </w:rPr>
              <w:t>“Asynchronous modality” instead of “learn when it suits you”.</w:t>
            </w:r>
          </w:p>
        </w:tc>
        <w:tc>
          <w:tcPr>
            <w:tcW w:type="dxa" w:w="1276"/>
          </w:tcPr>
          <w:p>
            <w:pPr>
              <w:spacing w:before="0" w:after="0"/>
            </w:pPr>
            <w:r>
              <w:rPr>
                <w:sz w:val="19"/>
              </w:rPr>
              <w:t>Materi A1</w:t>
            </w:r>
          </w:p>
        </w:tc>
      </w:tr>
      <w:tr>
        <w:trPr>
          <w:cantSplit/>
        </w:trPr>
        <w:tc>
          <w:tcPr>
            <w:tcW w:type="dxa" w:w="2391"/>
          </w:tcPr>
          <w:p>
            <w:pPr>
              <w:spacing w:before="0" w:after="0"/>
            </w:pPr>
            <w:r>
              <w:rPr>
                <w:b/>
                <w:sz w:val="19"/>
              </w:rPr>
              <w:t>Navigation</w:t>
            </w:r>
          </w:p>
        </w:tc>
        <w:tc>
          <w:tcPr>
            <w:tcW w:type="dxa" w:w="3803"/>
          </w:tcPr>
          <w:p>
            <w:pPr>
              <w:spacing w:before="0" w:after="0"/>
            </w:pPr>
            <w:r>
              <w:rPr>
                <w:sz w:val="19"/>
              </w:rPr>
              <w:t>The ways a user moves through a platform: menus, links, buttons, a path above the page, a Next link. Good navigation shows where you are and where you can go.</w:t>
            </w:r>
          </w:p>
        </w:tc>
        <w:tc>
          <w:tcPr>
            <w:tcW w:type="dxa" w:w="2168"/>
          </w:tcPr>
          <w:p>
            <w:pPr>
              <w:spacing w:before="0" w:after="0"/>
            </w:pPr>
            <w:r>
              <w:rPr>
                <w:sz w:val="19"/>
              </w:rPr>
              <w:t>A path such as Learn › Negotiation › Lesson 3.</w:t>
            </w:r>
          </w:p>
        </w:tc>
        <w:tc>
          <w:tcPr>
            <w:tcW w:type="dxa" w:w="1276"/>
          </w:tcPr>
          <w:p>
            <w:pPr>
              <w:spacing w:before="0" w:after="0"/>
            </w:pPr>
            <w:r>
              <w:rPr>
                <w:sz w:val="19"/>
              </w:rPr>
              <w:t>Rosenfeld et al. 2015</w:t>
            </w:r>
          </w:p>
        </w:tc>
      </w:tr>
      <w:tr>
        <w:trPr>
          <w:cantSplit/>
        </w:trPr>
        <w:tc>
          <w:tcPr>
            <w:tcW w:type="dxa" w:w="2391"/>
          </w:tcPr>
          <w:p>
            <w:pPr>
              <w:spacing w:before="0" w:after="0"/>
            </w:pPr>
            <w:r>
              <w:rPr>
                <w:b/>
                <w:sz w:val="19"/>
              </w:rPr>
              <w:t>Path (breadcrumb)</w:t>
            </w:r>
          </w:p>
        </w:tc>
        <w:tc>
          <w:tcPr>
            <w:tcW w:type="dxa" w:w="3803"/>
          </w:tcPr>
          <w:p>
            <w:pPr>
              <w:spacing w:before="0" w:after="0"/>
            </w:pPr>
            <w:r>
              <w:rPr>
                <w:sz w:val="19"/>
              </w:rPr>
              <w:t>A line above a page that shows where you are in the structure, such as Learn › Negotiation › Lesson 3 of 8. It answers “where am I?” and lets you step back up one level.</w:t>
            </w:r>
          </w:p>
        </w:tc>
        <w:tc>
          <w:tcPr>
            <w:tcW w:type="dxa" w:w="2168"/>
          </w:tcPr>
          <w:p>
            <w:pPr>
              <w:spacing w:before="0" w:after="0"/>
            </w:pPr>
            <w:r>
              <w:rPr>
                <w:sz w:val="19"/>
              </w:rPr>
              <w:t>“Learn › Negotiation › Lesson 3 of 8” above a lesson.</w:t>
            </w:r>
          </w:p>
        </w:tc>
        <w:tc>
          <w:tcPr>
            <w:tcW w:type="dxa" w:w="1276"/>
          </w:tcPr>
          <w:p>
            <w:pPr>
              <w:spacing w:before="0" w:after="0"/>
            </w:pPr>
            <w:r>
              <w:rPr>
                <w:sz w:val="19"/>
              </w:rPr>
              <w:t>Materi A2</w:t>
            </w:r>
          </w:p>
        </w:tc>
      </w:tr>
      <w:tr>
        <w:trPr>
          <w:cantSplit/>
        </w:trPr>
        <w:tc>
          <w:tcPr>
            <w:tcW w:type="dxa" w:w="2391"/>
          </w:tcPr>
          <w:p>
            <w:pPr>
              <w:spacing w:before="0" w:after="0"/>
            </w:pPr>
            <w:r>
              <w:rPr>
                <w:b/>
                <w:sz w:val="19"/>
              </w:rPr>
              <w:t>Plain language (Einfache Sprache, Leichte Sprache)</w:t>
            </w:r>
          </w:p>
        </w:tc>
        <w:tc>
          <w:tcPr>
            <w:tcW w:type="dxa" w:w="3803"/>
          </w:tcPr>
          <w:p>
            <w:pPr>
              <w:spacing w:before="0" w:after="0"/>
            </w:pPr>
            <w:r>
              <w:rPr>
                <w:sz w:val="19"/>
              </w:rPr>
              <w:t>Clear, short, everyday wording. In German there are two forms: Einfache Sprache (simple language, fewer rules) and Leichte Sprache (easy-to-read language with strict rules, for people with learning difficulties). Day 14 covers it in detail.</w:t>
            </w:r>
          </w:p>
        </w:tc>
        <w:tc>
          <w:tcPr>
            <w:tcW w:type="dxa" w:w="2168"/>
          </w:tcPr>
          <w:p>
            <w:pPr>
              <w:spacing w:before="0" w:after="0"/>
            </w:pPr>
            <w:r>
              <w:rPr>
                <w:sz w:val="19"/>
              </w:rPr>
              <w:t>"When you finish, upload your answers."</w:t>
            </w:r>
          </w:p>
        </w:tc>
        <w:tc>
          <w:tcPr>
            <w:tcW w:type="dxa" w:w="1276"/>
          </w:tcPr>
          <w:p>
            <w:pPr>
              <w:spacing w:before="0" w:after="0"/>
            </w:pPr>
            <w:r>
              <w:rPr>
                <w:sz w:val="19"/>
              </w:rPr>
              <w:t>BITV 2.0</w:t>
            </w:r>
          </w:p>
        </w:tc>
      </w:tr>
      <w:tr>
        <w:trPr>
          <w:cantSplit/>
        </w:trPr>
        <w:tc>
          <w:tcPr>
            <w:tcW w:type="dxa" w:w="2391"/>
          </w:tcPr>
          <w:p>
            <w:pPr>
              <w:spacing w:before="0" w:after="0"/>
            </w:pPr>
            <w:r>
              <w:rPr>
                <w:b/>
                <w:sz w:val="19"/>
              </w:rPr>
              <w:t>Premortem</w:t>
            </w:r>
          </w:p>
        </w:tc>
        <w:tc>
          <w:tcPr>
            <w:tcW w:type="dxa" w:w="3803"/>
          </w:tcPr>
          <w:p>
            <w:pPr>
              <w:spacing w:before="0" w:after="0"/>
            </w:pPr>
            <w:r>
              <w:rPr>
                <w:sz w:val="19"/>
              </w:rPr>
              <w:t>A planning exercise: you imagine that the plan has failed a year from now and ask what went wrong. It brings risks to the surface before the money is spent.</w:t>
            </w:r>
          </w:p>
        </w:tc>
        <w:tc>
          <w:tcPr>
            <w:tcW w:type="dxa" w:w="2168"/>
          </w:tcPr>
          <w:p>
            <w:pPr>
              <w:spacing w:before="0" w:after="0"/>
            </w:pPr>
            <w:r>
              <w:rPr>
                <w:sz w:val="19"/>
              </w:rPr>
              <w:t>"It is next March and the new course paths are not used. Why?" Answer: nobody told the trainers.</w:t>
            </w:r>
          </w:p>
        </w:tc>
        <w:tc>
          <w:tcPr>
            <w:tcW w:type="dxa" w:w="1276"/>
          </w:tcPr>
          <w:p>
            <w:pPr>
              <w:spacing w:before="0" w:after="0"/>
            </w:pPr>
            <w:r>
              <w:rPr>
                <w:sz w:val="19"/>
              </w:rPr>
              <w:t>Klein 2007</w:t>
            </w:r>
          </w:p>
        </w:tc>
      </w:tr>
      <w:tr>
        <w:trPr>
          <w:cantSplit/>
        </w:trPr>
        <w:tc>
          <w:tcPr>
            <w:tcW w:type="dxa" w:w="2391"/>
          </w:tcPr>
          <w:p>
            <w:pPr>
              <w:spacing w:before="0" w:after="0"/>
            </w:pPr>
            <w:r>
              <w:rPr>
                <w:b/>
                <w:sz w:val="19"/>
              </w:rPr>
              <w:t>Progressive disclosure</w:t>
            </w:r>
          </w:p>
        </w:tc>
        <w:tc>
          <w:tcPr>
            <w:tcW w:type="dxa" w:w="3803"/>
          </w:tcPr>
          <w:p>
            <w:pPr>
              <w:spacing w:before="0" w:after="0"/>
            </w:pPr>
            <w:r>
              <w:rPr>
                <w:sz w:val="19"/>
              </w:rPr>
              <w:t>Showing only what is needed now and revealing advanced options on request, so that the first view stays simple.</w:t>
            </w:r>
          </w:p>
        </w:tc>
        <w:tc>
          <w:tcPr>
            <w:tcW w:type="dxa" w:w="2168"/>
          </w:tcPr>
          <w:p>
            <w:pPr>
              <w:spacing w:before="0" w:after="0"/>
            </w:pPr>
            <w:r>
              <w:rPr>
                <w:sz w:val="19"/>
              </w:rPr>
              <w:t>An advanced settings area behind a More link.</w:t>
            </w:r>
          </w:p>
        </w:tc>
        <w:tc>
          <w:tcPr>
            <w:tcW w:type="dxa" w:w="1276"/>
          </w:tcPr>
          <w:p>
            <w:pPr>
              <w:spacing w:before="0" w:after="0"/>
            </w:pPr>
            <w:r>
              <w:rPr>
                <w:sz w:val="19"/>
              </w:rPr>
              <w:t>Nielsen 2006</w:t>
            </w:r>
          </w:p>
        </w:tc>
      </w:tr>
      <w:tr>
        <w:trPr>
          <w:cantSplit/>
        </w:trPr>
        <w:tc>
          <w:tcPr>
            <w:tcW w:type="dxa" w:w="2391"/>
          </w:tcPr>
          <w:p>
            <w:pPr>
              <w:spacing w:before="0" w:after="0"/>
            </w:pPr>
            <w:r>
              <w:rPr>
                <w:b/>
                <w:sz w:val="19"/>
              </w:rPr>
              <w:t>Rule-based system</w:t>
            </w:r>
          </w:p>
        </w:tc>
        <w:tc>
          <w:tcPr>
            <w:tcW w:type="dxa" w:w="3803"/>
          </w:tcPr>
          <w:p>
            <w:pPr>
              <w:spacing w:before="0" w:after="0"/>
            </w:pPr>
            <w:r>
              <w:rPr>
                <w:sz w:val="19"/>
              </w:rPr>
              <w:t>A system that decides by rules a person has written down, in the form “if this, then that”. It needs little data, and a learner can be told exactly which rule applied.</w:t>
            </w:r>
          </w:p>
        </w:tc>
        <w:tc>
          <w:tcPr>
            <w:tcW w:type="dxa" w:w="2168"/>
          </w:tcPr>
          <w:p>
            <w:pPr>
              <w:spacing w:before="0" w:after="0"/>
            </w:pPr>
            <w:r>
              <w:rPr>
                <w:sz w:val="19"/>
              </w:rPr>
              <w:t>“If the test is passed, skip the lesson; if it is failed, repeat it.”</w:t>
            </w:r>
          </w:p>
        </w:tc>
        <w:tc>
          <w:tcPr>
            <w:tcW w:type="dxa" w:w="1276"/>
          </w:tcPr>
          <w:p>
            <w:pPr>
              <w:spacing w:before="0" w:after="0"/>
            </w:pPr>
            <w:r>
              <w:rPr>
                <w:sz w:val="19"/>
              </w:rPr>
              <w:t>Materi A2</w:t>
            </w:r>
          </w:p>
        </w:tc>
      </w:tr>
      <w:tr>
        <w:trPr>
          <w:cantSplit/>
        </w:trPr>
        <w:tc>
          <w:tcPr>
            <w:tcW w:type="dxa" w:w="2391"/>
          </w:tcPr>
          <w:p>
            <w:pPr>
              <w:spacing w:before="0" w:after="0"/>
            </w:pPr>
            <w:r>
              <w:rPr>
                <w:b/>
                <w:sz w:val="19"/>
              </w:rPr>
              <w:t>Think-aloud and task-based test</w:t>
            </w:r>
          </w:p>
        </w:tc>
        <w:tc>
          <w:tcPr>
            <w:tcW w:type="dxa" w:w="3803"/>
          </w:tcPr>
          <w:p>
            <w:pPr>
              <w:spacing w:before="0" w:after="0"/>
            </w:pPr>
            <w:r>
              <w:rPr>
                <w:sz w:val="19"/>
              </w:rPr>
              <w:t>In a task-based usability test the participant tries to complete a set task (for example "find your next lesson") while saying out loud what they think. You watch where they hesitate or fail.</w:t>
            </w:r>
          </w:p>
        </w:tc>
        <w:tc>
          <w:tcPr>
            <w:tcW w:type="dxa" w:w="2168"/>
          </w:tcPr>
          <w:p>
            <w:pPr>
              <w:spacing w:before="0" w:after="0"/>
            </w:pPr>
            <w:r>
              <w:rPr>
                <w:sz w:val="19"/>
              </w:rPr>
              <w:t>"I would click Courses… no, that is a list… where is lesson 3?"</w:t>
            </w:r>
          </w:p>
        </w:tc>
        <w:tc>
          <w:tcPr>
            <w:tcW w:type="dxa" w:w="1276"/>
          </w:tcPr>
          <w:p>
            <w:pPr>
              <w:spacing w:before="0" w:after="0"/>
            </w:pPr>
            <w:r>
              <w:rPr>
                <w:sz w:val="19"/>
              </w:rPr>
              <w:t>Nielsen 2000</w:t>
            </w:r>
          </w:p>
        </w:tc>
      </w:tr>
      <w:tr>
        <w:trPr>
          <w:cantSplit/>
        </w:trPr>
        <w:tc>
          <w:tcPr>
            <w:tcW w:type="dxa" w:w="2391"/>
          </w:tcPr>
          <w:p>
            <w:pPr>
              <w:spacing w:before="0" w:after="0"/>
            </w:pPr>
            <w:r>
              <w:rPr>
                <w:b/>
                <w:sz w:val="19"/>
              </w:rPr>
              <w:t>Trunk test</w:t>
            </w:r>
          </w:p>
        </w:tc>
        <w:tc>
          <w:tcPr>
            <w:tcW w:type="dxa" w:w="3803"/>
          </w:tcPr>
          <w:p>
            <w:pPr>
              <w:spacing w:before="0" w:after="0"/>
            </w:pPr>
            <w:r>
              <w:rPr>
                <w:sz w:val="19"/>
              </w:rPr>
              <w:t>A check from Steve Krug: drop a visitor on any page and ask whether they can tell what site it is, what page they are on, what the main sections are, what their options are and where they are in the whole.</w:t>
            </w:r>
          </w:p>
        </w:tc>
        <w:tc>
          <w:tcPr>
            <w:tcW w:type="dxa" w:w="2168"/>
          </w:tcPr>
          <w:p>
            <w:pPr>
              <w:spacing w:before="0" w:after="0"/>
            </w:pPr>
            <w:r>
              <w:rPr>
                <w:sz w:val="19"/>
              </w:rPr>
              <w:t>A learner lands on lesson 3 from a search engine and can still say where in the course they are.</w:t>
            </w:r>
          </w:p>
        </w:tc>
        <w:tc>
          <w:tcPr>
            <w:tcW w:type="dxa" w:w="1276"/>
          </w:tcPr>
          <w:p>
            <w:pPr>
              <w:spacing w:before="0" w:after="0"/>
            </w:pPr>
            <w:r>
              <w:rPr>
                <w:sz w:val="19"/>
              </w:rPr>
              <w:t>Krug 2014</w:t>
            </w:r>
          </w:p>
        </w:tc>
      </w:tr>
      <w:tr>
        <w:trPr>
          <w:cantSplit/>
        </w:trPr>
        <w:tc>
          <w:tcPr>
            <w:tcW w:type="dxa" w:w="2391"/>
          </w:tcPr>
          <w:p>
            <w:pPr>
              <w:spacing w:before="0" w:after="0"/>
            </w:pPr>
            <w:r>
              <w:rPr>
                <w:b/>
                <w:sz w:val="19"/>
              </w:rPr>
              <w:t>Usability</w:t>
            </w:r>
          </w:p>
        </w:tc>
        <w:tc>
          <w:tcPr>
            <w:tcW w:type="dxa" w:w="3803"/>
          </w:tcPr>
          <w:p>
            <w:pPr>
              <w:spacing w:before="0" w:after="0"/>
            </w:pPr>
            <w:r>
              <w:rPr>
                <w:sz w:val="19"/>
              </w:rPr>
              <w:t>How well a system lets users reach their goals with little effort and few errors, and how satisfied they are. It is one part of the whole experience.</w:t>
            </w:r>
          </w:p>
        </w:tc>
        <w:tc>
          <w:tcPr>
            <w:tcW w:type="dxa" w:w="2168"/>
          </w:tcPr>
          <w:p>
            <w:pPr>
              <w:spacing w:before="0" w:after="0"/>
            </w:pPr>
            <w:r>
              <w:rPr>
                <w:sz w:val="19"/>
              </w:rPr>
              <w:t>—</w:t>
            </w:r>
          </w:p>
        </w:tc>
        <w:tc>
          <w:tcPr>
            <w:tcW w:type="dxa" w:w="1276"/>
          </w:tcPr>
          <w:p>
            <w:pPr>
              <w:spacing w:before="0" w:after="0"/>
            </w:pPr>
            <w:r>
              <w:rPr>
                <w:sz w:val="19"/>
              </w:rPr>
              <w:t>ISO 9241-11</w:t>
            </w:r>
          </w:p>
        </w:tc>
      </w:tr>
      <w:tr>
        <w:trPr>
          <w:cantSplit/>
        </w:trPr>
        <w:tc>
          <w:tcPr>
            <w:tcW w:type="dxa" w:w="2391"/>
          </w:tcPr>
          <w:p>
            <w:pPr>
              <w:spacing w:before="0" w:after="0"/>
            </w:pPr>
            <w:r>
              <w:rPr>
                <w:b/>
                <w:sz w:val="19"/>
              </w:rPr>
              <w:t>Usability test</w:t>
            </w:r>
          </w:p>
        </w:tc>
        <w:tc>
          <w:tcPr>
            <w:tcW w:type="dxa" w:w="3803"/>
          </w:tcPr>
          <w:p>
            <w:pPr>
              <w:spacing w:before="0" w:after="0"/>
            </w:pPr>
            <w:r>
              <w:rPr>
                <w:sz w:val="19"/>
              </w:rPr>
              <w:t>You watch real users try a task on the product while they think aloud, and note where they hesitate or fail. Five to ten people already show the main problems.</w:t>
            </w:r>
          </w:p>
        </w:tc>
        <w:tc>
          <w:tcPr>
            <w:tcW w:type="dxa" w:w="2168"/>
          </w:tcPr>
          <w:p>
            <w:pPr>
              <w:spacing w:before="0" w:after="0"/>
            </w:pPr>
            <w:r>
              <w:rPr>
                <w:sz w:val="19"/>
              </w:rPr>
              <w:t>—</w:t>
            </w:r>
          </w:p>
        </w:tc>
        <w:tc>
          <w:tcPr>
            <w:tcW w:type="dxa" w:w="1276"/>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14</w:t>
            </w:r>
          </w:p>
        </w:tc>
        <w:tc>
          <w:tcPr>
            <w:tcW w:type="dxa" w:w="6632"/>
          </w:tcPr>
          <w:p>
            <w:pPr>
              <w:spacing w:before="0" w:after="0"/>
            </w:pPr>
            <w:r>
              <w:rPr>
                <w:sz w:val="20"/>
              </w:rPr>
              <w:t>https://aion-dl.vercel.app/day/14/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14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 language, usability, testing</dc:title>
  <dc:subject>DAY 14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