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15 · TRAINER DOCUMENT · COACHING, FEEDBACK AND MODEL SOLUTIONS · NOT FOR PARTICIPANTS</w:t>
      </w:r>
    </w:p>
    <w:p>
      <w:pPr>
        <w:spacing w:before="0" w:after="80" w:line="240" w:lineRule="auto"/>
      </w:pPr>
      <w:r>
        <w:rPr>
          <w:b/>
          <w:sz w:val="52"/>
        </w:rPr>
        <w:t>MobileLearn: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15 · Module 7 (1 day): Fundamentals of mobile learning UX, microlearning design, responsive design, cross-device optimisation and testing</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MobileLearn, a platform with poor mobile usage</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Mobile UX = Understanding Context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15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6"/>
        <w:gridCol w:w="3289"/>
        <w:gridCol w:w="1498"/>
        <w:gridCol w:w="1843"/>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6"/>
            <w:shd w:val="clear" w:color="auto" w:fill="E6ECF4"/>
          </w:tcPr>
          <w:p>
            <w:pPr>
              <w:spacing w:before="0" w:after="0"/>
            </w:pPr>
            <w:r>
              <w:rPr>
                <w:b/>
                <w:sz w:val="19"/>
              </w:rPr>
              <w:t>Plan item</w:t>
            </w:r>
          </w:p>
        </w:tc>
        <w:tc>
          <w:tcPr>
            <w:tcW w:type="dxa" w:w="3289"/>
            <w:shd w:val="clear" w:color="auto" w:fill="E6ECF4"/>
          </w:tcPr>
          <w:p>
            <w:pPr>
              <w:spacing w:before="0" w:after="0"/>
            </w:pPr>
            <w:r>
              <w:rPr>
                <w:b/>
                <w:sz w:val="19"/>
              </w:rPr>
              <w:t>What happens</w:t>
            </w:r>
          </w:p>
        </w:tc>
        <w:tc>
          <w:tcPr>
            <w:tcW w:type="dxa" w:w="1498"/>
            <w:shd w:val="clear" w:color="auto" w:fill="E6ECF4"/>
          </w:tcPr>
          <w:p>
            <w:pPr>
              <w:spacing w:before="0" w:after="0"/>
            </w:pPr>
            <w:r>
              <w:rPr>
                <w:b/>
                <w:sz w:val="19"/>
              </w:rPr>
              <w:t>Material</w:t>
            </w:r>
          </w:p>
        </w:tc>
        <w:tc>
          <w:tcPr>
            <w:tcW w:type="dxa" w:w="1843"/>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6"/>
          </w:tcPr>
          <w:p>
            <w:pPr>
              <w:spacing w:before="0" w:after="0"/>
            </w:pPr>
            <w:r>
              <w:rPr>
                <w:sz w:val="19"/>
              </w:rPr>
              <w:t>Knowledge transfer · Level 1</w:t>
            </w:r>
          </w:p>
        </w:tc>
        <w:tc>
          <w:tcPr>
            <w:tcW w:type="dxa" w:w="3289"/>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8"/>
          </w:tcPr>
          <w:p>
            <w:pPr>
              <w:spacing w:before="0" w:after="0"/>
            </w:pPr>
            <w:r>
              <w:rPr>
                <w:sz w:val="19"/>
              </w:rPr>
              <w:t>Materi A (Route 1)</w:t>
            </w:r>
          </w:p>
        </w:tc>
        <w:tc>
          <w:tcPr>
            <w:tcW w:type="dxa" w:w="1843"/>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6"/>
          </w:tcPr>
          <w:p>
            <w:pPr>
              <w:spacing w:before="0" w:after="0"/>
            </w:pPr>
            <w:r>
              <w:rPr>
                <w:sz w:val="19"/>
              </w:rPr>
              <w:t>Level 1 · Task 1</w:t>
            </w:r>
          </w:p>
        </w:tc>
        <w:tc>
          <w:tcPr>
            <w:tcW w:type="dxa" w:w="3289"/>
          </w:tcPr>
          <w:p>
            <w:pPr>
              <w:spacing w:before="0" w:after="0"/>
            </w:pPr>
            <w:r>
              <w:rPr>
                <w:sz w:val="19"/>
              </w:rPr>
              <w:t>Individual work on Block 1.1 (Core, about 13 min). Pairs then compare their results and the trainer collects open questions.</w:t>
            </w:r>
          </w:p>
        </w:tc>
        <w:tc>
          <w:tcPr>
            <w:tcW w:type="dxa" w:w="1498"/>
          </w:tcPr>
          <w:p>
            <w:pPr>
              <w:spacing w:before="0" w:after="0"/>
            </w:pPr>
            <w:r>
              <w:rPr>
                <w:sz w:val="19"/>
              </w:rPr>
              <w:t>Task 1 · Part 1 · Block 1.1</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6"/>
          </w:tcPr>
          <w:p>
            <w:pPr>
              <w:spacing w:before="0" w:after="0"/>
            </w:pPr>
            <w:r>
              <w:rPr>
                <w:sz w:val="19"/>
              </w:rPr>
              <w:t>Level 1 · Task 2</w:t>
            </w:r>
          </w:p>
        </w:tc>
        <w:tc>
          <w:tcPr>
            <w:tcW w:type="dxa" w:w="3289"/>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8"/>
          </w:tcPr>
          <w:p>
            <w:pPr>
              <w:spacing w:before="0" w:after="0"/>
            </w:pPr>
            <w:r>
              <w:rPr>
                <w:sz w:val="19"/>
              </w:rPr>
              <w:t>Task 1 · Part 1 · Block 1.2</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6"/>
          </w:tcPr>
          <w:p>
            <w:pPr>
              <w:spacing w:before="0" w:after="0"/>
            </w:pPr>
            <w:r>
              <w:rPr>
                <w:sz w:val="19"/>
              </w:rPr>
              <w:t>Coaching · transition from Level 1 to Level 2</w:t>
            </w:r>
          </w:p>
        </w:tc>
        <w:tc>
          <w:tcPr>
            <w:tcW w:type="dxa" w:w="3289"/>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8"/>
          </w:tcPr>
          <w:p>
            <w:pPr>
              <w:spacing w:before="0" w:after="0"/>
            </w:pPr>
            <w:r>
              <w:rPr>
                <w:sz w:val="19"/>
              </w:rPr>
              <w:t>Task 1 · Block 1.3</w:t>
            </w:r>
            <w:r>
              <w:br/>
            </w:r>
            <w:r>
              <w:rPr>
                <w:sz w:val="19"/>
              </w:rPr>
              <w:t>Trainer document, section Coaching</w:t>
            </w:r>
          </w:p>
        </w:tc>
        <w:tc>
          <w:tcPr>
            <w:tcW w:type="dxa" w:w="1843"/>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6"/>
          </w:tcPr>
          <w:p>
            <w:pPr>
              <w:spacing w:before="0" w:after="0"/>
            </w:pPr>
            <w:r>
              <w:rPr>
                <w:sz w:val="19"/>
              </w:rPr>
              <w:t>Level 2 · Case study MobileLearn (</w:t>
            </w:r>
            <w:r>
              <w:rPr>
                <w:b/>
                <w:sz w:val="19"/>
              </w:rPr>
              <w:t>2 UE</w:t>
            </w:r>
            <w:r>
              <w:rPr>
                <w:sz w:val="19"/>
              </w:rPr>
              <w:t>) incl. model solution</w:t>
            </w:r>
          </w:p>
        </w:tc>
        <w:tc>
          <w:tcPr>
            <w:tcW w:type="dxa" w:w="3289"/>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8"/>
          </w:tcPr>
          <w:p>
            <w:pPr>
              <w:spacing w:before="0" w:after="0"/>
            </w:pPr>
            <w:r>
              <w:rPr>
                <w:sz w:val="19"/>
              </w:rPr>
              <w:t>Task 1 · Part 2 · Blocks 2.1, 2.2</w:t>
            </w:r>
            <w:r>
              <w:br/>
            </w:r>
            <w:r>
              <w:rPr>
                <w:sz w:val="19"/>
              </w:rPr>
              <w:t>Trainer document, section Case study</w:t>
            </w:r>
          </w:p>
        </w:tc>
        <w:tc>
          <w:tcPr>
            <w:tcW w:type="dxa" w:w="1843"/>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6"/>
          </w:tcPr>
          <w:p>
            <w:pPr>
              <w:spacing w:before="0" w:after="0"/>
            </w:pPr>
            <w:r>
              <w:rPr>
                <w:sz w:val="19"/>
              </w:rPr>
              <w:t>Level 2 + 3 · Feedback round with a management perspective</w:t>
            </w:r>
          </w:p>
        </w:tc>
        <w:tc>
          <w:tcPr>
            <w:tcW w:type="dxa" w:w="3289"/>
          </w:tcPr>
          <w:p>
            <w:pPr>
              <w:spacing w:before="0" w:after="0"/>
            </w:pPr>
            <w:r>
              <w:rPr>
                <w:sz w:val="19"/>
              </w:rPr>
              <w:t>Groups present their reasoning, not only their result. The trainer asks the day's Level 3 input questions and leads the discussion.</w:t>
            </w:r>
          </w:p>
        </w:tc>
        <w:tc>
          <w:tcPr>
            <w:tcW w:type="dxa" w:w="1498"/>
          </w:tcPr>
          <w:p>
            <w:pPr>
              <w:spacing w:before="0" w:after="0"/>
            </w:pPr>
            <w:r>
              <w:rPr>
                <w:sz w:val="19"/>
              </w:rPr>
              <w:t>Trainer document, section Feedback round</w:t>
            </w:r>
          </w:p>
        </w:tc>
        <w:tc>
          <w:tcPr>
            <w:tcW w:type="dxa" w:w="1843"/>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6"/>
          </w:tcPr>
          <w:p>
            <w:pPr>
              <w:spacing w:before="0" w:after="0"/>
            </w:pPr>
            <w:r>
              <w:rPr>
                <w:sz w:val="19"/>
              </w:rPr>
              <w:t>Level 3 · Transfer project, Chief Mobile Experience Officer (</w:t>
            </w:r>
            <w:r>
              <w:rPr>
                <w:b/>
                <w:sz w:val="19"/>
              </w:rPr>
              <w:t>3 UE</w:t>
            </w:r>
            <w:r>
              <w:rPr>
                <w:sz w:val="19"/>
              </w:rPr>
              <w:t>: UE8–10)</w:t>
            </w:r>
          </w:p>
        </w:tc>
        <w:tc>
          <w:tcPr>
            <w:tcW w:type="dxa" w:w="3289"/>
          </w:tcPr>
          <w:p>
            <w:pPr>
              <w:spacing w:before="0" w:after="0"/>
            </w:pPr>
            <w:r>
              <w:rPr>
                <w:sz w:val="19"/>
              </w:rPr>
              <w:t>The trainer presents Materi B (B1, B2, B3; use the "In plain words" and "How to decide" boxes, the rest is handout) and sets the role and the brief.</w:t>
            </w:r>
          </w:p>
        </w:tc>
        <w:tc>
          <w:tcPr>
            <w:tcW w:type="dxa" w:w="1498"/>
          </w:tcPr>
          <w:p>
            <w:pPr>
              <w:spacing w:before="0" w:after="0"/>
            </w:pPr>
            <w:r>
              <w:rPr>
                <w:sz w:val="19"/>
              </w:rPr>
              <w:t>Materi B (Route 2)</w:t>
            </w:r>
          </w:p>
        </w:tc>
        <w:tc>
          <w:tcPr>
            <w:tcW w:type="dxa" w:w="1843"/>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6"/>
          </w:tcPr>
          <w:p>
            <w:pPr>
              <w:spacing w:before="0" w:after="0"/>
            </w:pPr>
            <w:r>
              <w:rPr>
                <w:sz w:val="19"/>
              </w:rPr>
              <w:t>Level 3 · Transfer project</w:t>
            </w:r>
          </w:p>
        </w:tc>
        <w:tc>
          <w:tcPr>
            <w:tcW w:type="dxa" w:w="3289"/>
          </w:tcPr>
          <w:p>
            <w:pPr>
              <w:spacing w:before="0" w:after="0"/>
            </w:pPr>
            <w:r>
              <w:rPr>
                <w:sz w:val="19"/>
              </w:rPr>
              <w:t>Individual work or in pairs on Block 3.1 (Core, about 10 min).</w:t>
            </w:r>
          </w:p>
        </w:tc>
        <w:tc>
          <w:tcPr>
            <w:tcW w:type="dxa" w:w="1498"/>
          </w:tcPr>
          <w:p>
            <w:pPr>
              <w:spacing w:before="0" w:after="0"/>
            </w:pPr>
            <w:r>
              <w:rPr>
                <w:sz w:val="19"/>
              </w:rPr>
              <w:t>Task 2 · Block 3.1</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6"/>
          </w:tcPr>
          <w:p>
            <w:pPr>
              <w:spacing w:before="0" w:after="0"/>
            </w:pPr>
            <w:r>
              <w:rPr>
                <w:sz w:val="19"/>
              </w:rPr>
              <w:t>Level 3 · Transfer project</w:t>
            </w:r>
          </w:p>
        </w:tc>
        <w:tc>
          <w:tcPr>
            <w:tcW w:type="dxa" w:w="3289"/>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8"/>
          </w:tcPr>
          <w:p>
            <w:pPr>
              <w:spacing w:before="0" w:after="0"/>
            </w:pPr>
            <w:r>
              <w:rPr>
                <w:sz w:val="19"/>
              </w:rPr>
              <w:t>Task 2 · Block 3.2</w:t>
            </w:r>
            <w:r>
              <w:br/>
            </w:r>
            <w:r>
              <w:rPr>
                <w:sz w:val="19"/>
              </w:rPr>
              <w:t>Trainer document, section Transfer project</w:t>
            </w:r>
          </w:p>
        </w:tc>
        <w:tc>
          <w:tcPr>
            <w:tcW w:type="dxa" w:w="1843"/>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15"/>
        <w:gridCol w:w="1001"/>
        <w:gridCol w:w="1409"/>
        <w:gridCol w:w="2361"/>
        <w:gridCol w:w="2152"/>
      </w:tblGrid>
      <w:tr>
        <w:trPr>
          <w:cantSplit/>
          <w:tblHeader/>
        </w:trPr>
        <w:tc>
          <w:tcPr>
            <w:tcW w:type="dxa" w:w="2715"/>
            <w:shd w:val="clear" w:color="auto" w:fill="E6ECF4"/>
          </w:tcPr>
          <w:p>
            <w:pPr>
              <w:spacing w:before="0" w:after="0"/>
            </w:pPr>
            <w:r>
              <w:rPr>
                <w:b/>
                <w:sz w:val="19"/>
              </w:rPr>
              <w:t>Component</w:t>
            </w:r>
          </w:p>
        </w:tc>
        <w:tc>
          <w:tcPr>
            <w:tcW w:type="dxa" w:w="1001"/>
            <w:shd w:val="clear" w:color="auto" w:fill="E6ECF4"/>
          </w:tcPr>
          <w:p>
            <w:pPr>
              <w:spacing w:before="0" w:after="0"/>
            </w:pPr>
            <w:r>
              <w:rPr>
                <w:b/>
                <w:sz w:val="19"/>
              </w:rPr>
              <w:t>UE</w:t>
            </w:r>
          </w:p>
        </w:tc>
        <w:tc>
          <w:tcPr>
            <w:tcW w:type="dxa" w:w="1409"/>
            <w:shd w:val="clear" w:color="auto" w:fill="E6ECF4"/>
          </w:tcPr>
          <w:p>
            <w:pPr>
              <w:spacing w:before="0" w:after="0"/>
            </w:pPr>
            <w:r>
              <w:rPr>
                <w:b/>
                <w:sz w:val="19"/>
              </w:rPr>
              <w:t>Duration</w:t>
            </w:r>
          </w:p>
        </w:tc>
        <w:tc>
          <w:tcPr>
            <w:tcW w:type="dxa" w:w="2361"/>
            <w:shd w:val="clear" w:color="auto" w:fill="E6ECF4"/>
          </w:tcPr>
          <w:p>
            <w:pPr>
              <w:spacing w:before="0" w:after="0"/>
            </w:pPr>
            <w:r>
              <w:rPr>
                <w:b/>
                <w:sz w:val="19"/>
              </w:rPr>
              <w:t>Participants work in</w:t>
            </w:r>
          </w:p>
        </w:tc>
        <w:tc>
          <w:tcPr>
            <w:tcW w:type="dxa" w:w="2152"/>
            <w:shd w:val="clear" w:color="auto" w:fill="E6ECF4"/>
          </w:tcPr>
          <w:p>
            <w:pPr>
              <w:spacing w:before="0" w:after="0"/>
            </w:pPr>
            <w:r>
              <w:rPr>
                <w:b/>
                <w:sz w:val="19"/>
              </w:rPr>
              <w:t>Model solution in</w:t>
            </w:r>
          </w:p>
        </w:tc>
      </w:tr>
      <w:tr>
        <w:trPr>
          <w:cantSplit/>
        </w:trPr>
        <w:tc>
          <w:tcPr>
            <w:tcW w:type="dxa" w:w="2715"/>
          </w:tcPr>
          <w:p>
            <w:pPr>
              <w:spacing w:before="0" w:after="0"/>
            </w:pPr>
            <w:r>
              <w:rPr>
                <w:b/>
                <w:sz w:val="19"/>
              </w:rPr>
              <w:t>Level 2 case study</w:t>
            </w:r>
            <w:r>
              <w:rPr>
                <w:sz w:val="19"/>
              </w:rPr>
              <w:t xml:space="preserve"> (MobileLearn)</w:t>
            </w:r>
          </w:p>
        </w:tc>
        <w:tc>
          <w:tcPr>
            <w:tcW w:type="dxa" w:w="1001"/>
          </w:tcPr>
          <w:p>
            <w:pPr>
              <w:spacing w:before="0" w:after="0"/>
            </w:pPr>
            <w:r>
              <w:rPr>
                <w:sz w:val="19"/>
              </w:rPr>
              <w:t>UE5–6</w:t>
            </w:r>
          </w:p>
        </w:tc>
        <w:tc>
          <w:tcPr>
            <w:tcW w:type="dxa" w:w="1409"/>
          </w:tcPr>
          <w:p>
            <w:pPr>
              <w:spacing w:before="0" w:after="0"/>
            </w:pPr>
            <w:r>
              <w:rPr>
                <w:b/>
                <w:sz w:val="19"/>
              </w:rPr>
              <w:t>2 UE</w:t>
            </w:r>
            <w:r>
              <w:rPr>
                <w:sz w:val="19"/>
              </w:rPr>
              <w:t xml:space="preserve"> · 90 min</w:t>
            </w:r>
          </w:p>
        </w:tc>
        <w:tc>
          <w:tcPr>
            <w:tcW w:type="dxa" w:w="2361"/>
          </w:tcPr>
          <w:p>
            <w:pPr>
              <w:spacing w:before="0" w:after="0"/>
            </w:pPr>
            <w:r>
              <w:rPr>
                <w:sz w:val="19"/>
              </w:rPr>
              <w:t>Task 1 · Part 2 (Blocks 2.1, 2.2)</w:t>
            </w:r>
          </w:p>
        </w:tc>
        <w:tc>
          <w:tcPr>
            <w:tcW w:type="dxa" w:w="2152"/>
          </w:tcPr>
          <w:p>
            <w:pPr>
              <w:spacing w:before="0" w:after="0"/>
            </w:pPr>
            <w:r>
              <w:rPr>
                <w:sz w:val="19"/>
              </w:rPr>
              <w:t>Trainer document, section Case study</w:t>
            </w:r>
          </w:p>
        </w:tc>
      </w:tr>
      <w:tr>
        <w:trPr>
          <w:cantSplit/>
        </w:trPr>
        <w:tc>
          <w:tcPr>
            <w:tcW w:type="dxa" w:w="2715"/>
          </w:tcPr>
          <w:p>
            <w:pPr>
              <w:spacing w:before="0" w:after="0"/>
            </w:pPr>
            <w:r>
              <w:rPr>
                <w:b/>
                <w:sz w:val="19"/>
              </w:rPr>
              <w:t>Level 3 transfer project</w:t>
            </w:r>
            <w:r>
              <w:rPr>
                <w:sz w:val="19"/>
              </w:rPr>
              <w:t xml:space="preserve"> (Chief Mobile Experience Officer)</w:t>
            </w:r>
          </w:p>
        </w:tc>
        <w:tc>
          <w:tcPr>
            <w:tcW w:type="dxa" w:w="1001"/>
          </w:tcPr>
          <w:p>
            <w:pPr>
              <w:spacing w:before="0" w:after="0"/>
            </w:pPr>
            <w:r>
              <w:rPr>
                <w:sz w:val="19"/>
              </w:rPr>
              <w:t>UE8–10</w:t>
            </w:r>
          </w:p>
        </w:tc>
        <w:tc>
          <w:tcPr>
            <w:tcW w:type="dxa" w:w="1409"/>
          </w:tcPr>
          <w:p>
            <w:pPr>
              <w:spacing w:before="0" w:after="0"/>
            </w:pPr>
            <w:r>
              <w:rPr>
                <w:b/>
                <w:sz w:val="19"/>
              </w:rPr>
              <w:t>3 UE</w:t>
            </w:r>
            <w:r>
              <w:rPr>
                <w:sz w:val="19"/>
              </w:rPr>
              <w:t xml:space="preserve"> · 135 min</w:t>
            </w:r>
          </w:p>
        </w:tc>
        <w:tc>
          <w:tcPr>
            <w:tcW w:type="dxa" w:w="2361"/>
          </w:tcPr>
          <w:p>
            <w:pPr>
              <w:spacing w:before="0" w:after="0"/>
            </w:pPr>
            <w:r>
              <w:rPr>
                <w:sz w:val="19"/>
              </w:rPr>
              <w:t>Materi B and Task 2 (Blocks 3.1, 3.2)</w:t>
            </w:r>
          </w:p>
        </w:tc>
        <w:tc>
          <w:tcPr>
            <w:tcW w:type="dxa" w:w="2152"/>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problems: which kind, which first, and what belongs on a phone · Core · about 13 min.</w:t>
      </w:r>
    </w:p>
    <w:p>
      <w:pPr>
        <w:pStyle w:val="Heading3"/>
      </w:pPr>
      <w:r>
        <w:rPr/>
        <w:t>Reference: Eight problems into Length, Adaptation, Continuity</w:t>
      </w:r>
    </w:p>
    <w:p>
      <w:pPr>
        <w:spacing w:before="0" w:after="100"/>
      </w:pPr>
      <w:r>
        <w:rPr>
          <w:b/>
        </w:rPr>
        <w:t>Reference answer.</w:t>
      </w:r>
      <w:r>
        <w:rPr/>
        <w:t xml:space="preserve"> Length: facts 1, 2, 7 · Adaptation: facts 3, 4, 8 · Continuity: facts 5, 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52"/>
        <w:gridCol w:w="5186"/>
      </w:tblGrid>
      <w:tr>
        <w:trPr>
          <w:cantSplit/>
          <w:tblHeader/>
        </w:trPr>
        <w:tc>
          <w:tcPr>
            <w:tcW w:type="dxa" w:w="4452"/>
            <w:shd w:val="clear" w:color="auto" w:fill="E6ECF4"/>
          </w:tcPr>
          <w:p>
            <w:pPr>
              <w:spacing w:before="0" w:after="0"/>
            </w:pPr>
            <w:r>
              <w:rPr>
                <w:b/>
                <w:sz w:val="20"/>
              </w:rPr>
              <w:t>Item</w:t>
            </w:r>
          </w:p>
        </w:tc>
        <w:tc>
          <w:tcPr>
            <w:tcW w:type="dxa" w:w="5186"/>
            <w:shd w:val="clear" w:color="auto" w:fill="E6ECF4"/>
          </w:tcPr>
          <w:p>
            <w:pPr>
              <w:spacing w:before="0" w:after="0"/>
            </w:pPr>
            <w:r>
              <w:rPr>
                <w:b/>
                <w:sz w:val="20"/>
              </w:rPr>
              <w:t>Reference reading</w:t>
            </w:r>
          </w:p>
        </w:tc>
      </w:tr>
      <w:tr>
        <w:trPr>
          <w:cantSplit/>
        </w:trPr>
        <w:tc>
          <w:tcPr>
            <w:tcW w:type="dxa" w:w="4452"/>
          </w:tcPr>
          <w:p>
            <w:pPr>
              <w:spacing w:before="0" w:after="0"/>
            </w:pPr>
            <w:r>
              <w:rPr>
                <w:sz w:val="20"/>
              </w:rPr>
              <w:t>1 · One 40-minute video, no pause points</w:t>
            </w:r>
          </w:p>
        </w:tc>
        <w:tc>
          <w:tcPr>
            <w:tcW w:type="dxa" w:w="5186"/>
          </w:tcPr>
          <w:p>
            <w:pPr>
              <w:spacing w:before="0" w:after="0"/>
            </w:pPr>
            <w:r>
              <w:rPr>
                <w:sz w:val="20"/>
              </w:rPr>
              <w:t>Length. It cannot be used in a few minutes: a length problem.</w:t>
            </w:r>
          </w:p>
        </w:tc>
      </w:tr>
      <w:tr>
        <w:trPr>
          <w:cantSplit/>
        </w:trPr>
        <w:tc>
          <w:tcPr>
            <w:tcW w:type="dxa" w:w="4452"/>
          </w:tcPr>
          <w:p>
            <w:pPr>
              <w:spacing w:before="0" w:after="0"/>
            </w:pPr>
            <w:r>
              <w:rPr>
                <w:sz w:val="20"/>
              </w:rPr>
              <w:t>2 · An 1,800-word page; the phone shows 150 at a time</w:t>
            </w:r>
          </w:p>
        </w:tc>
        <w:tc>
          <w:tcPr>
            <w:tcW w:type="dxa" w:w="5186"/>
          </w:tcPr>
          <w:p>
            <w:pPr>
              <w:spacing w:before="0" w:after="0"/>
            </w:pPr>
            <w:r>
              <w:rPr>
                <w:sz w:val="20"/>
              </w:rPr>
              <w:t>Length. A text far too long for one sitting: a length problem.</w:t>
            </w:r>
          </w:p>
        </w:tc>
      </w:tr>
      <w:tr>
        <w:trPr>
          <w:cantSplit/>
        </w:trPr>
        <w:tc>
          <w:tcPr>
            <w:tcW w:type="dxa" w:w="4452"/>
          </w:tcPr>
          <w:p>
            <w:pPr>
              <w:spacing w:before="0" w:after="0"/>
            </w:pPr>
            <w:r>
              <w:rPr>
                <w:sz w:val="20"/>
              </w:rPr>
              <w:t>3 · A shrunk desktop menu with links 16 px apart</w:t>
            </w:r>
          </w:p>
        </w:tc>
        <w:tc>
          <w:tcPr>
            <w:tcW w:type="dxa" w:w="5186"/>
          </w:tcPr>
          <w:p>
            <w:pPr>
              <w:spacing w:before="0" w:after="0"/>
            </w:pPr>
            <w:r>
              <w:rPr>
                <w:sz w:val="20"/>
              </w:rPr>
              <w:t>Adaptation. The layout was not made for a thumb: an adaptation problem.</w:t>
            </w:r>
          </w:p>
        </w:tc>
      </w:tr>
      <w:tr>
        <w:trPr>
          <w:cantSplit/>
        </w:trPr>
        <w:tc>
          <w:tcPr>
            <w:tcW w:type="dxa" w:w="4452"/>
          </w:tcPr>
          <w:p>
            <w:pPr>
              <w:spacing w:before="0" w:after="0"/>
            </w:pPr>
            <w:r>
              <w:rPr>
                <w:sz w:val="20"/>
              </w:rPr>
              <w:t>4 · A nine-column table that scrolls sideways</w:t>
            </w:r>
          </w:p>
        </w:tc>
        <w:tc>
          <w:tcPr>
            <w:tcW w:type="dxa" w:w="5186"/>
          </w:tcPr>
          <w:p>
            <w:pPr>
              <w:spacing w:before="0" w:after="0"/>
            </w:pPr>
            <w:r>
              <w:rPr>
                <w:sz w:val="20"/>
              </w:rPr>
              <w:t>Adaptation. Content was not reduced for a small screen: an adaptation problem.</w:t>
            </w:r>
          </w:p>
        </w:tc>
      </w:tr>
      <w:tr>
        <w:trPr>
          <w:cantSplit/>
        </w:trPr>
        <w:tc>
          <w:tcPr>
            <w:tcW w:type="dxa" w:w="4452"/>
          </w:tcPr>
          <w:p>
            <w:pPr>
              <w:spacing w:before="0" w:after="0"/>
            </w:pPr>
            <w:r>
              <w:rPr>
                <w:sz w:val="20"/>
              </w:rPr>
              <w:t>5 · Phone progress is missing on the laptop</w:t>
            </w:r>
          </w:p>
        </w:tc>
        <w:tc>
          <w:tcPr>
            <w:tcW w:type="dxa" w:w="5186"/>
          </w:tcPr>
          <w:p>
            <w:pPr>
              <w:spacing w:before="0" w:after="0"/>
            </w:pPr>
            <w:r>
              <w:rPr>
                <w:sz w:val="20"/>
              </w:rPr>
              <w:t>Continuity. Progress is not synchronised: a continuity problem.</w:t>
            </w:r>
          </w:p>
        </w:tc>
      </w:tr>
      <w:tr>
        <w:trPr>
          <w:cantSplit/>
        </w:trPr>
        <w:tc>
          <w:tcPr>
            <w:tcW w:type="dxa" w:w="4452"/>
          </w:tcPr>
          <w:p>
            <w:pPr>
              <w:spacing w:before="0" w:after="0"/>
            </w:pPr>
            <w:r>
              <w:rPr>
                <w:sz w:val="20"/>
              </w:rPr>
              <w:t>6 · On the laptop the learner searches again from the home page</w:t>
            </w:r>
          </w:p>
        </w:tc>
        <w:tc>
          <w:tcPr>
            <w:tcW w:type="dxa" w:w="5186"/>
          </w:tcPr>
          <w:p>
            <w:pPr>
              <w:spacing w:before="0" w:after="0"/>
            </w:pPr>
            <w:r>
              <w:rPr>
                <w:sz w:val="20"/>
              </w:rPr>
              <w:t>Continuity. The place is lost between devices: a continuity problem.</w:t>
            </w:r>
          </w:p>
        </w:tc>
      </w:tr>
      <w:tr>
        <w:trPr>
          <w:cantSplit/>
        </w:trPr>
        <w:tc>
          <w:tcPr>
            <w:tcW w:type="dxa" w:w="4452"/>
          </w:tcPr>
          <w:p>
            <w:pPr>
              <w:spacing w:before="0" w:after="0"/>
            </w:pPr>
            <w:r>
              <w:rPr>
                <w:sz w:val="20"/>
              </w:rPr>
              <w:t>7 · A twelve-question quiz that loses all answers on leaving</w:t>
            </w:r>
          </w:p>
        </w:tc>
        <w:tc>
          <w:tcPr>
            <w:tcW w:type="dxa" w:w="5186"/>
          </w:tcPr>
          <w:p>
            <w:pPr>
              <w:spacing w:before="0" w:after="0"/>
            </w:pPr>
            <w:r>
              <w:rPr>
                <w:sz w:val="20"/>
              </w:rPr>
              <w:t>Length. It demands one long sitting: a length problem.</w:t>
            </w:r>
          </w:p>
        </w:tc>
      </w:tr>
      <w:tr>
        <w:trPr>
          <w:cantSplit/>
        </w:trPr>
        <w:tc>
          <w:tcPr>
            <w:tcW w:type="dxa" w:w="4452"/>
          </w:tcPr>
          <w:p>
            <w:pPr>
              <w:spacing w:before="0" w:after="0"/>
            </w:pPr>
            <w:r>
              <w:rPr>
                <w:sz w:val="20"/>
              </w:rPr>
              <w:t>8 · Videos with no captions, sound needed</w:t>
            </w:r>
          </w:p>
        </w:tc>
        <w:tc>
          <w:tcPr>
            <w:tcW w:type="dxa" w:w="5186"/>
          </w:tcPr>
          <w:p>
            <w:pPr>
              <w:spacing w:before="0" w:after="0"/>
            </w:pPr>
            <w:r>
              <w:rPr>
                <w:sz w:val="20"/>
              </w:rPr>
              <w:t>Adaptation. It ignores the setting where phones are used: an adaptation problem.</w:t>
            </w:r>
          </w:p>
        </w:tc>
      </w:tr>
    </w:tbl>
    <w:p>
      <w:pPr>
        <w:spacing w:before="0" w:after="80"/>
      </w:pPr>
    </w:p>
    <w:p>
      <w:pPr>
        <w:spacing w:before="0" w:after="100"/>
      </w:pPr>
      <w:r>
        <w:rPr>
          <w:i/>
        </w:rPr>
        <w:t>Trainer note.</w:t>
      </w:r>
      <w:r>
        <w:rPr/>
        <w:t xml:space="preserve"> The sort is objective in its core: a 40-minute video, an 1,800-word page and a twelve-question quiz that must be finished in one go are length; a shrunk menu, a nine-column table and videos with no captions are adaptation; progress that does not sync and a lost place are continuity. Fact 7 could also be argued as continuity because answers are lost; the test is whether the session is too long for the situation. A learner who argues another placement with a reason defends the choice. Which problem to fix first, the content for a phone and the reasons are judged. Plan: Arbeitsauftrag 1, what problems arise, what users expect, which content makes sense.</w:t>
      </w:r>
    </w:p>
    <w:p>
      <w:pPr>
        <w:pStyle w:val="Heading3"/>
      </w:pPr>
      <w:r>
        <w:rPr/>
        <w:t>Reference: The problem to fix first</w:t>
      </w:r>
    </w:p>
    <w:p>
      <w:pPr>
        <w:spacing w:before="0" w:after="100"/>
      </w:pPr>
      <w:r>
        <w:rPr>
          <w:b/>
        </w:rPr>
        <w:t>Reference answer.</w:t>
      </w:r>
      <w:r>
        <w:rPr/>
        <w:t xml:space="preserve"> 1 · One 40-minute video, no pause points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49"/>
        <w:gridCol w:w="1437"/>
        <w:gridCol w:w="4552"/>
      </w:tblGrid>
      <w:tr>
        <w:trPr>
          <w:cantSplit/>
          <w:tblHeader/>
        </w:trPr>
        <w:tc>
          <w:tcPr>
            <w:tcW w:type="dxa" w:w="3649"/>
            <w:shd w:val="clear" w:color="auto" w:fill="E6ECF4"/>
          </w:tcPr>
          <w:p>
            <w:pPr>
              <w:spacing w:before="0" w:after="0"/>
            </w:pPr>
            <w:r>
              <w:rPr>
                <w:b/>
                <w:sz w:val="20"/>
              </w:rPr>
              <w:t>Option</w:t>
            </w:r>
          </w:p>
        </w:tc>
        <w:tc>
          <w:tcPr>
            <w:tcW w:type="dxa" w:w="1437"/>
            <w:shd w:val="clear" w:color="auto" w:fill="E6ECF4"/>
          </w:tcPr>
          <w:p>
            <w:pPr>
              <w:spacing w:before="0" w:after="0"/>
            </w:pPr>
            <w:r>
              <w:rPr>
                <w:b/>
                <w:sz w:val="20"/>
              </w:rPr>
              <w:t>In the reference answer?</w:t>
            </w:r>
          </w:p>
        </w:tc>
        <w:tc>
          <w:tcPr>
            <w:tcW w:type="dxa" w:w="4552"/>
            <w:shd w:val="clear" w:color="auto" w:fill="E6ECF4"/>
          </w:tcPr>
          <w:p>
            <w:pPr>
              <w:spacing w:before="0" w:after="0"/>
            </w:pPr>
            <w:r>
              <w:rPr>
                <w:b/>
                <w:sz w:val="20"/>
              </w:rPr>
              <w:t>Why</w:t>
            </w:r>
          </w:p>
        </w:tc>
      </w:tr>
      <w:tr>
        <w:trPr>
          <w:cantSplit/>
        </w:trPr>
        <w:tc>
          <w:tcPr>
            <w:tcW w:type="dxa" w:w="3649"/>
          </w:tcPr>
          <w:p>
            <w:pPr>
              <w:spacing w:before="0" w:after="0"/>
            </w:pPr>
            <w:r>
              <w:rPr>
                <w:sz w:val="20"/>
              </w:rPr>
              <w:t>1 · One 40-minute video, no pause points</w:t>
            </w:r>
          </w:p>
        </w:tc>
        <w:tc>
          <w:tcPr>
            <w:tcW w:type="dxa" w:w="1437"/>
          </w:tcPr>
          <w:p>
            <w:pPr>
              <w:spacing w:before="0" w:after="0"/>
            </w:pPr>
            <w:r>
              <w:rPr>
                <w:sz w:val="20"/>
              </w:rPr>
              <w:t>Yes</w:t>
            </w:r>
          </w:p>
        </w:tc>
        <w:tc>
          <w:tcPr>
            <w:tcW w:type="dxa" w:w="4552"/>
          </w:tcPr>
          <w:p>
            <w:pPr>
              <w:spacing w:before="0" w:after="0"/>
            </w:pPr>
            <w:r>
              <w:rPr>
                <w:sz w:val="20"/>
              </w:rPr>
              <w:t>Reference choice: it cannot be used in a few minutes at all, so the learner leaves before learning anything.</w:t>
            </w:r>
          </w:p>
        </w:tc>
      </w:tr>
      <w:tr>
        <w:trPr>
          <w:cantSplit/>
        </w:trPr>
        <w:tc>
          <w:tcPr>
            <w:tcW w:type="dxa" w:w="3649"/>
          </w:tcPr>
          <w:p>
            <w:pPr>
              <w:spacing w:before="0" w:after="0"/>
            </w:pPr>
            <w:r>
              <w:rPr>
                <w:sz w:val="20"/>
              </w:rPr>
              <w:t>2 · An 1,800-word text page</w:t>
            </w:r>
          </w:p>
        </w:tc>
        <w:tc>
          <w:tcPr>
            <w:tcW w:type="dxa" w:w="1437"/>
          </w:tcPr>
          <w:p>
            <w:pPr>
              <w:spacing w:before="0" w:after="0"/>
            </w:pPr>
            <w:r>
              <w:rPr>
                <w:sz w:val="20"/>
              </w:rPr>
              <w:t>No</w:t>
            </w:r>
          </w:p>
        </w:tc>
        <w:tc>
          <w:tcPr>
            <w:tcW w:type="dxa" w:w="4552"/>
          </w:tcPr>
          <w:p>
            <w:pPr>
              <w:spacing w:before="0" w:after="0"/>
            </w:pPr>
            <w:r>
              <w:rPr>
                <w:sz w:val="20"/>
              </w:rPr>
              <w:t>Defends: far too long for a phone, though a learner can scroll and stop.</w:t>
            </w:r>
          </w:p>
        </w:tc>
      </w:tr>
      <w:tr>
        <w:trPr>
          <w:cantSplit/>
        </w:trPr>
        <w:tc>
          <w:tcPr>
            <w:tcW w:type="dxa" w:w="3649"/>
          </w:tcPr>
          <w:p>
            <w:pPr>
              <w:spacing w:before="0" w:after="0"/>
            </w:pPr>
            <w:r>
              <w:rPr>
                <w:sz w:val="20"/>
              </w:rPr>
              <w:t>3 · A shrunk desktop menu</w:t>
            </w:r>
          </w:p>
        </w:tc>
        <w:tc>
          <w:tcPr>
            <w:tcW w:type="dxa" w:w="1437"/>
          </w:tcPr>
          <w:p>
            <w:pPr>
              <w:spacing w:before="0" w:after="0"/>
            </w:pPr>
            <w:r>
              <w:rPr>
                <w:sz w:val="20"/>
              </w:rPr>
              <w:t>No</w:t>
            </w:r>
          </w:p>
        </w:tc>
        <w:tc>
          <w:tcPr>
            <w:tcW w:type="dxa" w:w="4552"/>
          </w:tcPr>
          <w:p>
            <w:pPr>
              <w:spacing w:before="0" w:after="0"/>
            </w:pPr>
            <w:r>
              <w:rPr>
                <w:sz w:val="20"/>
              </w:rPr>
              <w:t>Defends: hard to hit with a thumb on a moving train.</w:t>
            </w:r>
          </w:p>
        </w:tc>
      </w:tr>
      <w:tr>
        <w:trPr>
          <w:cantSplit/>
        </w:trPr>
        <w:tc>
          <w:tcPr>
            <w:tcW w:type="dxa" w:w="3649"/>
          </w:tcPr>
          <w:p>
            <w:pPr>
              <w:spacing w:before="0" w:after="0"/>
            </w:pPr>
            <w:r>
              <w:rPr>
                <w:sz w:val="20"/>
              </w:rPr>
              <w:t>4 · A nine-column table</w:t>
            </w:r>
          </w:p>
        </w:tc>
        <w:tc>
          <w:tcPr>
            <w:tcW w:type="dxa" w:w="1437"/>
          </w:tcPr>
          <w:p>
            <w:pPr>
              <w:spacing w:before="0" w:after="0"/>
            </w:pPr>
            <w:r>
              <w:rPr>
                <w:sz w:val="20"/>
              </w:rPr>
              <w:t>No</w:t>
            </w:r>
          </w:p>
        </w:tc>
        <w:tc>
          <w:tcPr>
            <w:tcW w:type="dxa" w:w="4552"/>
          </w:tcPr>
          <w:p>
            <w:pPr>
              <w:spacing w:before="0" w:after="0"/>
            </w:pPr>
            <w:r>
              <w:rPr>
                <w:sz w:val="20"/>
              </w:rPr>
              <w:t>Slows: affects only the lessons with a table.</w:t>
            </w:r>
          </w:p>
        </w:tc>
      </w:tr>
      <w:tr>
        <w:trPr>
          <w:cantSplit/>
        </w:trPr>
        <w:tc>
          <w:tcPr>
            <w:tcW w:type="dxa" w:w="3649"/>
          </w:tcPr>
          <w:p>
            <w:pPr>
              <w:spacing w:before="0" w:after="0"/>
            </w:pPr>
            <w:r>
              <w:rPr>
                <w:sz w:val="20"/>
              </w:rPr>
              <w:t>5 · Progress missing on the laptop</w:t>
            </w:r>
          </w:p>
        </w:tc>
        <w:tc>
          <w:tcPr>
            <w:tcW w:type="dxa" w:w="1437"/>
          </w:tcPr>
          <w:p>
            <w:pPr>
              <w:spacing w:before="0" w:after="0"/>
            </w:pPr>
            <w:r>
              <w:rPr>
                <w:sz w:val="20"/>
              </w:rPr>
              <w:t>No</w:t>
            </w:r>
          </w:p>
        </w:tc>
        <w:tc>
          <w:tcPr>
            <w:tcW w:type="dxa" w:w="4552"/>
          </w:tcPr>
          <w:p>
            <w:pPr>
              <w:spacing w:before="0" w:after="0"/>
            </w:pPr>
            <w:r>
              <w:rPr>
                <w:sz w:val="20"/>
              </w:rPr>
              <w:t>Later: noticed only when the device changes.</w:t>
            </w:r>
          </w:p>
        </w:tc>
      </w:tr>
      <w:tr>
        <w:trPr>
          <w:cantSplit/>
        </w:trPr>
        <w:tc>
          <w:tcPr>
            <w:tcW w:type="dxa" w:w="3649"/>
          </w:tcPr>
          <w:p>
            <w:pPr>
              <w:spacing w:before="0" w:after="0"/>
            </w:pPr>
            <w:r>
              <w:rPr>
                <w:sz w:val="20"/>
              </w:rPr>
              <w:t>6 · Searching again on the laptop</w:t>
            </w:r>
          </w:p>
        </w:tc>
        <w:tc>
          <w:tcPr>
            <w:tcW w:type="dxa" w:w="1437"/>
          </w:tcPr>
          <w:p>
            <w:pPr>
              <w:spacing w:before="0" w:after="0"/>
            </w:pPr>
            <w:r>
              <w:rPr>
                <w:sz w:val="20"/>
              </w:rPr>
              <w:t>No</w:t>
            </w:r>
          </w:p>
        </w:tc>
        <w:tc>
          <w:tcPr>
            <w:tcW w:type="dxa" w:w="4552"/>
          </w:tcPr>
          <w:p>
            <w:pPr>
              <w:spacing w:before="0" w:after="0"/>
            </w:pPr>
            <w:r>
              <w:rPr>
                <w:sz w:val="20"/>
              </w:rPr>
              <w:t>Same reading as the row above.</w:t>
            </w:r>
          </w:p>
        </w:tc>
      </w:tr>
      <w:tr>
        <w:trPr>
          <w:cantSplit/>
        </w:trPr>
        <w:tc>
          <w:tcPr>
            <w:tcW w:type="dxa" w:w="3649"/>
          </w:tcPr>
          <w:p>
            <w:pPr>
              <w:spacing w:before="0" w:after="0"/>
            </w:pPr>
            <w:r>
              <w:rPr>
                <w:sz w:val="20"/>
              </w:rPr>
              <w:t>7 · A twelve-question quiz that loses answers</w:t>
            </w:r>
          </w:p>
        </w:tc>
        <w:tc>
          <w:tcPr>
            <w:tcW w:type="dxa" w:w="1437"/>
          </w:tcPr>
          <w:p>
            <w:pPr>
              <w:spacing w:before="0" w:after="0"/>
            </w:pPr>
            <w:r>
              <w:rPr>
                <w:sz w:val="20"/>
              </w:rPr>
              <w:t>No</w:t>
            </w:r>
          </w:p>
        </w:tc>
        <w:tc>
          <w:tcPr>
            <w:tcW w:type="dxa" w:w="4552"/>
          </w:tcPr>
          <w:p>
            <w:pPr>
              <w:spacing w:before="0" w:after="0"/>
            </w:pPr>
            <w:r>
              <w:rPr>
                <w:sz w:val="20"/>
              </w:rPr>
              <w:t>Defends: it punishes leaving, which a commuter must do.</w:t>
            </w:r>
          </w:p>
        </w:tc>
      </w:tr>
      <w:tr>
        <w:trPr>
          <w:cantSplit/>
        </w:trPr>
        <w:tc>
          <w:tcPr>
            <w:tcW w:type="dxa" w:w="3649"/>
          </w:tcPr>
          <w:p>
            <w:pPr>
              <w:spacing w:before="0" w:after="0"/>
            </w:pPr>
            <w:r>
              <w:rPr>
                <w:sz w:val="20"/>
              </w:rPr>
              <w:t>8 · Videos with no captions</w:t>
            </w:r>
          </w:p>
        </w:tc>
        <w:tc>
          <w:tcPr>
            <w:tcW w:type="dxa" w:w="1437"/>
          </w:tcPr>
          <w:p>
            <w:pPr>
              <w:spacing w:before="0" w:after="0"/>
            </w:pPr>
            <w:r>
              <w:rPr>
                <w:sz w:val="20"/>
              </w:rPr>
              <w:t>No</w:t>
            </w:r>
          </w:p>
        </w:tc>
        <w:tc>
          <w:tcPr>
            <w:tcW w:type="dxa" w:w="4552"/>
          </w:tcPr>
          <w:p>
            <w:pPr>
              <w:spacing w:before="0" w:after="0"/>
            </w:pPr>
            <w:r>
              <w:rPr>
                <w:sz w:val="20"/>
              </w:rPr>
              <w:t>Defends: unusable in a quiet carriage, though readable text remains.</w:t>
            </w:r>
          </w:p>
        </w:tc>
      </w:tr>
    </w:tbl>
    <w:p>
      <w:pPr>
        <w:spacing w:before="0" w:after="80"/>
      </w:pPr>
    </w:p>
    <w:p>
      <w:pPr>
        <w:spacing w:before="0" w:after="100"/>
      </w:pPr>
      <w:r>
        <w:rPr>
          <w:i/>
        </w:rPr>
        <w:t>Trainer note.</w:t>
      </w:r>
      <w:r>
        <w:rPr/>
        <w:t xml:space="preserve"> Elements 1, 2, 3, 7 and 8 all defend; 4, 5 and 6 come later. Element 1 is the reference because a learner with five minutes cannot use a 40-minute video at all. Look at the reason: it should say why this comes first for someone on the move. The plan's goal is to develop an understanding of the context of use.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Why does it come first, and what does a learner on the move expect?</w:t>
            </w:r>
          </w:p>
          <w:p>
            <w:pPr>
              <w:spacing w:before="0" w:after="100"/>
            </w:pPr>
            <w:r>
              <w:rPr>
                <w:b/>
              </w:rPr>
              <w:t>Model answer (an example).</w:t>
            </w:r>
            <w:r>
              <w:rPr/>
              <w:t xml:space="preserve"> A 40-minute video comes first because a learner on the move has a few minutes, so nothing in the lesson is usable. Such a learner expects speed, simplicity and clarity: something short that works at once, that can be stopped and picked up later, and that makes sense with one hand and many distractions.</w:t>
            </w:r>
          </w:p>
          <w:p>
            <w:pPr>
              <w:spacing w:before="0" w:after="100"/>
            </w:pPr>
            <w:r>
              <w:rPr>
                <w:b/>
              </w:rPr>
              <w:t>Why.</w:t>
            </w:r>
            <w:r>
              <w:rPr/>
              <w:t xml:space="preserve"> The reason must say why this problem comes before the others for a learner with little time, and name what such a learner expects (Materi A1).</w:t>
            </w:r>
          </w:p>
          <w:p>
            <w:pPr>
              <w:spacing w:before="0" w:after="100"/>
            </w:pPr>
            <w:r>
              <w:rPr>
                <w:b/>
              </w:rPr>
              <w:t>Look for.</w:t>
            </w:r>
          </w:p>
          <w:p>
            <w:pPr>
              <w:pStyle w:val="ListBullet"/>
              <w:spacing w:before="0" w:after="40"/>
            </w:pPr>
            <w:r>
              <w:rPr/>
              <w:t>Says why it comes before the others.</w:t>
            </w:r>
          </w:p>
          <w:p>
            <w:pPr>
              <w:pStyle w:val="ListBullet"/>
              <w:spacing w:before="0" w:after="100"/>
            </w:pPr>
            <w:r>
              <w:rPr/>
              <w:t>Names what a learner on the move expects.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Which content makes sense on a phone, and which does not?</w:t>
            </w:r>
          </w:p>
          <w:p>
            <w:pPr>
              <w:spacing w:before="0" w:after="100"/>
            </w:pPr>
            <w:r>
              <w:rPr>
                <w:b/>
              </w:rPr>
              <w:t>Model answer (an example).</w:t>
            </w:r>
            <w:r>
              <w:rPr/>
              <w:t xml:space="preserve"> On the phone: short units of three to five minutes with one objective (fact 1), a quick quiz of three questions that keeps its answers (fact 7), and videos with captions (fact 8). Better on a laptop: the nine-column table and long reading with notes (facts 2 and 4), and the project work with a file upload, because they need a large screen and a long sitting.</w:t>
            </w:r>
          </w:p>
          <w:p>
            <w:pPr>
              <w:spacing w:before="0" w:after="100"/>
            </w:pPr>
            <w:r>
              <w:rPr>
                <w:b/>
              </w:rPr>
              <w:t>Why.</w:t>
            </w:r>
            <w:r>
              <w:rPr/>
              <w:t xml:space="preserve"> The plan asks which content makes sense. A good answer separates what fits a short session on a small screen from what needs a large screen and a long sitting (Materi A1, A2).</w:t>
            </w:r>
          </w:p>
          <w:p>
            <w:pPr>
              <w:spacing w:before="0" w:after="100"/>
            </w:pPr>
            <w:r>
              <w:rPr>
                <w:b/>
              </w:rPr>
              <w:t>Look for.</w:t>
            </w:r>
          </w:p>
          <w:p>
            <w:pPr>
              <w:pStyle w:val="ListBullet"/>
              <w:spacing w:before="0" w:after="40"/>
            </w:pPr>
            <w:r>
              <w:rPr/>
              <w:t>Names content for the phone and content for the laptop.</w:t>
            </w:r>
          </w:p>
          <w:p>
            <w:pPr>
              <w:pStyle w:val="ListBullet"/>
              <w:spacing w:before="0" w:after="40"/>
            </w:pPr>
            <w:r>
              <w:rPr/>
              <w:t>Gives the reason.</w:t>
            </w:r>
          </w:p>
          <w:p>
            <w:pPr>
              <w:pStyle w:val="ListBullet"/>
              <w:spacing w:before="0" w:after="100"/>
            </w:pPr>
            <w:r>
              <w:rPr/>
              <w:t>Names the fact each answers.</w:t>
            </w:r>
          </w:p>
        </w:tc>
      </w:tr>
    </w:tbl>
    <w:p>
      <w:pPr>
        <w:spacing w:before="0" w:after="80"/>
      </w:pPr>
    </w:p>
    <w:p>
      <w:pPr>
        <w:pStyle w:val="Heading2"/>
      </w:pPr>
      <w:r>
        <w:rPr/>
        <w:t>Block 1.2 · model answers (UE3)</w:t>
      </w:r>
    </w:p>
    <w:p>
      <w:pPr>
        <w:spacing w:before="0" w:after="100"/>
      </w:pPr>
      <w:r>
        <w:rPr>
          <w:i/>
        </w:rPr>
        <w:t>Block 1.2: Deciding on a mobile UX strategy: three options · Optional · about 8 min.</w:t>
      </w:r>
    </w:p>
    <w:p>
      <w:pPr>
        <w:pStyle w:val="Heading3"/>
      </w:pPr>
      <w:r>
        <w:rPr/>
        <w:t>Reference: Three options for a mobile UX strategy</w:t>
      </w:r>
    </w:p>
    <w:p>
      <w:pPr>
        <w:spacing w:before="0" w:after="100"/>
      </w:pPr>
      <w:r>
        <w:rPr>
          <w:b/>
        </w:rPr>
        <w:t>Reference answer.</w:t>
      </w:r>
      <w:r>
        <w:rPr/>
        <w:t xml:space="preserve"> Reference order: A (Shorten the content significantly for mobile (microlearning)), then C (Develop a separate mobile UX), then B (Adopt the desktop version as it is)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44"/>
        <w:gridCol w:w="1293"/>
        <w:gridCol w:w="5201"/>
      </w:tblGrid>
      <w:tr>
        <w:trPr>
          <w:cantSplit/>
          <w:tblHeader/>
        </w:trPr>
        <w:tc>
          <w:tcPr>
            <w:tcW w:type="dxa" w:w="3144"/>
            <w:shd w:val="clear" w:color="auto" w:fill="E6ECF4"/>
          </w:tcPr>
          <w:p>
            <w:pPr>
              <w:spacing w:before="0" w:after="0"/>
            </w:pPr>
            <w:r>
              <w:rPr>
                <w:b/>
                <w:sz w:val="20"/>
              </w:rPr>
              <w:t>Option</w:t>
            </w:r>
          </w:p>
        </w:tc>
        <w:tc>
          <w:tcPr>
            <w:tcW w:type="dxa" w:w="1293"/>
            <w:shd w:val="clear" w:color="auto" w:fill="E6ECF4"/>
          </w:tcPr>
          <w:p>
            <w:pPr>
              <w:spacing w:before="0" w:after="0"/>
            </w:pPr>
            <w:r>
              <w:rPr>
                <w:b/>
                <w:sz w:val="20"/>
              </w:rPr>
              <w:t>In the reference answer?</w:t>
            </w:r>
          </w:p>
        </w:tc>
        <w:tc>
          <w:tcPr>
            <w:tcW w:type="dxa" w:w="5201"/>
            <w:shd w:val="clear" w:color="auto" w:fill="E6ECF4"/>
          </w:tcPr>
          <w:p>
            <w:pPr>
              <w:spacing w:before="0" w:after="0"/>
            </w:pPr>
            <w:r>
              <w:rPr>
                <w:b/>
                <w:sz w:val="20"/>
              </w:rPr>
              <w:t>Why</w:t>
            </w:r>
          </w:p>
        </w:tc>
      </w:tr>
      <w:tr>
        <w:trPr>
          <w:cantSplit/>
        </w:trPr>
        <w:tc>
          <w:tcPr>
            <w:tcW w:type="dxa" w:w="3144"/>
          </w:tcPr>
          <w:p>
            <w:pPr>
              <w:spacing w:before="0" w:after="0"/>
            </w:pPr>
            <w:r>
              <w:rPr>
                <w:sz w:val="20"/>
              </w:rPr>
              <w:t>A · Shorten the content significantly for mobile (microlearning) (€15,000, 5 weeks)</w:t>
            </w:r>
          </w:p>
        </w:tc>
        <w:tc>
          <w:tcPr>
            <w:tcW w:type="dxa" w:w="1293"/>
          </w:tcPr>
          <w:p>
            <w:pPr>
              <w:spacing w:before="0" w:after="0"/>
            </w:pPr>
            <w:r>
              <w:rPr>
                <w:sz w:val="20"/>
              </w:rPr>
              <w:t>Yes</w:t>
            </w:r>
          </w:p>
        </w:tc>
        <w:tc>
          <w:tcPr>
            <w:tcW w:type="dxa" w:w="5201"/>
          </w:tcPr>
          <w:p>
            <w:pPr>
              <w:spacing w:before="0" w:after="0"/>
            </w:pPr>
            <w:r>
              <w:rPr>
                <w:sz w:val="20"/>
              </w:rPr>
              <w:t>It fits the context of use: short sessions, one objective each; the risk is fragmentation of knowledge. Reference ratings: User value High, effort Mid (by the printed cost), risk Mid; position 1.</w:t>
            </w:r>
          </w:p>
        </w:tc>
      </w:tr>
      <w:tr>
        <w:trPr>
          <w:cantSplit/>
        </w:trPr>
        <w:tc>
          <w:tcPr>
            <w:tcW w:type="dxa" w:w="3144"/>
          </w:tcPr>
          <w:p>
            <w:pPr>
              <w:spacing w:before="0" w:after="0"/>
            </w:pPr>
            <w:r>
              <w:rPr>
                <w:sz w:val="20"/>
              </w:rPr>
              <w:t>B · Adopt the desktop version as it is (€3,000, 1 weeks)</w:t>
            </w:r>
          </w:p>
        </w:tc>
        <w:tc>
          <w:tcPr>
            <w:tcW w:type="dxa" w:w="1293"/>
          </w:tcPr>
          <w:p>
            <w:pPr>
              <w:spacing w:before="0" w:after="0"/>
            </w:pPr>
            <w:r>
              <w:rPr>
                <w:sz w:val="20"/>
              </w:rPr>
              <w:t>Yes</w:t>
            </w:r>
          </w:p>
        </w:tc>
        <w:tc>
          <w:tcPr>
            <w:tcW w:type="dxa" w:w="5201"/>
          </w:tcPr>
          <w:p>
            <w:pPr>
              <w:spacing w:before="0" w:after="0"/>
            </w:pPr>
            <w:r>
              <w:rPr>
                <w:sz w:val="20"/>
              </w:rPr>
              <w:t>Cheapest, but it ignores the context of use and the problem stays. Reference ratings: User value Low, effort Low (by the printed cost), risk Mid; position 3.</w:t>
            </w:r>
          </w:p>
        </w:tc>
      </w:tr>
      <w:tr>
        <w:trPr>
          <w:cantSplit/>
        </w:trPr>
        <w:tc>
          <w:tcPr>
            <w:tcW w:type="dxa" w:w="3144"/>
          </w:tcPr>
          <w:p>
            <w:pPr>
              <w:spacing w:before="0" w:after="0"/>
            </w:pPr>
            <w:r>
              <w:rPr>
                <w:sz w:val="20"/>
              </w:rPr>
              <w:t>C · Develop a separate mobile UX (€42,000, 8 weeks)</w:t>
            </w:r>
          </w:p>
        </w:tc>
        <w:tc>
          <w:tcPr>
            <w:tcW w:type="dxa" w:w="1293"/>
          </w:tcPr>
          <w:p>
            <w:pPr>
              <w:spacing w:before="0" w:after="0"/>
            </w:pPr>
            <w:r>
              <w:rPr>
                <w:sz w:val="20"/>
              </w:rPr>
              <w:t>Yes</w:t>
            </w:r>
          </w:p>
        </w:tc>
        <w:tc>
          <w:tcPr>
            <w:tcW w:type="dxa" w:w="5201"/>
          </w:tcPr>
          <w:p>
            <w:pPr>
              <w:spacing w:before="0" w:after="0"/>
            </w:pPr>
            <w:r>
              <w:rPr>
                <w:sz w:val="20"/>
              </w:rPr>
              <w:t>It can fit the phone well, but doubles the upkeep and strains the limited budget. Reference ratings: User value Mid, effort High (by the printed cost), risk High; position 2.</w:t>
            </w:r>
          </w:p>
        </w:tc>
      </w:tr>
    </w:tbl>
    <w:p>
      <w:pPr>
        <w:spacing w:before="0" w:after="80"/>
      </w:pPr>
    </w:p>
    <w:p>
      <w:pPr>
        <w:spacing w:before="0" w:after="100"/>
      </w:pPr>
      <w:r>
        <w:rPr>
          <w:i/>
        </w:rPr>
        <w:t>Trainer note.</w:t>
      </w:r>
      <w:r>
        <w:rPr/>
        <w:t xml:space="preserve"> Mobile is not a smaller desktop: the context of use decides.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choice: develop a mobile strategy</w:t>
            </w:r>
          </w:p>
          <w:p>
            <w:pPr>
              <w:spacing w:before="0" w:after="100"/>
            </w:pPr>
            <w:r>
              <w:rPr>
                <w:b/>
              </w:rPr>
              <w:t>Model answer (an example).</w:t>
            </w:r>
            <w:r>
              <w:rPr/>
              <w:t xml:space="preserve"> I put A first: mobile use is rising and learners have only a few minutes, so short units fit the context of use, at €15,000 and five weeks. The risk is that knowledge is cut into pieces, which I would manage by giving each unit one objective. C comes second: it could fit well but costs €42,000 and doubles the upkeep. B comes last: it is cheap but ignores the context, so the drop-out stays.</w:t>
            </w:r>
          </w:p>
          <w:p>
            <w:pPr>
              <w:spacing w:before="0" w:after="100"/>
            </w:pPr>
            <w:r>
              <w:rPr>
                <w:b/>
              </w:rPr>
              <w:t>Why.</w:t>
            </w:r>
            <w:r>
              <w:rPr/>
              <w:t xml:space="preserve"> The plan's goal is to develop a mobile strategy. A different first choice defends if the reason names the context of use and the budget.</w:t>
            </w:r>
          </w:p>
          <w:p>
            <w:pPr>
              <w:spacing w:before="0" w:after="100"/>
            </w:pPr>
            <w:r>
              <w:rPr>
                <w:b/>
              </w:rPr>
              <w:t>Look for.</w:t>
            </w:r>
          </w:p>
          <w:p>
            <w:pPr>
              <w:pStyle w:val="ListBullet"/>
              <w:spacing w:before="0" w:after="40"/>
            </w:pPr>
            <w:r>
              <w:rPr/>
              <w:t>Says what each option gives a learner on the move.</w:t>
            </w:r>
          </w:p>
          <w:p>
            <w:pPr>
              <w:pStyle w:val="ListBullet"/>
              <w:spacing w:before="0" w:after="100"/>
            </w:pPr>
            <w:r>
              <w:rPr/>
              <w:t>Names the context of use or the budget.</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Mobile UX = Understanding Context (UE4)</w:t>
      </w:r>
    </w:p>
    <w:p>
      <w:pPr>
        <w:spacing w:before="0" w:after="100"/>
      </w:pPr>
      <w:r>
        <w:rPr>
          <w:b/>
        </w:rPr>
        <w:t>The plan's coaching points.</w:t>
      </w:r>
    </w:p>
    <w:p>
      <w:pPr>
        <w:pStyle w:val="ListBullet"/>
        <w:spacing w:before="0" w:after="40"/>
      </w:pPr>
      <w:r>
        <w:rPr/>
        <w:t>Mobile is not a "smaller desktop"</w:t>
      </w:r>
    </w:p>
    <w:p>
      <w:pPr>
        <w:pStyle w:val="ListBullet"/>
        <w:spacing w:before="0" w:after="40"/>
      </w:pPr>
      <w:r>
        <w:rPr/>
        <w:t>Context of use determines design</w:t>
      </w:r>
    </w:p>
    <w:p>
      <w:pPr>
        <w:pStyle w:val="ListBullet"/>
        <w:spacing w:before="0" w:after="40"/>
      </w:pPr>
      <w:r>
        <w:rPr/>
        <w:t>Microlearning as an answer to limited attention</w:t>
      </w:r>
    </w:p>
    <w:p>
      <w:pPr>
        <w:pStyle w:val="ListBullet"/>
        <w:spacing w:before="0" w:after="100"/>
      </w:pPr>
      <w:r>
        <w:rPr/>
        <w:t>Cross-device as a strategic advantage</w:t>
      </w:r>
    </w:p>
    <w:p>
      <w:pPr>
        <w:spacing w:before="0" w:after="100"/>
      </w:pPr>
      <w:r>
        <w:rPr>
          <w:b/>
        </w:rPr>
        <w:t>Reflection questions.</w:t>
      </w:r>
    </w:p>
    <w:p>
      <w:pPr>
        <w:pStyle w:val="ListBullet"/>
        <w:spacing w:before="0" w:after="40"/>
      </w:pPr>
      <w:r>
        <w:rPr/>
        <w:t>When does the user use which device?</w:t>
      </w:r>
    </w:p>
    <w:p>
      <w:pPr>
        <w:pStyle w:val="ListBullet"/>
        <w:spacing w:before="0" w:after="40"/>
      </w:pPr>
      <w:r>
        <w:rPr/>
        <w:t>Which content belongs on mobile – and which does not?</w:t>
      </w:r>
    </w:p>
    <w:p>
      <w:pPr>
        <w:pStyle w:val="ListBullet"/>
        <w:spacing w:before="0" w:after="100"/>
      </w:pPr>
      <w:r>
        <w:rPr/>
        <w:t>Where do breaks in the user experience occur?</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58"/>
        <w:gridCol w:w="1182"/>
        <w:gridCol w:w="7598"/>
      </w:tblGrid>
      <w:tr>
        <w:trPr>
          <w:cantSplit/>
          <w:tblHeader/>
        </w:trPr>
        <w:tc>
          <w:tcPr>
            <w:tcW w:type="dxa" w:w="858"/>
            <w:shd w:val="clear" w:color="auto" w:fill="E6ECF4"/>
          </w:tcPr>
          <w:p>
            <w:pPr>
              <w:spacing w:before="0" w:after="0"/>
            </w:pPr>
            <w:r>
              <w:rPr>
                <w:b/>
                <w:sz w:val="20"/>
              </w:rPr>
              <w:t>Step</w:t>
            </w:r>
          </w:p>
        </w:tc>
        <w:tc>
          <w:tcPr>
            <w:tcW w:type="dxa" w:w="1182"/>
            <w:shd w:val="clear" w:color="auto" w:fill="E6ECF4"/>
          </w:tcPr>
          <w:p>
            <w:pPr>
              <w:spacing w:before="0" w:after="0"/>
            </w:pPr>
            <w:r>
              <w:rPr>
                <w:b/>
                <w:sz w:val="20"/>
              </w:rPr>
              <w:t>Minutes</w:t>
            </w:r>
          </w:p>
        </w:tc>
        <w:tc>
          <w:tcPr>
            <w:tcW w:type="dxa" w:w="7598"/>
            <w:shd w:val="clear" w:color="auto" w:fill="E6ECF4"/>
          </w:tcPr>
          <w:p>
            <w:pPr>
              <w:spacing w:before="0" w:after="0"/>
            </w:pPr>
            <w:r>
              <w:rPr>
                <w:b/>
                <w:sz w:val="20"/>
              </w:rPr>
              <w:t>What you do</w:t>
            </w:r>
          </w:p>
        </w:tc>
      </w:tr>
      <w:tr>
        <w:trPr>
          <w:cantSplit/>
        </w:trPr>
        <w:tc>
          <w:tcPr>
            <w:tcW w:type="dxa" w:w="858"/>
          </w:tcPr>
          <w:p>
            <w:pPr>
              <w:spacing w:before="0" w:after="0"/>
            </w:pPr>
            <w:r>
              <w:rPr>
                <w:sz w:val="20"/>
              </w:rPr>
              <w:t>1</w:t>
            </w:r>
          </w:p>
        </w:tc>
        <w:tc>
          <w:tcPr>
            <w:tcW w:type="dxa" w:w="1182"/>
          </w:tcPr>
          <w:p>
            <w:pPr>
              <w:spacing w:before="0" w:after="0"/>
            </w:pPr>
            <w:r>
              <w:rPr>
                <w:sz w:val="20"/>
              </w:rPr>
              <w:t>5</w:t>
            </w:r>
          </w:p>
        </w:tc>
        <w:tc>
          <w:tcPr>
            <w:tcW w:type="dxa" w:w="7598"/>
          </w:tcPr>
          <w:p>
            <w:pPr>
              <w:spacing w:before="0" w:after="0"/>
            </w:pPr>
            <w:r>
              <w:rPr>
                <w:sz w:val="20"/>
              </w:rPr>
              <w:t>Say the coaching focus in one sentence: “Mobile UX = Understanding Context.” Say that in the next unit they will not describe, they will decide.</w:t>
            </w:r>
          </w:p>
        </w:tc>
      </w:tr>
      <w:tr>
        <w:trPr>
          <w:cantSplit/>
        </w:trPr>
        <w:tc>
          <w:tcPr>
            <w:tcW w:type="dxa" w:w="858"/>
          </w:tcPr>
          <w:p>
            <w:pPr>
              <w:spacing w:before="0" w:after="0"/>
            </w:pPr>
            <w:r>
              <w:rPr>
                <w:sz w:val="20"/>
              </w:rPr>
              <w:t>2</w:t>
            </w:r>
          </w:p>
        </w:tc>
        <w:tc>
          <w:tcPr>
            <w:tcW w:type="dxa" w:w="1182"/>
          </w:tcPr>
          <w:p>
            <w:pPr>
              <w:spacing w:before="0" w:after="0"/>
            </w:pPr>
            <w:r>
              <w:rPr>
                <w:sz w:val="20"/>
              </w:rPr>
              <w:t>10</w:t>
            </w:r>
          </w:p>
        </w:tc>
        <w:tc>
          <w:tcPr>
            <w:tcW w:type="dxa" w:w="7598"/>
          </w:tcPr>
          <w:p>
            <w:pPr>
              <w:spacing w:before="0" w:after="0"/>
            </w:pPr>
            <w:r>
              <w:rPr>
                <w:sz w:val="20"/>
              </w:rPr>
              <w:t>Pairs talk through the reflection questions; the notes go into Block 1.3 (never scored).</w:t>
            </w:r>
          </w:p>
        </w:tc>
      </w:tr>
      <w:tr>
        <w:trPr>
          <w:cantSplit/>
        </w:trPr>
        <w:tc>
          <w:tcPr>
            <w:tcW w:type="dxa" w:w="858"/>
          </w:tcPr>
          <w:p>
            <w:pPr>
              <w:spacing w:before="0" w:after="0"/>
            </w:pPr>
            <w:r>
              <w:rPr>
                <w:sz w:val="20"/>
              </w:rPr>
              <w:t>3</w:t>
            </w:r>
          </w:p>
        </w:tc>
        <w:tc>
          <w:tcPr>
            <w:tcW w:type="dxa" w:w="1182"/>
          </w:tcPr>
          <w:p>
            <w:pPr>
              <w:spacing w:before="0" w:after="0"/>
            </w:pPr>
            <w:r>
              <w:rPr>
                <w:sz w:val="20"/>
              </w:rPr>
              <w:t>15</w:t>
            </w:r>
          </w:p>
        </w:tc>
        <w:tc>
          <w:tcPr>
            <w:tcW w:type="dxa" w:w="7598"/>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58"/>
          </w:tcPr>
          <w:p>
            <w:pPr>
              <w:spacing w:before="0" w:after="0"/>
            </w:pPr>
            <w:r>
              <w:rPr>
                <w:sz w:val="20"/>
              </w:rPr>
              <w:t>4</w:t>
            </w:r>
          </w:p>
        </w:tc>
        <w:tc>
          <w:tcPr>
            <w:tcW w:type="dxa" w:w="1182"/>
          </w:tcPr>
          <w:p>
            <w:pPr>
              <w:spacing w:before="0" w:after="0"/>
            </w:pPr>
            <w:r>
              <w:rPr>
                <w:sz w:val="20"/>
              </w:rPr>
              <w:t>10</w:t>
            </w:r>
          </w:p>
        </w:tc>
        <w:tc>
          <w:tcPr>
            <w:tcW w:type="dxa" w:w="7598"/>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58"/>
          </w:tcPr>
          <w:p>
            <w:pPr>
              <w:spacing w:before="0" w:after="0"/>
            </w:pPr>
            <w:r>
              <w:rPr>
                <w:sz w:val="20"/>
              </w:rPr>
              <w:t>5</w:t>
            </w:r>
          </w:p>
        </w:tc>
        <w:tc>
          <w:tcPr>
            <w:tcW w:type="dxa" w:w="1182"/>
          </w:tcPr>
          <w:p>
            <w:pPr>
              <w:spacing w:before="0" w:after="0"/>
            </w:pPr>
            <w:r>
              <w:rPr>
                <w:sz w:val="20"/>
              </w:rPr>
              <w:t>5</w:t>
            </w:r>
          </w:p>
        </w:tc>
        <w:tc>
          <w:tcPr>
            <w:tcW w:type="dxa" w:w="7598"/>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When does the user use which device?</w:t>
            </w:r>
          </w:p>
          <w:p>
            <w:pPr>
              <w:spacing w:before="0" w:after="100"/>
            </w:pPr>
            <w:r>
              <w:rPr>
                <w:b/>
              </w:rPr>
              <w:t>Model answer (an example).</w:t>
            </w:r>
            <w:r>
              <w:rPr/>
              <w:t xml:space="preserve"> The phone on the way and in short breaks, the laptop at a desk for long work and writing.</w:t>
            </w:r>
          </w:p>
          <w:p>
            <w:pPr>
              <w:spacing w:before="0" w:after="100"/>
            </w:pPr>
            <w:r>
              <w:rPr>
                <w:b/>
              </w:rPr>
              <w:t>Why.</w:t>
            </w:r>
            <w:r>
              <w:rPr/>
              <w:t xml:space="preserve"> Reflection is never scored. The plan's coaching points: mobile is not a smaller desktop; the context of use determines the design; microlearning answers limited attention; cross-device is a strategic advantage.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content belongs on mobile, and which does not?</w:t>
            </w:r>
          </w:p>
          <w:p>
            <w:pPr>
              <w:spacing w:before="0" w:after="100"/>
            </w:pPr>
            <w:r>
              <w:rPr>
                <w:b/>
              </w:rPr>
              <w:t>Model answer (an example).</w:t>
            </w:r>
            <w:r>
              <w:rPr/>
              <w:t xml:space="preserve"> Short units, quick checks and reminders belong on mobile; long reading, big tables and projects with files do not.</w:t>
            </w:r>
          </w:p>
          <w:p>
            <w:pPr>
              <w:spacing w:before="0" w:after="100"/>
            </w:pPr>
            <w:r>
              <w:rPr>
                <w:b/>
              </w:rPr>
              <w:t>Why.</w:t>
            </w:r>
            <w:r>
              <w:rPr/>
              <w:t xml:space="preserve"> Reflection is never scored. The plan's coaching points: mobile is not a smaller desktop; the context of use determines the design; microlearning answers limited attention; cross-device is a strategic advantage.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Where do breaks in the user experience occur?</w:t>
            </w:r>
          </w:p>
          <w:p>
            <w:pPr>
              <w:spacing w:before="0" w:after="100"/>
            </w:pPr>
            <w:r>
              <w:rPr>
                <w:b/>
              </w:rPr>
              <w:t>Model answer (an example).</w:t>
            </w:r>
            <w:r>
              <w:rPr/>
              <w:t xml:space="preserve"> When the device changes: progress that does not sync, a lost place, and different names or menus on each device.</w:t>
            </w:r>
          </w:p>
          <w:p>
            <w:pPr>
              <w:spacing w:before="0" w:after="100"/>
            </w:pPr>
            <w:r>
              <w:rPr>
                <w:b/>
              </w:rPr>
              <w:t>Why.</w:t>
            </w:r>
            <w:r>
              <w:rPr/>
              <w:t xml:space="preserve"> Reflection is never scored. The plan's coaching points: mobile is not a smaller desktop; the context of use determines the design; microlearning answers limited attention; cross-device is a strategic advantage.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wrong context of use taken into account</w:t>
      </w:r>
    </w:p>
    <w:p>
      <w:pPr>
        <w:pStyle w:val="ListBullet"/>
        <w:spacing w:before="0" w:after="40"/>
      </w:pPr>
      <w:r>
        <w:rPr>
          <w:b/>
        </w:rPr>
        <w:t>Measures (as the plan lists them):</w:t>
      </w:r>
    </w:p>
    <w:p>
      <w:pPr>
        <w:pStyle w:val="ListBullet"/>
        <w:spacing w:before="0" w:after="40"/>
      </w:pPr>
      <w:r>
        <w:rPr/>
        <w:t>Microlearning units</w:t>
      </w:r>
    </w:p>
    <w:p>
      <w:pPr>
        <w:pStyle w:val="ListBullet"/>
        <w:spacing w:before="0" w:after="40"/>
      </w:pPr>
      <w:r>
        <w:rPr/>
        <w:t>mobile optimization</w:t>
      </w:r>
    </w:p>
    <w:p>
      <w:pPr>
        <w:pStyle w:val="ListBullet"/>
        <w:spacing w:before="0" w:after="40"/>
      </w:pPr>
      <w:r>
        <w:rPr/>
        <w:t>simplified navigation</w:t>
      </w:r>
    </w:p>
    <w:p>
      <w:pPr>
        <w:pStyle w:val="ListBullet"/>
        <w:spacing w:before="0" w:after="100"/>
      </w:pPr>
      <w:r>
        <w:rPr/>
        <w:t>Progress synchronization</w:t>
      </w:r>
    </w:p>
    <w:p>
      <w:pPr>
        <w:spacing w:before="0" w:after="100"/>
      </w:pPr>
      <w:r>
        <w:rPr>
          <w:b/>
        </w:rPr>
        <w:t>Rationale (plan):</w:t>
      </w:r>
      <w:r>
        <w:rPr/>
        <w:t xml:space="preserve"> Context → design → usage</w:t>
      </w:r>
    </w:p>
    <w:p>
      <w:pPr>
        <w:pStyle w:val="Heading2"/>
      </w:pPr>
      <w:r>
        <w:rPr/>
        <w:t>Block 2.1 · model answers (UE5–6)</w:t>
      </w:r>
    </w:p>
    <w:p>
      <w:pPr>
        <w:spacing w:before="0" w:after="100"/>
      </w:pPr>
      <w:r>
        <w:rPr>
          <w:i/>
        </w:rPr>
        <w:t>Block 2.1: Four central problems · Optional · about 7 min.</w:t>
      </w:r>
    </w:p>
    <w:p>
      <w:pPr>
        <w:pStyle w:val="Heading3"/>
      </w:pPr>
      <w:r>
        <w:rPr/>
        <w:t>Reference: Four central problems</w:t>
      </w:r>
    </w:p>
    <w:p>
      <w:pPr>
        <w:spacing w:before="0" w:after="100"/>
      </w:pPr>
      <w:r>
        <w:rPr>
          <w:b/>
        </w:rPr>
        <w:t>Reference answer.</w:t>
      </w:r>
      <w:r>
        <w:rPr/>
        <w:t xml:space="preserve"> The wrong context of use was taken into account: the platform was designed for a desk and is used on the go.; The content is too long for short sessions: a 40-minute video, an 1,800-word page, a quiz that must be finished in one go.; There is no mobile adaptation: a shrunk desktop menu, sideways tables and videos with no captions.; The experience breaks between devices: progress and the learner's place are not carried over.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61"/>
        <w:gridCol w:w="1373"/>
        <w:gridCol w:w="3604"/>
      </w:tblGrid>
      <w:tr>
        <w:trPr>
          <w:cantSplit/>
          <w:tblHeader/>
        </w:trPr>
        <w:tc>
          <w:tcPr>
            <w:tcW w:type="dxa" w:w="4661"/>
            <w:shd w:val="clear" w:color="auto" w:fill="E6ECF4"/>
          </w:tcPr>
          <w:p>
            <w:pPr>
              <w:spacing w:before="0" w:after="0"/>
            </w:pPr>
            <w:r>
              <w:rPr>
                <w:b/>
                <w:sz w:val="20"/>
              </w:rPr>
              <w:t>Option</w:t>
            </w:r>
          </w:p>
        </w:tc>
        <w:tc>
          <w:tcPr>
            <w:tcW w:type="dxa" w:w="1373"/>
            <w:shd w:val="clear" w:color="auto" w:fill="E6ECF4"/>
          </w:tcPr>
          <w:p>
            <w:pPr>
              <w:spacing w:before="0" w:after="0"/>
            </w:pPr>
            <w:r>
              <w:rPr>
                <w:b/>
                <w:sz w:val="20"/>
              </w:rPr>
              <w:t>In the reference answer?</w:t>
            </w:r>
          </w:p>
        </w:tc>
        <w:tc>
          <w:tcPr>
            <w:tcW w:type="dxa" w:w="3604"/>
            <w:shd w:val="clear" w:color="auto" w:fill="E6ECF4"/>
          </w:tcPr>
          <w:p>
            <w:pPr>
              <w:spacing w:before="0" w:after="0"/>
            </w:pPr>
            <w:r>
              <w:rPr>
                <w:b/>
                <w:sz w:val="20"/>
              </w:rPr>
              <w:t>Why</w:t>
            </w:r>
          </w:p>
        </w:tc>
      </w:tr>
      <w:tr>
        <w:trPr>
          <w:cantSplit/>
        </w:trPr>
        <w:tc>
          <w:tcPr>
            <w:tcW w:type="dxa" w:w="4661"/>
          </w:tcPr>
          <w:p>
            <w:pPr>
              <w:spacing w:before="0" w:after="0"/>
            </w:pPr>
            <w:r>
              <w:rPr>
                <w:sz w:val="20"/>
              </w:rPr>
              <w:t>The wrong context of use was taken into account: the platform was designed for a desk and is used on the go.</w:t>
            </w:r>
          </w:p>
        </w:tc>
        <w:tc>
          <w:tcPr>
            <w:tcW w:type="dxa" w:w="1373"/>
          </w:tcPr>
          <w:p>
            <w:pPr>
              <w:spacing w:before="0" w:after="0"/>
            </w:pPr>
            <w:r>
              <w:rPr>
                <w:sz w:val="20"/>
              </w:rPr>
              <w:t>Yes</w:t>
            </w:r>
          </w:p>
        </w:tc>
        <w:tc>
          <w:tcPr>
            <w:tcW w:type="dxa" w:w="3604"/>
          </w:tcPr>
          <w:p>
            <w:pPr>
              <w:spacing w:before="0" w:after="0"/>
            </w:pPr>
            <w:r>
              <w:rPr>
                <w:sz w:val="20"/>
              </w:rPr>
              <w:t>The case: optimised for desktop, mobile use rising; the plan's main problem.</w:t>
            </w:r>
          </w:p>
        </w:tc>
      </w:tr>
      <w:tr>
        <w:trPr>
          <w:cantSplit/>
        </w:trPr>
        <w:tc>
          <w:tcPr>
            <w:tcW w:type="dxa" w:w="4661"/>
          </w:tcPr>
          <w:p>
            <w:pPr>
              <w:spacing w:before="0" w:after="0"/>
            </w:pPr>
            <w:r>
              <w:rPr>
                <w:sz w:val="20"/>
              </w:rPr>
              <w:t>The content is too long for short sessions: a 40-minute video, an 1,800-word page, a quiz that must be finished in one go.</w:t>
            </w:r>
          </w:p>
        </w:tc>
        <w:tc>
          <w:tcPr>
            <w:tcW w:type="dxa" w:w="1373"/>
          </w:tcPr>
          <w:p>
            <w:pPr>
              <w:spacing w:before="0" w:after="0"/>
            </w:pPr>
            <w:r>
              <w:rPr>
                <w:sz w:val="20"/>
              </w:rPr>
              <w:t>Yes</w:t>
            </w:r>
          </w:p>
        </w:tc>
        <w:tc>
          <w:tcPr>
            <w:tcW w:type="dxa" w:w="3604"/>
          </w:tcPr>
          <w:p>
            <w:pPr>
              <w:spacing w:before="0" w:after="0"/>
            </w:pPr>
            <w:r>
              <w:rPr>
                <w:sz w:val="20"/>
              </w:rPr>
              <w:t>Facts 1, 2 and 7 and the case: content too long.</w:t>
            </w:r>
          </w:p>
        </w:tc>
      </w:tr>
      <w:tr>
        <w:trPr>
          <w:cantSplit/>
        </w:trPr>
        <w:tc>
          <w:tcPr>
            <w:tcW w:type="dxa" w:w="4661"/>
          </w:tcPr>
          <w:p>
            <w:pPr>
              <w:spacing w:before="0" w:after="0"/>
            </w:pPr>
            <w:r>
              <w:rPr>
                <w:sz w:val="20"/>
              </w:rPr>
              <w:t>There is no mobile adaptation: a shrunk desktop menu, sideways tables and videos with no captions.</w:t>
            </w:r>
          </w:p>
        </w:tc>
        <w:tc>
          <w:tcPr>
            <w:tcW w:type="dxa" w:w="1373"/>
          </w:tcPr>
          <w:p>
            <w:pPr>
              <w:spacing w:before="0" w:after="0"/>
            </w:pPr>
            <w:r>
              <w:rPr>
                <w:sz w:val="20"/>
              </w:rPr>
              <w:t>Yes</w:t>
            </w:r>
          </w:p>
        </w:tc>
        <w:tc>
          <w:tcPr>
            <w:tcW w:type="dxa" w:w="3604"/>
          </w:tcPr>
          <w:p>
            <w:pPr>
              <w:spacing w:before="0" w:after="0"/>
            </w:pPr>
            <w:r>
              <w:rPr>
                <w:sz w:val="20"/>
              </w:rPr>
              <w:t>Facts 3, 4 and 8 and the case: no mobile adaptation.</w:t>
            </w:r>
          </w:p>
        </w:tc>
      </w:tr>
      <w:tr>
        <w:trPr>
          <w:cantSplit/>
        </w:trPr>
        <w:tc>
          <w:tcPr>
            <w:tcW w:type="dxa" w:w="4661"/>
          </w:tcPr>
          <w:p>
            <w:pPr>
              <w:spacing w:before="0" w:after="0"/>
            </w:pPr>
            <w:r>
              <w:rPr>
                <w:sz w:val="20"/>
              </w:rPr>
              <w:t>The experience breaks between devices: progress and the learner's place are not carried over.</w:t>
            </w:r>
          </w:p>
        </w:tc>
        <w:tc>
          <w:tcPr>
            <w:tcW w:type="dxa" w:w="1373"/>
          </w:tcPr>
          <w:p>
            <w:pPr>
              <w:spacing w:before="0" w:after="0"/>
            </w:pPr>
            <w:r>
              <w:rPr>
                <w:sz w:val="20"/>
              </w:rPr>
              <w:t>Yes</w:t>
            </w:r>
          </w:p>
        </w:tc>
        <w:tc>
          <w:tcPr>
            <w:tcW w:type="dxa" w:w="3604"/>
          </w:tcPr>
          <w:p>
            <w:pPr>
              <w:spacing w:before="0" w:after="0"/>
            </w:pPr>
            <w:r>
              <w:rPr>
                <w:sz w:val="20"/>
              </w:rPr>
              <w:t>Facts 5 and 6: a continuity break.</w:t>
            </w:r>
          </w:p>
        </w:tc>
      </w:tr>
      <w:tr>
        <w:trPr>
          <w:cantSplit/>
        </w:trPr>
        <w:tc>
          <w:tcPr>
            <w:tcW w:type="dxa" w:w="4661"/>
          </w:tcPr>
          <w:p>
            <w:pPr>
              <w:spacing w:before="0" w:after="0"/>
            </w:pPr>
            <w:r>
              <w:rPr>
                <w:sz w:val="20"/>
              </w:rPr>
              <w:t>A phone screen is too small for learning at all.</w:t>
            </w:r>
          </w:p>
        </w:tc>
        <w:tc>
          <w:tcPr>
            <w:tcW w:type="dxa" w:w="1373"/>
          </w:tcPr>
          <w:p>
            <w:pPr>
              <w:spacing w:before="0" w:after="0"/>
            </w:pPr>
            <w:r>
              <w:rPr>
                <w:sz w:val="20"/>
              </w:rPr>
              <w:t>No</w:t>
            </w:r>
          </w:p>
        </w:tc>
        <w:tc>
          <w:tcPr>
            <w:tcW w:type="dxa" w:w="3604"/>
          </w:tcPr>
          <w:p>
            <w:pPr>
              <w:spacing w:before="0" w:after="0"/>
            </w:pPr>
            <w:r>
              <w:rPr>
                <w:sz w:val="20"/>
              </w:rPr>
              <w:t>The facts show missing adaptation, not a limit of the phone.</w:t>
            </w:r>
          </w:p>
        </w:tc>
      </w:tr>
      <w:tr>
        <w:trPr>
          <w:cantSplit/>
        </w:trPr>
        <w:tc>
          <w:tcPr>
            <w:tcW w:type="dxa" w:w="4661"/>
          </w:tcPr>
          <w:p>
            <w:pPr>
              <w:spacing w:before="0" w:after="0"/>
            </w:pPr>
            <w:r>
              <w:rPr>
                <w:sz w:val="20"/>
              </w:rPr>
              <w:t>Learners lack the discipline to study on a phone.</w:t>
            </w:r>
          </w:p>
        </w:tc>
        <w:tc>
          <w:tcPr>
            <w:tcW w:type="dxa" w:w="1373"/>
          </w:tcPr>
          <w:p>
            <w:pPr>
              <w:spacing w:before="0" w:after="0"/>
            </w:pPr>
            <w:r>
              <w:rPr>
                <w:sz w:val="20"/>
              </w:rPr>
              <w:t>No</w:t>
            </w:r>
          </w:p>
        </w:tc>
        <w:tc>
          <w:tcPr>
            <w:tcW w:type="dxa" w:w="3604"/>
          </w:tcPr>
          <w:p>
            <w:pPr>
              <w:spacing w:before="0" w:after="0"/>
            </w:pPr>
            <w:r>
              <w:rPr>
                <w:sz w:val="20"/>
              </w:rPr>
              <w:t>It blames the learner; the facts show problems in the platform.</w:t>
            </w:r>
          </w:p>
        </w:tc>
      </w:tr>
      <w:tr>
        <w:trPr>
          <w:cantSplit/>
        </w:trPr>
        <w:tc>
          <w:tcPr>
            <w:tcW w:type="dxa" w:w="4661"/>
          </w:tcPr>
          <w:p>
            <w:pPr>
              <w:spacing w:before="0" w:after="0"/>
            </w:pPr>
            <w:r>
              <w:rPr>
                <w:sz w:val="20"/>
              </w:rPr>
              <w:t>The desktop version has too few features.</w:t>
            </w:r>
          </w:p>
        </w:tc>
        <w:tc>
          <w:tcPr>
            <w:tcW w:type="dxa" w:w="1373"/>
          </w:tcPr>
          <w:p>
            <w:pPr>
              <w:spacing w:before="0" w:after="0"/>
            </w:pPr>
            <w:r>
              <w:rPr>
                <w:sz w:val="20"/>
              </w:rPr>
              <w:t>No</w:t>
            </w:r>
          </w:p>
        </w:tc>
        <w:tc>
          <w:tcPr>
            <w:tcW w:type="dxa" w:w="3604"/>
          </w:tcPr>
          <w:p>
            <w:pPr>
              <w:spacing w:before="0" w:after="0"/>
            </w:pPr>
            <w:r>
              <w:rPr>
                <w:sz w:val="20"/>
              </w:rPr>
              <w:t>A desktop matter; the case is about phones.</w:t>
            </w:r>
          </w:p>
        </w:tc>
      </w:tr>
    </w:tbl>
    <w:p>
      <w:pPr>
        <w:spacing w:before="0" w:after="80"/>
      </w:pPr>
    </w:p>
    <w:p>
      <w:pPr>
        <w:spacing w:before="0" w:after="100"/>
      </w:pPr>
      <w:r>
        <w:rPr>
          <w:i/>
        </w:rPr>
        <w:t>Trainer note.</w:t>
      </w:r>
      <w:r>
        <w:rPr/>
        <w:t xml:space="preserve"> A problem is defended by a printed fact. The plan's analysis names content that is too long and no mobile adaptation; the Musterlösung names the wrong context of use as the main problem. The rejected options include the tempting “the phone screen is too small”, which blames the device instead of the design; none of them explains why learners drop out on phones.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Fact 1: a lesson is one 40-minute video with no pause points, which shows that the platform was built for a long sitting at a desk, not for a learner on the move.</w:t>
            </w:r>
          </w:p>
          <w:p>
            <w:pPr>
              <w:spacing w:before="0" w:after="100"/>
            </w:pPr>
            <w:r>
              <w:rPr>
                <w:b/>
              </w:rPr>
              <w:t>Why.</w:t>
            </w:r>
            <w:r>
              <w:rPr/>
              <w:t xml:space="preserve"> A problem is defended by a printed fact. The plan's Musterlösung names the wrong context of use as the main problem.</w:t>
            </w:r>
          </w:p>
          <w:p>
            <w:pPr>
              <w:spacing w:before="0" w:after="100"/>
            </w:pPr>
            <w:r>
              <w:rPr>
                <w:b/>
              </w:rPr>
              <w:t>Look for.</w:t>
            </w:r>
          </w:p>
          <w:p>
            <w:pPr>
              <w:pStyle w:val="ListBullet"/>
              <w:spacing w:before="0" w:after="40"/>
            </w:pPr>
            <w:r>
              <w:rPr/>
              <w:t>Points at a fact by number or quotes the case.</w:t>
            </w:r>
          </w:p>
          <w:p>
            <w:pPr>
              <w:pStyle w:val="ListBullet"/>
              <w:spacing w:before="0" w:after="100"/>
            </w:pPr>
            <w:r>
              <w:rPr/>
              <w:t>Says why it explains the drop-out.</w:t>
            </w:r>
          </w:p>
        </w:tc>
      </w:tr>
    </w:tbl>
    <w:p>
      <w:pPr>
        <w:spacing w:before="0" w:after="80"/>
      </w:pPr>
    </w:p>
    <w:p>
      <w:pPr>
        <w:pStyle w:val="Heading2"/>
      </w:pPr>
      <w:r>
        <w:rPr/>
        <w:t>Block 2.2 · model answers (UE5–6)</w:t>
      </w:r>
    </w:p>
    <w:p>
      <w:pPr>
        <w:spacing w:before="0" w:after="100"/>
      </w:pPr>
      <w:r>
        <w:rPr>
          <w:i/>
        </w:rPr>
        <w:t>Block 2.2: Four UX measures, rated, ordered and justified · Core · about 17 min.</w:t>
      </w:r>
    </w:p>
    <w:p>
      <w:pPr>
        <w:pStyle w:val="Heading3"/>
      </w:pPr>
      <w:r>
        <w:rPr/>
        <w:t>Reference: Choose four measures, rate them, order them</w:t>
      </w:r>
    </w:p>
    <w:p>
      <w:pPr>
        <w:spacing w:before="0" w:after="100"/>
      </w:pPr>
      <w:r>
        <w:rPr>
          <w:b/>
        </w:rPr>
        <w:t>Reference answer.</w:t>
      </w:r>
      <w:r>
        <w:rPr/>
        <w:t xml:space="preserve"> M1 Microlearning units · M2 Mobile optimisation · M3 Simplified navigation · M4 Progress synchronisation across devices. Total €49,000 of €50,000; the longest takes 5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63"/>
        <w:gridCol w:w="1312"/>
        <w:gridCol w:w="5063"/>
      </w:tblGrid>
      <w:tr>
        <w:trPr>
          <w:cantSplit/>
          <w:tblHeader/>
        </w:trPr>
        <w:tc>
          <w:tcPr>
            <w:tcW w:type="dxa" w:w="3263"/>
            <w:shd w:val="clear" w:color="auto" w:fill="E6ECF4"/>
          </w:tcPr>
          <w:p>
            <w:pPr>
              <w:spacing w:before="0" w:after="0"/>
            </w:pPr>
            <w:r>
              <w:rPr>
                <w:b/>
                <w:sz w:val="20"/>
              </w:rPr>
              <w:t>Option</w:t>
            </w:r>
          </w:p>
        </w:tc>
        <w:tc>
          <w:tcPr>
            <w:tcW w:type="dxa" w:w="1312"/>
            <w:shd w:val="clear" w:color="auto" w:fill="E6ECF4"/>
          </w:tcPr>
          <w:p>
            <w:pPr>
              <w:spacing w:before="0" w:after="0"/>
            </w:pPr>
            <w:r>
              <w:rPr>
                <w:b/>
                <w:sz w:val="20"/>
              </w:rPr>
              <w:t>In the reference answer?</w:t>
            </w:r>
          </w:p>
        </w:tc>
        <w:tc>
          <w:tcPr>
            <w:tcW w:type="dxa" w:w="5063"/>
            <w:shd w:val="clear" w:color="auto" w:fill="E6ECF4"/>
          </w:tcPr>
          <w:p>
            <w:pPr>
              <w:spacing w:before="0" w:after="0"/>
            </w:pPr>
            <w:r>
              <w:rPr>
                <w:b/>
                <w:sz w:val="20"/>
              </w:rPr>
              <w:t>Why</w:t>
            </w:r>
          </w:p>
        </w:tc>
      </w:tr>
      <w:tr>
        <w:trPr>
          <w:cantSplit/>
        </w:trPr>
        <w:tc>
          <w:tcPr>
            <w:tcW w:type="dxa" w:w="3263"/>
          </w:tcPr>
          <w:p>
            <w:pPr>
              <w:spacing w:before="0" w:after="0"/>
            </w:pPr>
            <w:r>
              <w:rPr>
                <w:sz w:val="20"/>
              </w:rPr>
              <w:t>M1 · Microlearning units (€14,000, 4 weeks)</w:t>
            </w:r>
          </w:p>
        </w:tc>
        <w:tc>
          <w:tcPr>
            <w:tcW w:type="dxa" w:w="1312"/>
          </w:tcPr>
          <w:p>
            <w:pPr>
              <w:spacing w:before="0" w:after="0"/>
            </w:pPr>
            <w:r>
              <w:rPr>
                <w:sz w:val="20"/>
              </w:rPr>
              <w:t>Yes</w:t>
            </w:r>
          </w:p>
        </w:tc>
        <w:tc>
          <w:tcPr>
            <w:tcW w:type="dxa" w:w="5063"/>
          </w:tcPr>
          <w:p>
            <w:pPr>
              <w:spacing w:before="0" w:after="0"/>
            </w:pPr>
            <w:r>
              <w:rPr>
                <w:sz w:val="20"/>
              </w:rPr>
              <w:t>Reference measure. Answers facts 1, 2 and 7: the content fits a short session. Reference ratings: effort Mid (by the printed cost), User value High, risk Mid.</w:t>
            </w:r>
          </w:p>
        </w:tc>
      </w:tr>
      <w:tr>
        <w:trPr>
          <w:cantSplit/>
        </w:trPr>
        <w:tc>
          <w:tcPr>
            <w:tcW w:type="dxa" w:w="3263"/>
          </w:tcPr>
          <w:p>
            <w:pPr>
              <w:spacing w:before="0" w:after="0"/>
            </w:pPr>
            <w:r>
              <w:rPr>
                <w:sz w:val="20"/>
              </w:rPr>
              <w:t>M2 · Mobile optimisation (€16,000, 5 weeks)</w:t>
            </w:r>
          </w:p>
        </w:tc>
        <w:tc>
          <w:tcPr>
            <w:tcW w:type="dxa" w:w="1312"/>
          </w:tcPr>
          <w:p>
            <w:pPr>
              <w:spacing w:before="0" w:after="0"/>
            </w:pPr>
            <w:r>
              <w:rPr>
                <w:sz w:val="20"/>
              </w:rPr>
              <w:t>Yes</w:t>
            </w:r>
          </w:p>
        </w:tc>
        <w:tc>
          <w:tcPr>
            <w:tcW w:type="dxa" w:w="5063"/>
          </w:tcPr>
          <w:p>
            <w:pPr>
              <w:spacing w:before="0" w:after="0"/>
            </w:pPr>
            <w:r>
              <w:rPr>
                <w:sz w:val="20"/>
              </w:rPr>
              <w:t>Reference measure. Answers facts 3, 4 and 8: the layout and media fit a phone. Reference ratings: effort Mid (by the printed cost), User value High, risk Low.</w:t>
            </w:r>
          </w:p>
        </w:tc>
      </w:tr>
      <w:tr>
        <w:trPr>
          <w:cantSplit/>
        </w:trPr>
        <w:tc>
          <w:tcPr>
            <w:tcW w:type="dxa" w:w="3263"/>
          </w:tcPr>
          <w:p>
            <w:pPr>
              <w:spacing w:before="0" w:after="0"/>
            </w:pPr>
            <w:r>
              <w:rPr>
                <w:sz w:val="20"/>
              </w:rPr>
              <w:t>M3 · Simplified navigation (€9,000, 3 weeks)</w:t>
            </w:r>
          </w:p>
        </w:tc>
        <w:tc>
          <w:tcPr>
            <w:tcW w:type="dxa" w:w="1312"/>
          </w:tcPr>
          <w:p>
            <w:pPr>
              <w:spacing w:before="0" w:after="0"/>
            </w:pPr>
            <w:r>
              <w:rPr>
                <w:sz w:val="20"/>
              </w:rPr>
              <w:t>Yes</w:t>
            </w:r>
          </w:p>
        </w:tc>
        <w:tc>
          <w:tcPr>
            <w:tcW w:type="dxa" w:w="5063"/>
          </w:tcPr>
          <w:p>
            <w:pPr>
              <w:spacing w:before="0" w:after="0"/>
            </w:pPr>
            <w:r>
              <w:rPr>
                <w:sz w:val="20"/>
              </w:rPr>
              <w:t>Reference measure. Answers fact 3 and the little time a learner has. Reference ratings: effort Mid (by the printed cost), User value Mid, risk Low.</w:t>
            </w:r>
          </w:p>
        </w:tc>
      </w:tr>
      <w:tr>
        <w:trPr>
          <w:cantSplit/>
        </w:trPr>
        <w:tc>
          <w:tcPr>
            <w:tcW w:type="dxa" w:w="3263"/>
          </w:tcPr>
          <w:p>
            <w:pPr>
              <w:spacing w:before="0" w:after="0"/>
            </w:pPr>
            <w:r>
              <w:rPr>
                <w:sz w:val="20"/>
              </w:rPr>
              <w:t>M4 · Progress synchronisation across devices (€10,000, 4 weeks)</w:t>
            </w:r>
          </w:p>
        </w:tc>
        <w:tc>
          <w:tcPr>
            <w:tcW w:type="dxa" w:w="1312"/>
          </w:tcPr>
          <w:p>
            <w:pPr>
              <w:spacing w:before="0" w:after="0"/>
            </w:pPr>
            <w:r>
              <w:rPr>
                <w:sz w:val="20"/>
              </w:rPr>
              <w:t>Yes</w:t>
            </w:r>
          </w:p>
        </w:tc>
        <w:tc>
          <w:tcPr>
            <w:tcW w:type="dxa" w:w="5063"/>
          </w:tcPr>
          <w:p>
            <w:pPr>
              <w:spacing w:before="0" w:after="0"/>
            </w:pPr>
            <w:r>
              <w:rPr>
                <w:sz w:val="20"/>
              </w:rPr>
              <w:t>Reference measure. Answers facts 5 and 6: the experience stays whole across devices. Reference ratings: effort Mid (by the printed cost), User value Mid, risk Mid.</w:t>
            </w:r>
          </w:p>
        </w:tc>
      </w:tr>
      <w:tr>
        <w:trPr>
          <w:cantSplit/>
        </w:trPr>
        <w:tc>
          <w:tcPr>
            <w:tcW w:type="dxa" w:w="3263"/>
          </w:tcPr>
          <w:p>
            <w:pPr>
              <w:spacing w:before="0" w:after="0"/>
            </w:pPr>
            <w:r>
              <w:rPr>
                <w:sz w:val="20"/>
              </w:rPr>
              <w:t>M5 · A mobile usability test on learners' own phones (€6,000, 2 weeks)</w:t>
            </w:r>
          </w:p>
        </w:tc>
        <w:tc>
          <w:tcPr>
            <w:tcW w:type="dxa" w:w="1312"/>
          </w:tcPr>
          <w:p>
            <w:pPr>
              <w:spacing w:before="0" w:after="0"/>
            </w:pPr>
            <w:r>
              <w:rPr>
                <w:sz w:val="20"/>
              </w:rPr>
              <w:t>No</w:t>
            </w:r>
          </w:p>
        </w:tc>
        <w:tc>
          <w:tcPr>
            <w:tcW w:type="dxa" w:w="5063"/>
          </w:tcPr>
          <w:p>
            <w:pPr>
              <w:spacing w:before="0" w:after="0"/>
            </w:pPr>
            <w:r>
              <w:rPr>
                <w:sz w:val="20"/>
              </w:rPr>
              <w:t>Defends: it gives evidence about the context of use at low cost. A learner who picks it instead of M3 should name evidence. Effort by the printed cost: Low.</w:t>
            </w:r>
          </w:p>
        </w:tc>
      </w:tr>
      <w:tr>
        <w:trPr>
          <w:cantSplit/>
        </w:trPr>
        <w:tc>
          <w:tcPr>
            <w:tcW w:type="dxa" w:w="3263"/>
          </w:tcPr>
          <w:p>
            <w:pPr>
              <w:spacing w:before="0" w:after="0"/>
            </w:pPr>
            <w:r>
              <w:rPr>
                <w:sz w:val="20"/>
              </w:rPr>
              <w:t>M6 · A separate native phone app (€45,000, 10 weeks)</w:t>
            </w:r>
          </w:p>
        </w:tc>
        <w:tc>
          <w:tcPr>
            <w:tcW w:type="dxa" w:w="1312"/>
          </w:tcPr>
          <w:p>
            <w:pPr>
              <w:spacing w:before="0" w:after="0"/>
            </w:pPr>
            <w:r>
              <w:rPr>
                <w:sz w:val="20"/>
              </w:rPr>
              <w:t>No</w:t>
            </w:r>
          </w:p>
        </w:tc>
        <w:tc>
          <w:tcPr>
            <w:tcW w:type="dxa" w:w="5063"/>
          </w:tcPr>
          <w:p>
            <w:pPr>
              <w:spacing w:before="0" w:after="0"/>
            </w:pPr>
            <w:r>
              <w:rPr>
                <w:sz w:val="20"/>
              </w:rPr>
              <w:t>Rejected: effort High, doubles the upkeep and strains the limited budget. Effort by the printed cost: High.</w:t>
            </w:r>
          </w:p>
        </w:tc>
      </w:tr>
      <w:tr>
        <w:trPr>
          <w:cantSplit/>
        </w:trPr>
        <w:tc>
          <w:tcPr>
            <w:tcW w:type="dxa" w:w="3263"/>
          </w:tcPr>
          <w:p>
            <w:pPr>
              <w:spacing w:before="0" w:after="0"/>
            </w:pPr>
            <w:r>
              <w:rPr>
                <w:sz w:val="20"/>
              </w:rPr>
              <w:t>M7 · A push reminder every day (€5,000, 2 weeks)</w:t>
            </w:r>
          </w:p>
        </w:tc>
        <w:tc>
          <w:tcPr>
            <w:tcW w:type="dxa" w:w="1312"/>
          </w:tcPr>
          <w:p>
            <w:pPr>
              <w:spacing w:before="0" w:after="0"/>
            </w:pPr>
            <w:r>
              <w:rPr>
                <w:sz w:val="20"/>
              </w:rPr>
              <w:t>No</w:t>
            </w:r>
          </w:p>
        </w:tc>
        <w:tc>
          <w:tcPr>
            <w:tcW w:type="dxa" w:w="5063"/>
          </w:tcPr>
          <w:p>
            <w:pPr>
              <w:spacing w:before="0" w:after="0"/>
            </w:pPr>
            <w:r>
              <w:rPr>
                <w:sz w:val="20"/>
              </w:rPr>
              <w:t>Rejected: adds interruptions to a context that already has many; it does not fix the content. Effort by the printed cost: Low.</w:t>
            </w:r>
          </w:p>
        </w:tc>
      </w:tr>
      <w:tr>
        <w:trPr>
          <w:cantSplit/>
        </w:trPr>
        <w:tc>
          <w:tcPr>
            <w:tcW w:type="dxa" w:w="3263"/>
          </w:tcPr>
          <w:p>
            <w:pPr>
              <w:spacing w:before="0" w:after="0"/>
            </w:pPr>
            <w:r>
              <w:rPr>
                <w:sz w:val="20"/>
              </w:rPr>
              <w:t>M8 · Shrink the text so the page fits (€2,000, 1 weeks)</w:t>
            </w:r>
          </w:p>
        </w:tc>
        <w:tc>
          <w:tcPr>
            <w:tcW w:type="dxa" w:w="1312"/>
          </w:tcPr>
          <w:p>
            <w:pPr>
              <w:spacing w:before="0" w:after="0"/>
            </w:pPr>
            <w:r>
              <w:rPr>
                <w:sz w:val="20"/>
              </w:rPr>
              <w:t>No</w:t>
            </w:r>
          </w:p>
        </w:tc>
        <w:tc>
          <w:tcPr>
            <w:tcW w:type="dxa" w:w="5063"/>
          </w:tcPr>
          <w:p>
            <w:pPr>
              <w:spacing w:before="0" w:after="0"/>
            </w:pPr>
            <w:r>
              <w:rPr>
                <w:sz w:val="20"/>
              </w:rPr>
              <w:t>Rejected: shrinking is not adapting; the text becomes hard to read. Effort by the printed cost: Low.</w:t>
            </w:r>
          </w:p>
        </w:tc>
      </w:tr>
      <w:tr>
        <w:trPr>
          <w:cantSplit/>
        </w:trPr>
        <w:tc>
          <w:tcPr>
            <w:tcW w:type="dxa" w:w="3263"/>
          </w:tcPr>
          <w:p>
            <w:pPr>
              <w:spacing w:before="0" w:after="0"/>
            </w:pPr>
            <w:r>
              <w:rPr>
                <w:sz w:val="20"/>
              </w:rPr>
              <w:t>M9 · Rewrite everything for the phone and drop the desktop layout (€38,000, 9 weeks)</w:t>
            </w:r>
          </w:p>
        </w:tc>
        <w:tc>
          <w:tcPr>
            <w:tcW w:type="dxa" w:w="1312"/>
          </w:tcPr>
          <w:p>
            <w:pPr>
              <w:spacing w:before="0" w:after="0"/>
            </w:pPr>
            <w:r>
              <w:rPr>
                <w:sz w:val="20"/>
              </w:rPr>
              <w:t>No</w:t>
            </w:r>
          </w:p>
        </w:tc>
        <w:tc>
          <w:tcPr>
            <w:tcW w:type="dxa" w:w="5063"/>
          </w:tcPr>
          <w:p>
            <w:pPr>
              <w:spacing w:before="0" w:after="0"/>
            </w:pPr>
            <w:r>
              <w:rPr>
                <w:sz w:val="20"/>
              </w:rPr>
              <w:t>Rejected: effort High, and it breaks the experience for desktop learners. Effort by the printed cost: High.</w:t>
            </w:r>
          </w:p>
        </w:tc>
      </w:tr>
    </w:tbl>
    <w:p>
      <w:pPr>
        <w:spacing w:before="0" w:after="80"/>
      </w:pPr>
    </w:p>
    <w:p>
      <w:pPr>
        <w:spacing w:before="0" w:after="100"/>
      </w:pPr>
      <w:r>
        <w:rPr>
          <w:i/>
        </w:rPr>
        <w:t>Trainer note.</w:t>
      </w:r>
      <w:r>
        <w:rPr/>
        <w:t xml:space="preserve"> The plan's Musterlösung: microlearning units, mobile optimisation, simplified navigation, progress synchronisation; rationale context → design → usage. The reference set costs €49,000 of €50,000 and takes at most 5 weeks of 10. M5 (a test on learners' own phones) defends in place of M3 if the reason names evidence. Reference order: M1, M2, M3, M4; M1 first because microlearning answers the context of use.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facts 1, 2 and 7: units of three to five minutes with one objective and a short check. €14,000 lies between €8,000 and €16,000, so effort is Mid. User value High: a learner can finish a unit in a break. Risk Mid, because knowledge can be cut into pieces that do not add up.</w:t>
            </w:r>
          </w:p>
          <w:p>
            <w:pPr>
              <w:spacing w:before="0" w:after="100"/>
            </w:pPr>
            <w:r>
              <w:rPr>
                <w:b/>
              </w:rPr>
              <w:t>Why.</w:t>
            </w:r>
            <w:r>
              <w:rPr/>
              <w:t xml:space="preserve"> Effort follows the printed cost (a rule). User value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answers facts 3, 4 and 8: a phone-first layout with large targets, tables as cards and captions. €16,000 is at the top of the Mid band, so effort is Mid. User value High: the pages work with one thumb. Risk Low.</w:t>
            </w:r>
          </w:p>
          <w:p>
            <w:pPr>
              <w:spacing w:before="0" w:after="100"/>
            </w:pPr>
            <w:r>
              <w:rPr>
                <w:b/>
              </w:rPr>
              <w:t>Why.</w:t>
            </w:r>
            <w:r>
              <w:rPr/>
              <w:t xml:space="preserve"> Effort follows the printed cost (a rule). User value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fact 3 and the little time a learner has: a “continue” card and three entries at the bottom. €9,000, so effort is Mid. User value Mid: the next step is one tap away. Risk Low.</w:t>
            </w:r>
          </w:p>
          <w:p>
            <w:pPr>
              <w:spacing w:before="0" w:after="100"/>
            </w:pPr>
            <w:r>
              <w:rPr>
                <w:b/>
              </w:rPr>
              <w:t>Why.</w:t>
            </w:r>
            <w:r>
              <w:rPr/>
              <w:t xml:space="preserve"> Effort follows the printed cost (a rule). User value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answers facts 5 and 6: progress and the place where a learner stopped are shown on every device. €10,000, so effort is Mid. User value Mid: it keeps the experience whole. Risk Mid, because a sync error can show wrong progress.</w:t>
            </w:r>
          </w:p>
          <w:p>
            <w:pPr>
              <w:spacing w:before="0" w:after="100"/>
            </w:pPr>
            <w:r>
              <w:rPr>
                <w:b/>
              </w:rPr>
              <w:t>Why.</w:t>
            </w:r>
            <w:r>
              <w:rPr/>
              <w:t xml:space="preserve"> Effort follows the printed cost (a rule). User value and risk are judgements: they must name the fact the measure answers, what the learner notices, and what could go wrong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the main problem is the wrong context of use, and microlearning answers it directly, because learners on the move have minutes and not an hour. Context leads to design and design to usage: with short units in place, M2 makes them work on a phone, M3 makes the next step one tap away, and M4 keeps the experience whole when the device changes. The four measures cost €49,000 of €50,000, with the longest at five weeks.</w:t>
            </w:r>
          </w:p>
          <w:p>
            <w:pPr>
              <w:spacing w:before="0" w:after="100"/>
            </w:pPr>
            <w:r>
              <w:rPr>
                <w:b/>
              </w:rPr>
              <w:t>Why.</w:t>
            </w:r>
            <w:r>
              <w:rPr/>
              <w:t xml:space="preserve"> The plan's rationale: context → design → usage. A different first priority defends if the reason says how it fits the context of use and why it can go first.</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Says how it fits the context of use.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how many learners actually study on a phone and when, because the platform has not separated its data by device. I would split the drop-out data by device and test with eight learners on their own phones, before I spend the last €1,000.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95"/>
        <w:gridCol w:w="1219"/>
        <w:gridCol w:w="7524"/>
      </w:tblGrid>
      <w:tr>
        <w:trPr>
          <w:cantSplit/>
          <w:tblHeader/>
        </w:trPr>
        <w:tc>
          <w:tcPr>
            <w:tcW w:type="dxa" w:w="895"/>
            <w:shd w:val="clear" w:color="auto" w:fill="E6ECF4"/>
          </w:tcPr>
          <w:p>
            <w:pPr>
              <w:spacing w:before="0" w:after="0"/>
            </w:pPr>
            <w:r>
              <w:rPr>
                <w:b/>
                <w:sz w:val="20"/>
              </w:rPr>
              <w:t>Step</w:t>
            </w:r>
          </w:p>
        </w:tc>
        <w:tc>
          <w:tcPr>
            <w:tcW w:type="dxa" w:w="1219"/>
            <w:shd w:val="clear" w:color="auto" w:fill="E6ECF4"/>
          </w:tcPr>
          <w:p>
            <w:pPr>
              <w:spacing w:before="0" w:after="0"/>
            </w:pPr>
            <w:r>
              <w:rPr>
                <w:b/>
                <w:sz w:val="20"/>
              </w:rPr>
              <w:t>Minutes</w:t>
            </w:r>
          </w:p>
        </w:tc>
        <w:tc>
          <w:tcPr>
            <w:tcW w:type="dxa" w:w="7524"/>
            <w:shd w:val="clear" w:color="auto" w:fill="E6ECF4"/>
          </w:tcPr>
          <w:p>
            <w:pPr>
              <w:spacing w:before="0" w:after="0"/>
            </w:pPr>
            <w:r>
              <w:rPr>
                <w:b/>
                <w:sz w:val="20"/>
              </w:rPr>
              <w:t>What you do</w:t>
            </w:r>
          </w:p>
        </w:tc>
      </w:tr>
      <w:tr>
        <w:trPr>
          <w:cantSplit/>
        </w:trPr>
        <w:tc>
          <w:tcPr>
            <w:tcW w:type="dxa" w:w="895"/>
          </w:tcPr>
          <w:p>
            <w:pPr>
              <w:spacing w:before="0" w:after="0"/>
            </w:pPr>
            <w:r>
              <w:rPr>
                <w:sz w:val="20"/>
              </w:rPr>
              <w:t>1</w:t>
            </w:r>
          </w:p>
        </w:tc>
        <w:tc>
          <w:tcPr>
            <w:tcW w:type="dxa" w:w="1219"/>
          </w:tcPr>
          <w:p>
            <w:pPr>
              <w:spacing w:before="0" w:after="0"/>
            </w:pPr>
            <w:r>
              <w:rPr>
                <w:sz w:val="20"/>
              </w:rPr>
              <w:t>15</w:t>
            </w:r>
          </w:p>
        </w:tc>
        <w:tc>
          <w:tcPr>
            <w:tcW w:type="dxa" w:w="7524"/>
          </w:tcPr>
          <w:p>
            <w:pPr>
              <w:spacing w:before="0" w:after="0"/>
            </w:pPr>
            <w:r>
              <w:rPr>
                <w:sz w:val="20"/>
              </w:rPr>
              <w:t>Groups of three or four compare their four measures and their order. They name where they differ and why.</w:t>
            </w:r>
          </w:p>
        </w:tc>
      </w:tr>
      <w:tr>
        <w:trPr>
          <w:cantSplit/>
        </w:trPr>
        <w:tc>
          <w:tcPr>
            <w:tcW w:type="dxa" w:w="895"/>
          </w:tcPr>
          <w:p>
            <w:pPr>
              <w:spacing w:before="0" w:after="0"/>
            </w:pPr>
            <w:r>
              <w:rPr>
                <w:sz w:val="20"/>
              </w:rPr>
              <w:t>2</w:t>
            </w:r>
          </w:p>
        </w:tc>
        <w:tc>
          <w:tcPr>
            <w:tcW w:type="dxa" w:w="1219"/>
          </w:tcPr>
          <w:p>
            <w:pPr>
              <w:spacing w:before="0" w:after="0"/>
            </w:pPr>
            <w:r>
              <w:rPr>
                <w:sz w:val="20"/>
              </w:rPr>
              <w:t>15</w:t>
            </w:r>
          </w:p>
        </w:tc>
        <w:tc>
          <w:tcPr>
            <w:tcW w:type="dxa" w:w="7524"/>
          </w:tcPr>
          <w:p>
            <w:pPr>
              <w:spacing w:before="0" w:after="0"/>
            </w:pPr>
            <w:r>
              <w:rPr>
                <w:sz w:val="20"/>
              </w:rPr>
              <w:t>Each group gives the reason for its first priority in one sentence. Write the reasons on a board; do not write the measures.</w:t>
            </w:r>
          </w:p>
        </w:tc>
      </w:tr>
      <w:tr>
        <w:trPr>
          <w:cantSplit/>
        </w:trPr>
        <w:tc>
          <w:tcPr>
            <w:tcW w:type="dxa" w:w="895"/>
          </w:tcPr>
          <w:p>
            <w:pPr>
              <w:spacing w:before="0" w:after="0"/>
            </w:pPr>
            <w:r>
              <w:rPr>
                <w:sz w:val="20"/>
              </w:rPr>
              <w:t>3</w:t>
            </w:r>
          </w:p>
        </w:tc>
        <w:tc>
          <w:tcPr>
            <w:tcW w:type="dxa" w:w="1219"/>
          </w:tcPr>
          <w:p>
            <w:pPr>
              <w:spacing w:before="0" w:after="0"/>
            </w:pPr>
            <w:r>
              <w:rPr>
                <w:sz w:val="20"/>
              </w:rPr>
              <w:t>10</w:t>
            </w:r>
          </w:p>
        </w:tc>
        <w:tc>
          <w:tcPr>
            <w:tcW w:type="dxa" w:w="7524"/>
          </w:tcPr>
          <w:p>
            <w:pPr>
              <w:spacing w:before="0" w:after="0"/>
            </w:pPr>
            <w:r>
              <w:rPr>
                <w:sz w:val="20"/>
              </w:rPr>
              <w:t>Show the plan's core logic and the rationale line (“Context → design → usage”). Ask: where does a different order still defend?</w:t>
            </w:r>
          </w:p>
        </w:tc>
      </w:tr>
      <w:tr>
        <w:trPr>
          <w:cantSplit/>
        </w:trPr>
        <w:tc>
          <w:tcPr>
            <w:tcW w:type="dxa" w:w="895"/>
          </w:tcPr>
          <w:p>
            <w:pPr>
              <w:spacing w:before="0" w:after="0"/>
            </w:pPr>
            <w:r>
              <w:rPr>
                <w:sz w:val="20"/>
              </w:rPr>
              <w:t>4</w:t>
            </w:r>
          </w:p>
        </w:tc>
        <w:tc>
          <w:tcPr>
            <w:tcW w:type="dxa" w:w="1219"/>
          </w:tcPr>
          <w:p>
            <w:pPr>
              <w:spacing w:before="0" w:after="0"/>
            </w:pPr>
            <w:r>
              <w:rPr>
                <w:sz w:val="20"/>
              </w:rPr>
              <w:t>5</w:t>
            </w:r>
          </w:p>
        </w:tc>
        <w:tc>
          <w:tcPr>
            <w:tcW w:type="dxa" w:w="7524"/>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mobile use the most?</w:t>
      </w:r>
    </w:p>
    <w:p>
      <w:pPr>
        <w:pStyle w:val="ListBullet"/>
        <w:spacing w:before="0" w:after="40"/>
      </w:pPr>
      <w:r>
        <w:rPr/>
        <w:t>Where is mobile UX underestimated?</w:t>
      </w:r>
    </w:p>
    <w:p>
      <w:pPr>
        <w:pStyle w:val="ListBullet"/>
        <w:spacing w:before="0" w:after="100"/>
      </w:pPr>
      <w:r>
        <w:rPr/>
        <w:t>Which decision has the greatest scaling effect?</w:t>
      </w:r>
    </w:p>
    <w:p>
      <w:pPr>
        <w:spacing w:before="0" w:after="100"/>
      </w:pPr>
      <w:r>
        <w:rPr>
          <w:b/>
        </w:rPr>
        <w:t>Discussion.</w:t>
      </w:r>
    </w:p>
    <w:p>
      <w:pPr>
        <w:pStyle w:val="ListBullet"/>
        <w:spacing w:before="0" w:after="40"/>
      </w:pPr>
      <w:r>
        <w:rPr/>
        <w:t>Mobile vs. desktop</w:t>
      </w:r>
    </w:p>
    <w:p>
      <w:pPr>
        <w:pStyle w:val="ListBullet"/>
        <w:spacing w:before="0" w:after="100"/>
      </w:pPr>
      <w:r>
        <w:rPr/>
        <w:t>UX as a context problem</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mobile against desktop, content against fit to the situation</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Mobile Experience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31"/>
        <w:gridCol w:w="5507"/>
      </w:tblGrid>
      <w:tr>
        <w:trPr>
          <w:cantSplit/>
          <w:tblHeader/>
        </w:trPr>
        <w:tc>
          <w:tcPr>
            <w:tcW w:type="dxa" w:w="4131"/>
            <w:shd w:val="clear" w:color="auto" w:fill="E6ECF4"/>
          </w:tcPr>
          <w:p>
            <w:pPr>
              <w:spacing w:before="0" w:after="0"/>
            </w:pPr>
            <w:r>
              <w:rPr>
                <w:b/>
                <w:sz w:val="20"/>
              </w:rPr>
              <w:t>Plan item</w:t>
            </w:r>
          </w:p>
        </w:tc>
        <w:tc>
          <w:tcPr>
            <w:tcW w:type="dxa" w:w="5507"/>
            <w:shd w:val="clear" w:color="auto" w:fill="E6ECF4"/>
          </w:tcPr>
          <w:p>
            <w:pPr>
              <w:spacing w:before="0" w:after="0"/>
            </w:pPr>
            <w:r>
              <w:rPr>
                <w:b/>
                <w:sz w:val="20"/>
              </w:rPr>
              <w:t>Where the worksheet answers it</w:t>
            </w:r>
          </w:p>
        </w:tc>
      </w:tr>
      <w:tr>
        <w:trPr>
          <w:cantSplit/>
        </w:trPr>
        <w:tc>
          <w:tcPr>
            <w:tcW w:type="dxa" w:w="4131"/>
          </w:tcPr>
          <w:p>
            <w:pPr>
              <w:spacing w:before="0" w:after="0"/>
            </w:pPr>
            <w:r>
              <w:rPr>
                <w:sz w:val="20"/>
              </w:rPr>
              <w:t>1. Mobile learning strategy</w:t>
            </w:r>
          </w:p>
        </w:tc>
        <w:tc>
          <w:tcPr>
            <w:tcW w:type="dxa" w:w="5507"/>
          </w:tcPr>
          <w:p>
            <w:pPr>
              <w:spacing w:before="0" w:after="0"/>
            </w:pPr>
            <w:r>
              <w:rPr>
                <w:sz w:val="20"/>
              </w:rPr>
              <w:t>Block 3.1 (the mobile strategy)</w:t>
            </w:r>
          </w:p>
        </w:tc>
      </w:tr>
      <w:tr>
        <w:trPr>
          <w:cantSplit/>
        </w:trPr>
        <w:tc>
          <w:tcPr>
            <w:tcW w:type="dxa" w:w="4131"/>
          </w:tcPr>
          <w:p>
            <w:pPr>
              <w:spacing w:before="0" w:after="0"/>
            </w:pPr>
            <w:r>
              <w:rPr>
                <w:sz w:val="20"/>
              </w:rPr>
              <w:t>2. Microlearning concept</w:t>
            </w:r>
          </w:p>
        </w:tc>
        <w:tc>
          <w:tcPr>
            <w:tcW w:type="dxa" w:w="5507"/>
          </w:tcPr>
          <w:p>
            <w:pPr>
              <w:spacing w:before="0" w:after="0"/>
            </w:pPr>
            <w:r>
              <w:rPr>
                <w:sz w:val="20"/>
              </w:rPr>
              <w:t>Block 3.1 (the microlearning rules)</w:t>
            </w:r>
          </w:p>
        </w:tc>
      </w:tr>
      <w:tr>
        <w:trPr>
          <w:cantSplit/>
        </w:trPr>
        <w:tc>
          <w:tcPr>
            <w:tcW w:type="dxa" w:w="4131"/>
          </w:tcPr>
          <w:p>
            <w:pPr>
              <w:spacing w:before="0" w:after="0"/>
            </w:pPr>
            <w:r>
              <w:rPr>
                <w:sz w:val="20"/>
              </w:rPr>
              <w:t>3. Cross-device UX approach</w:t>
            </w:r>
          </w:p>
        </w:tc>
        <w:tc>
          <w:tcPr>
            <w:tcW w:type="dxa" w:w="5507"/>
          </w:tcPr>
          <w:p>
            <w:pPr>
              <w:spacing w:before="0" w:after="0"/>
            </w:pPr>
            <w:r>
              <w:rPr>
                <w:sz w:val="20"/>
              </w:rPr>
              <w:t>Block 3.1 (the cross-device placement)</w:t>
            </w:r>
          </w:p>
        </w:tc>
      </w:tr>
      <w:tr>
        <w:trPr>
          <w:cantSplit/>
        </w:trPr>
        <w:tc>
          <w:tcPr>
            <w:tcW w:type="dxa" w:w="4131"/>
          </w:tcPr>
          <w:p>
            <w:pPr>
              <w:spacing w:before="0" w:after="0"/>
            </w:pPr>
            <w:r>
              <w:rPr>
                <w:sz w:val="20"/>
              </w:rPr>
              <w:t>4. Testing and optimization strategy</w:t>
            </w:r>
          </w:p>
        </w:tc>
        <w:tc>
          <w:tcPr>
            <w:tcW w:type="dxa" w:w="5507"/>
          </w:tcPr>
          <w:p>
            <w:pPr>
              <w:spacing w:before="0" w:after="0"/>
            </w:pPr>
            <w:r>
              <w:rPr>
                <w:sz w:val="20"/>
              </w:rPr>
              <w:t>Block 3.1 (how to test and optimise)</w:t>
            </w:r>
          </w:p>
        </w:tc>
      </w:tr>
      <w:tr>
        <w:trPr>
          <w:cantSplit/>
        </w:trPr>
        <w:tc>
          <w:tcPr>
            <w:tcW w:type="dxa" w:w="4131"/>
          </w:tcPr>
          <w:p>
            <w:pPr>
              <w:spacing w:before="0" w:after="0"/>
            </w:pPr>
            <w:r>
              <w:rPr>
                <w:sz w:val="20"/>
              </w:rPr>
              <w:t>5. prioritized measures &amp; risk analysis</w:t>
            </w:r>
          </w:p>
        </w:tc>
        <w:tc>
          <w:tcPr>
            <w:tcW w:type="dxa" w:w="5507"/>
          </w:tcPr>
          <w:p>
            <w:pPr>
              <w:spacing w:before="0" w:after="0"/>
            </w:pPr>
            <w:r>
              <w:rPr>
                <w:sz w:val="20"/>
              </w:rPr>
              <w:t>Block 3.2 (three measures, in order, and the risk)</w:t>
            </w:r>
          </w:p>
        </w:tc>
      </w:tr>
      <w:tr>
        <w:trPr>
          <w:cantSplit/>
        </w:trPr>
        <w:tc>
          <w:tcPr>
            <w:tcW w:type="dxa" w:w="4131"/>
          </w:tcPr>
          <w:p>
            <w:pPr>
              <w:spacing w:before="0" w:after="0"/>
            </w:pPr>
            <w:r>
              <w:rPr>
                <w:sz w:val="20"/>
              </w:rPr>
              <w:t>Additional: Make a decision under uncertainty.</w:t>
            </w:r>
          </w:p>
        </w:tc>
        <w:tc>
          <w:tcPr>
            <w:tcW w:type="dxa" w:w="5507"/>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Design mobile UX strategically</w:t>
      </w:r>
    </w:p>
    <w:p>
      <w:pPr>
        <w:pStyle w:val="ListBullet"/>
        <w:spacing w:before="0" w:after="40"/>
      </w:pPr>
      <w:r>
        <w:rPr/>
        <w:t>Take the context of use into account</w:t>
      </w:r>
    </w:p>
    <w:p>
      <w:pPr>
        <w:pStyle w:val="ListBullet"/>
        <w:spacing w:before="0" w:after="100"/>
      </w:pPr>
      <w:r>
        <w:rPr/>
        <w:t>Take responsibility for cross-platform UX</w:t>
      </w:r>
    </w:p>
    <w:p>
      <w:pPr>
        <w:pStyle w:val="Heading2"/>
      </w:pPr>
      <w:r>
        <w:rPr/>
        <w:t>Block 3.1 · model answers (UE9)</w:t>
      </w:r>
    </w:p>
    <w:p>
      <w:pPr>
        <w:spacing w:before="0" w:after="100"/>
      </w:pPr>
      <w:r>
        <w:rPr>
          <w:i/>
        </w:rPr>
        <w:t>Block 3.1: The mobile strategy, microlearning, cross-device and testing · Core · about 10 min.</w:t>
      </w:r>
    </w:p>
    <w:p>
      <w:pPr>
        <w:pStyle w:val="Heading3"/>
      </w:pPr>
      <w:r>
        <w:rPr/>
        <w:t>Reference: The mobile learning strategy</w:t>
      </w:r>
    </w:p>
    <w:p>
      <w:pPr>
        <w:spacing w:before="0" w:after="100"/>
      </w:pPr>
      <w:r>
        <w:rPr>
          <w:b/>
        </w:rPr>
        <w:t>Reference answer.</w:t>
      </w:r>
      <w:r>
        <w:rPr/>
        <w:t xml:space="preserve"> One platform, designed from the phone context first: short units on the phone, depth on the desktop, one account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68"/>
        <w:gridCol w:w="1395"/>
        <w:gridCol w:w="3775"/>
      </w:tblGrid>
      <w:tr>
        <w:trPr>
          <w:cantSplit/>
          <w:tblHeader/>
        </w:trPr>
        <w:tc>
          <w:tcPr>
            <w:tcW w:type="dxa" w:w="4468"/>
            <w:shd w:val="clear" w:color="auto" w:fill="E6ECF4"/>
          </w:tcPr>
          <w:p>
            <w:pPr>
              <w:spacing w:before="0" w:after="0"/>
            </w:pPr>
            <w:r>
              <w:rPr>
                <w:b/>
                <w:sz w:val="20"/>
              </w:rPr>
              <w:t>Option</w:t>
            </w:r>
          </w:p>
        </w:tc>
        <w:tc>
          <w:tcPr>
            <w:tcW w:type="dxa" w:w="1395"/>
            <w:shd w:val="clear" w:color="auto" w:fill="E6ECF4"/>
          </w:tcPr>
          <w:p>
            <w:pPr>
              <w:spacing w:before="0" w:after="0"/>
            </w:pPr>
            <w:r>
              <w:rPr>
                <w:b/>
                <w:sz w:val="20"/>
              </w:rPr>
              <w:t>In the reference answer?</w:t>
            </w:r>
          </w:p>
        </w:tc>
        <w:tc>
          <w:tcPr>
            <w:tcW w:type="dxa" w:w="3775"/>
            <w:shd w:val="clear" w:color="auto" w:fill="E6ECF4"/>
          </w:tcPr>
          <w:p>
            <w:pPr>
              <w:spacing w:before="0" w:after="0"/>
            </w:pPr>
            <w:r>
              <w:rPr>
                <w:b/>
                <w:sz w:val="20"/>
              </w:rPr>
              <w:t>Why</w:t>
            </w:r>
          </w:p>
        </w:tc>
      </w:tr>
      <w:tr>
        <w:trPr>
          <w:cantSplit/>
        </w:trPr>
        <w:tc>
          <w:tcPr>
            <w:tcW w:type="dxa" w:w="4468"/>
          </w:tcPr>
          <w:p>
            <w:pPr>
              <w:spacing w:before="0" w:after="0"/>
            </w:pPr>
            <w:r>
              <w:rPr>
                <w:sz w:val="20"/>
              </w:rPr>
              <w:t>One platform, designed from the phone context first: short units on the phone, depth on the desktop, one account</w:t>
            </w:r>
          </w:p>
        </w:tc>
        <w:tc>
          <w:tcPr>
            <w:tcW w:type="dxa" w:w="1395"/>
          </w:tcPr>
          <w:p>
            <w:pPr>
              <w:spacing w:before="0" w:after="0"/>
            </w:pPr>
            <w:r>
              <w:rPr>
                <w:sz w:val="20"/>
              </w:rPr>
              <w:t>Yes</w:t>
            </w:r>
          </w:p>
        </w:tc>
        <w:tc>
          <w:tcPr>
            <w:tcW w:type="dxa" w:w="3775"/>
          </w:tcPr>
          <w:p>
            <w:pPr>
              <w:spacing w:before="0" w:after="0"/>
            </w:pPr>
            <w:r>
              <w:rPr>
                <w:sz w:val="20"/>
              </w:rPr>
              <w:t>Reference strategy: starts from the context of use and keeps the experience whole.</w:t>
            </w:r>
          </w:p>
        </w:tc>
      </w:tr>
      <w:tr>
        <w:trPr>
          <w:cantSplit/>
        </w:trPr>
        <w:tc>
          <w:tcPr>
            <w:tcW w:type="dxa" w:w="4468"/>
          </w:tcPr>
          <w:p>
            <w:pPr>
              <w:spacing w:before="0" w:after="0"/>
            </w:pPr>
            <w:r>
              <w:rPr>
                <w:sz w:val="20"/>
              </w:rPr>
              <w:t>Keep the desktop platform and add a small, separate mobile site</w:t>
            </w:r>
          </w:p>
        </w:tc>
        <w:tc>
          <w:tcPr>
            <w:tcW w:type="dxa" w:w="1395"/>
          </w:tcPr>
          <w:p>
            <w:pPr>
              <w:spacing w:before="0" w:after="0"/>
            </w:pPr>
            <w:r>
              <w:rPr>
                <w:sz w:val="20"/>
              </w:rPr>
              <w:t>No</w:t>
            </w:r>
          </w:p>
        </w:tc>
        <w:tc>
          <w:tcPr>
            <w:tcW w:type="dxa" w:w="3775"/>
          </w:tcPr>
          <w:p>
            <w:pPr>
              <w:spacing w:before="0" w:after="0"/>
            </w:pPr>
            <w:r>
              <w:rPr>
                <w:sz w:val="20"/>
              </w:rPr>
              <w:t>Weak: two products to keep up, and the experience breaks between them.</w:t>
            </w:r>
          </w:p>
        </w:tc>
      </w:tr>
      <w:tr>
        <w:trPr>
          <w:cantSplit/>
        </w:trPr>
        <w:tc>
          <w:tcPr>
            <w:tcW w:type="dxa" w:w="4468"/>
          </w:tcPr>
          <w:p>
            <w:pPr>
              <w:spacing w:before="0" w:after="0"/>
            </w:pPr>
            <w:r>
              <w:rPr>
                <w:sz w:val="20"/>
              </w:rPr>
              <w:t>Build native apps for iOS and Android</w:t>
            </w:r>
          </w:p>
        </w:tc>
        <w:tc>
          <w:tcPr>
            <w:tcW w:type="dxa" w:w="1395"/>
          </w:tcPr>
          <w:p>
            <w:pPr>
              <w:spacing w:before="0" w:after="0"/>
            </w:pPr>
            <w:r>
              <w:rPr>
                <w:sz w:val="20"/>
              </w:rPr>
              <w:t>No</w:t>
            </w:r>
          </w:p>
        </w:tc>
        <w:tc>
          <w:tcPr>
            <w:tcW w:type="dxa" w:w="3775"/>
          </w:tcPr>
          <w:p>
            <w:pPr>
              <w:spacing w:before="0" w:after="0"/>
            </w:pPr>
            <w:r>
              <w:rPr>
                <w:sz w:val="20"/>
              </w:rPr>
              <w:t>—</w:t>
            </w:r>
          </w:p>
        </w:tc>
      </w:tr>
      <w:tr>
        <w:trPr>
          <w:cantSplit/>
        </w:trPr>
        <w:tc>
          <w:tcPr>
            <w:tcW w:type="dxa" w:w="4468"/>
          </w:tcPr>
          <w:p>
            <w:pPr>
              <w:spacing w:before="0" w:after="0"/>
            </w:pPr>
            <w:r>
              <w:rPr>
                <w:sz w:val="20"/>
              </w:rPr>
              <w:t>Study first: split the data by device and watch learners before deciding</w:t>
            </w:r>
          </w:p>
        </w:tc>
        <w:tc>
          <w:tcPr>
            <w:tcW w:type="dxa" w:w="1395"/>
          </w:tcPr>
          <w:p>
            <w:pPr>
              <w:spacing w:before="0" w:after="0"/>
            </w:pPr>
            <w:r>
              <w:rPr>
                <w:sz w:val="20"/>
              </w:rPr>
              <w:t>No</w:t>
            </w:r>
          </w:p>
        </w:tc>
        <w:tc>
          <w:tcPr>
            <w:tcW w:type="dxa" w:w="3775"/>
          </w:tcPr>
          <w:p>
            <w:pPr>
              <w:spacing w:before="0" w:after="0"/>
            </w:pPr>
            <w:r>
              <w:rPr>
                <w:sz w:val="20"/>
              </w:rPr>
              <w:t>Defends: a decision with an evidence step; slower, but cheap.</w:t>
            </w:r>
          </w:p>
        </w:tc>
      </w:tr>
    </w:tbl>
    <w:p>
      <w:pPr>
        <w:spacing w:before="0" w:after="80"/>
      </w:pPr>
    </w:p>
    <w:p>
      <w:pPr>
        <w:spacing w:before="0" w:after="100"/>
      </w:pPr>
      <w:r>
        <w:rPr>
          <w:i/>
        </w:rPr>
        <w:t>Trainer note.</w:t>
      </w:r>
      <w:r>
        <w:rPr/>
        <w:t xml:space="preserve"> The plan asks for a mobile learning strategy. Strategy 1 is the reference; strategy 4 also defends (study first); strategy 3 defends only with a named need; strategy 2 is the weakest because it splits the experience. Plan: item 1.</w:t>
      </w:r>
    </w:p>
    <w:p>
      <w:pPr>
        <w:pStyle w:val="Heading3"/>
      </w:pPr>
      <w:r>
        <w:rPr/>
        <w:t>Reference: The microlearning rules</w:t>
      </w:r>
    </w:p>
    <w:p>
      <w:pPr>
        <w:spacing w:before="0" w:after="100"/>
      </w:pPr>
      <w:r>
        <w:rPr>
          <w:b/>
        </w:rPr>
        <w:t>Reference answer.</w:t>
      </w:r>
      <w:r>
        <w:rPr/>
        <w:t xml:space="preserve"> Each unit has exactly one learning objective; A unit takes three to seven minutes; Each unit works alone but shows its place in the course; A short check at the end of each unit; A “continue” card that remembers where the learner stopped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94"/>
        <w:gridCol w:w="1464"/>
        <w:gridCol w:w="3980"/>
      </w:tblGrid>
      <w:tr>
        <w:trPr>
          <w:cantSplit/>
          <w:tblHeader/>
        </w:trPr>
        <w:tc>
          <w:tcPr>
            <w:tcW w:type="dxa" w:w="4194"/>
            <w:shd w:val="clear" w:color="auto" w:fill="E6ECF4"/>
          </w:tcPr>
          <w:p>
            <w:pPr>
              <w:spacing w:before="0" w:after="0"/>
            </w:pPr>
            <w:r>
              <w:rPr>
                <w:b/>
                <w:sz w:val="20"/>
              </w:rPr>
              <w:t>Option</w:t>
            </w:r>
          </w:p>
        </w:tc>
        <w:tc>
          <w:tcPr>
            <w:tcW w:type="dxa" w:w="1464"/>
            <w:shd w:val="clear" w:color="auto" w:fill="E6ECF4"/>
          </w:tcPr>
          <w:p>
            <w:pPr>
              <w:spacing w:before="0" w:after="0"/>
            </w:pPr>
            <w:r>
              <w:rPr>
                <w:b/>
                <w:sz w:val="20"/>
              </w:rPr>
              <w:t>In the reference answer?</w:t>
            </w:r>
          </w:p>
        </w:tc>
        <w:tc>
          <w:tcPr>
            <w:tcW w:type="dxa" w:w="3980"/>
            <w:shd w:val="clear" w:color="auto" w:fill="E6ECF4"/>
          </w:tcPr>
          <w:p>
            <w:pPr>
              <w:spacing w:before="0" w:after="0"/>
            </w:pPr>
            <w:r>
              <w:rPr>
                <w:b/>
                <w:sz w:val="20"/>
              </w:rPr>
              <w:t>Why</w:t>
            </w:r>
          </w:p>
        </w:tc>
      </w:tr>
      <w:tr>
        <w:trPr>
          <w:cantSplit/>
        </w:trPr>
        <w:tc>
          <w:tcPr>
            <w:tcW w:type="dxa" w:w="4194"/>
          </w:tcPr>
          <w:p>
            <w:pPr>
              <w:spacing w:before="0" w:after="0"/>
            </w:pPr>
            <w:r>
              <w:rPr>
                <w:sz w:val="20"/>
              </w:rPr>
              <w:t>Each unit has exactly one learning objective</w:t>
            </w:r>
          </w:p>
        </w:tc>
        <w:tc>
          <w:tcPr>
            <w:tcW w:type="dxa" w:w="1464"/>
          </w:tcPr>
          <w:p>
            <w:pPr>
              <w:spacing w:before="0" w:after="0"/>
            </w:pPr>
            <w:r>
              <w:rPr>
                <w:sz w:val="20"/>
              </w:rPr>
              <w:t>Yes</w:t>
            </w:r>
          </w:p>
        </w:tc>
        <w:tc>
          <w:tcPr>
            <w:tcW w:type="dxa" w:w="3980"/>
          </w:tcPr>
          <w:p>
            <w:pPr>
              <w:spacing w:before="0" w:after="0"/>
            </w:pPr>
            <w:r>
              <w:rPr>
                <w:sz w:val="20"/>
              </w:rPr>
              <w:t>Focus: the learner knows what the unit is for.</w:t>
            </w:r>
          </w:p>
        </w:tc>
      </w:tr>
      <w:tr>
        <w:trPr>
          <w:cantSplit/>
        </w:trPr>
        <w:tc>
          <w:tcPr>
            <w:tcW w:type="dxa" w:w="4194"/>
          </w:tcPr>
          <w:p>
            <w:pPr>
              <w:spacing w:before="0" w:after="0"/>
            </w:pPr>
            <w:r>
              <w:rPr>
                <w:sz w:val="20"/>
              </w:rPr>
              <w:t>A unit takes three to seven minutes</w:t>
            </w:r>
          </w:p>
        </w:tc>
        <w:tc>
          <w:tcPr>
            <w:tcW w:type="dxa" w:w="1464"/>
          </w:tcPr>
          <w:p>
            <w:pPr>
              <w:spacing w:before="0" w:after="0"/>
            </w:pPr>
            <w:r>
              <w:rPr>
                <w:sz w:val="20"/>
              </w:rPr>
              <w:t>Yes</w:t>
            </w:r>
          </w:p>
        </w:tc>
        <w:tc>
          <w:tcPr>
            <w:tcW w:type="dxa" w:w="3980"/>
          </w:tcPr>
          <w:p>
            <w:pPr>
              <w:spacing w:before="0" w:after="0"/>
            </w:pPr>
            <w:r>
              <w:rPr>
                <w:sz w:val="20"/>
              </w:rPr>
              <w:t>Fits a short break.</w:t>
            </w:r>
          </w:p>
        </w:tc>
      </w:tr>
      <w:tr>
        <w:trPr>
          <w:cantSplit/>
        </w:trPr>
        <w:tc>
          <w:tcPr>
            <w:tcW w:type="dxa" w:w="4194"/>
          </w:tcPr>
          <w:p>
            <w:pPr>
              <w:spacing w:before="0" w:after="0"/>
            </w:pPr>
            <w:r>
              <w:rPr>
                <w:sz w:val="20"/>
              </w:rPr>
              <w:t>Each unit works alone but shows its place in the course</w:t>
            </w:r>
          </w:p>
        </w:tc>
        <w:tc>
          <w:tcPr>
            <w:tcW w:type="dxa" w:w="1464"/>
          </w:tcPr>
          <w:p>
            <w:pPr>
              <w:spacing w:before="0" w:after="0"/>
            </w:pPr>
            <w:r>
              <w:rPr>
                <w:sz w:val="20"/>
              </w:rPr>
              <w:t>Yes</w:t>
            </w:r>
          </w:p>
        </w:tc>
        <w:tc>
          <w:tcPr>
            <w:tcW w:type="dxa" w:w="3980"/>
          </w:tcPr>
          <w:p>
            <w:pPr>
              <w:spacing w:before="0" w:after="0"/>
            </w:pPr>
            <w:r>
              <w:rPr>
                <w:sz w:val="20"/>
              </w:rPr>
              <w:t>Answers the risk of fragmentation.</w:t>
            </w:r>
          </w:p>
        </w:tc>
      </w:tr>
      <w:tr>
        <w:trPr>
          <w:cantSplit/>
        </w:trPr>
        <w:tc>
          <w:tcPr>
            <w:tcW w:type="dxa" w:w="4194"/>
          </w:tcPr>
          <w:p>
            <w:pPr>
              <w:spacing w:before="0" w:after="0"/>
            </w:pPr>
            <w:r>
              <w:rPr>
                <w:sz w:val="20"/>
              </w:rPr>
              <w:t>A short check at the end of each unit</w:t>
            </w:r>
          </w:p>
        </w:tc>
        <w:tc>
          <w:tcPr>
            <w:tcW w:type="dxa" w:w="1464"/>
          </w:tcPr>
          <w:p>
            <w:pPr>
              <w:spacing w:before="0" w:after="0"/>
            </w:pPr>
            <w:r>
              <w:rPr>
                <w:sz w:val="20"/>
              </w:rPr>
              <w:t>Yes</w:t>
            </w:r>
          </w:p>
        </w:tc>
        <w:tc>
          <w:tcPr>
            <w:tcW w:type="dxa" w:w="3980"/>
          </w:tcPr>
          <w:p>
            <w:pPr>
              <w:spacing w:before="0" w:after="0"/>
            </w:pPr>
            <w:r>
              <w:rPr>
                <w:sz w:val="20"/>
              </w:rPr>
              <w:t>Shows the learner what they took away.</w:t>
            </w:r>
          </w:p>
        </w:tc>
      </w:tr>
      <w:tr>
        <w:trPr>
          <w:cantSplit/>
        </w:trPr>
        <w:tc>
          <w:tcPr>
            <w:tcW w:type="dxa" w:w="4194"/>
          </w:tcPr>
          <w:p>
            <w:pPr>
              <w:spacing w:before="0" w:after="0"/>
            </w:pPr>
            <w:r>
              <w:rPr>
                <w:sz w:val="20"/>
              </w:rPr>
              <w:t>A “continue” card that remembers where the learner stopped</w:t>
            </w:r>
          </w:p>
        </w:tc>
        <w:tc>
          <w:tcPr>
            <w:tcW w:type="dxa" w:w="1464"/>
          </w:tcPr>
          <w:p>
            <w:pPr>
              <w:spacing w:before="0" w:after="0"/>
            </w:pPr>
            <w:r>
              <w:rPr>
                <w:sz w:val="20"/>
              </w:rPr>
              <w:t>Yes</w:t>
            </w:r>
          </w:p>
        </w:tc>
        <w:tc>
          <w:tcPr>
            <w:tcW w:type="dxa" w:w="3980"/>
          </w:tcPr>
          <w:p>
            <w:pPr>
              <w:spacing w:before="0" w:after="0"/>
            </w:pPr>
            <w:r>
              <w:rPr>
                <w:sz w:val="20"/>
              </w:rPr>
              <w:t>Makes returning easy.</w:t>
            </w:r>
          </w:p>
        </w:tc>
      </w:tr>
      <w:tr>
        <w:trPr>
          <w:cantSplit/>
        </w:trPr>
        <w:tc>
          <w:tcPr>
            <w:tcW w:type="dxa" w:w="4194"/>
          </w:tcPr>
          <w:p>
            <w:pPr>
              <w:spacing w:before="0" w:after="0"/>
            </w:pPr>
            <w:r>
              <w:rPr>
                <w:sz w:val="20"/>
              </w:rPr>
              <w:t>Cut long lessons into five-minute pieces at arbitrary points</w:t>
            </w:r>
          </w:p>
        </w:tc>
        <w:tc>
          <w:tcPr>
            <w:tcW w:type="dxa" w:w="1464"/>
          </w:tcPr>
          <w:p>
            <w:pPr>
              <w:spacing w:before="0" w:after="0"/>
            </w:pPr>
            <w:r>
              <w:rPr>
                <w:sz w:val="20"/>
              </w:rPr>
              <w:t>No</w:t>
            </w:r>
          </w:p>
        </w:tc>
        <w:tc>
          <w:tcPr>
            <w:tcW w:type="dxa" w:w="3980"/>
          </w:tcPr>
          <w:p>
            <w:pPr>
              <w:spacing w:before="0" w:after="0"/>
            </w:pPr>
            <w:r>
              <w:rPr>
                <w:sz w:val="20"/>
              </w:rPr>
              <w:t>Rejected: pieces with no objective do not teach.</w:t>
            </w:r>
          </w:p>
        </w:tc>
      </w:tr>
      <w:tr>
        <w:trPr>
          <w:cantSplit/>
        </w:trPr>
        <w:tc>
          <w:tcPr>
            <w:tcW w:type="dxa" w:w="4194"/>
          </w:tcPr>
          <w:p>
            <w:pPr>
              <w:spacing w:before="0" w:after="0"/>
            </w:pPr>
            <w:r>
              <w:rPr>
                <w:sz w:val="20"/>
              </w:rPr>
              <w:t>Units that only work if the previous unit is open</w:t>
            </w:r>
          </w:p>
        </w:tc>
        <w:tc>
          <w:tcPr>
            <w:tcW w:type="dxa" w:w="1464"/>
          </w:tcPr>
          <w:p>
            <w:pPr>
              <w:spacing w:before="0" w:after="0"/>
            </w:pPr>
            <w:r>
              <w:rPr>
                <w:sz w:val="20"/>
              </w:rPr>
              <w:t>No</w:t>
            </w:r>
          </w:p>
        </w:tc>
        <w:tc>
          <w:tcPr>
            <w:tcW w:type="dxa" w:w="3980"/>
          </w:tcPr>
          <w:p>
            <w:pPr>
              <w:spacing w:before="0" w:after="0"/>
            </w:pPr>
            <w:r>
              <w:rPr>
                <w:sz w:val="20"/>
              </w:rPr>
              <w:t>Rejected: a unit must stand alone.</w:t>
            </w:r>
          </w:p>
        </w:tc>
      </w:tr>
      <w:tr>
        <w:trPr>
          <w:cantSplit/>
        </w:trPr>
        <w:tc>
          <w:tcPr>
            <w:tcW w:type="dxa" w:w="4194"/>
          </w:tcPr>
          <w:p>
            <w:pPr>
              <w:spacing w:before="0" w:after="0"/>
            </w:pPr>
            <w:r>
              <w:rPr>
                <w:sz w:val="20"/>
              </w:rPr>
              <w:t>One-hour videos with chapter markers</w:t>
            </w:r>
          </w:p>
        </w:tc>
        <w:tc>
          <w:tcPr>
            <w:tcW w:type="dxa" w:w="1464"/>
          </w:tcPr>
          <w:p>
            <w:pPr>
              <w:spacing w:before="0" w:after="0"/>
            </w:pPr>
            <w:r>
              <w:rPr>
                <w:sz w:val="20"/>
              </w:rPr>
              <w:t>No</w:t>
            </w:r>
          </w:p>
        </w:tc>
        <w:tc>
          <w:tcPr>
            <w:tcW w:type="dxa" w:w="3980"/>
          </w:tcPr>
          <w:p>
            <w:pPr>
              <w:spacing w:before="0" w:after="0"/>
            </w:pPr>
            <w:r>
              <w:rPr>
                <w:sz w:val="20"/>
              </w:rPr>
              <w:t>Rejected: still a long sitting.</w:t>
            </w:r>
          </w:p>
        </w:tc>
      </w:tr>
      <w:tr>
        <w:trPr>
          <w:cantSplit/>
        </w:trPr>
        <w:tc>
          <w:tcPr>
            <w:tcW w:type="dxa" w:w="4194"/>
          </w:tcPr>
          <w:p>
            <w:pPr>
              <w:spacing w:before="0" w:after="0"/>
            </w:pPr>
            <w:r>
              <w:rPr>
                <w:sz w:val="20"/>
              </w:rPr>
              <w:t>A forced daily streak</w:t>
            </w:r>
          </w:p>
        </w:tc>
        <w:tc>
          <w:tcPr>
            <w:tcW w:type="dxa" w:w="1464"/>
          </w:tcPr>
          <w:p>
            <w:pPr>
              <w:spacing w:before="0" w:after="0"/>
            </w:pPr>
            <w:r>
              <w:rPr>
                <w:sz w:val="20"/>
              </w:rPr>
              <w:t>No</w:t>
            </w:r>
          </w:p>
        </w:tc>
        <w:tc>
          <w:tcPr>
            <w:tcW w:type="dxa" w:w="3980"/>
          </w:tcPr>
          <w:p>
            <w:pPr>
              <w:spacing w:before="0" w:after="0"/>
            </w:pPr>
            <w:r>
              <w:rPr>
                <w:sz w:val="20"/>
              </w:rPr>
              <w:t>Rejected: pressure, not microlearning (Day 11).</w:t>
            </w:r>
          </w:p>
        </w:tc>
      </w:tr>
    </w:tbl>
    <w:p>
      <w:pPr>
        <w:spacing w:before="0" w:after="80"/>
      </w:pPr>
    </w:p>
    <w:p>
      <w:pPr>
        <w:spacing w:before="0" w:after="100"/>
      </w:pPr>
      <w:r>
        <w:rPr>
          <w:i/>
        </w:rPr>
        <w:t>Trainer note.</w:t>
      </w:r>
      <w:r>
        <w:rPr/>
        <w:t xml:space="preserve"> At least three; any three of the five reference rules defend if each makes a unit finishable in a break and keeps it tied to an objective and to the course. The rejected ones cut without an objective, create dependencies or keep the long sitting. Plan: item 2, microlearning concept.</w:t>
      </w:r>
    </w:p>
    <w:p>
      <w:pPr>
        <w:pStyle w:val="Heading3"/>
      </w:pPr>
      <w:r>
        <w:rPr/>
        <w:t>Reference: The cross-device placement</w:t>
      </w:r>
    </w:p>
    <w:p>
      <w:pPr>
        <w:spacing w:before="0" w:after="100"/>
      </w:pPr>
      <w:r>
        <w:rPr>
          <w:b/>
        </w:rPr>
        <w:t>Reference answer.</w:t>
      </w:r>
      <w:r>
        <w:rPr/>
        <w:t xml:space="preserve"> Phone first: items 1, 4 · Desktop first: items 2, 5 · The same on both: items 3, 6 · Not needed: items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86"/>
        <w:gridCol w:w="5152"/>
      </w:tblGrid>
      <w:tr>
        <w:trPr>
          <w:cantSplit/>
          <w:tblHeader/>
        </w:trPr>
        <w:tc>
          <w:tcPr>
            <w:tcW w:type="dxa" w:w="4486"/>
            <w:shd w:val="clear" w:color="auto" w:fill="E6ECF4"/>
          </w:tcPr>
          <w:p>
            <w:pPr>
              <w:spacing w:before="0" w:after="0"/>
            </w:pPr>
            <w:r>
              <w:rPr>
                <w:b/>
                <w:sz w:val="20"/>
              </w:rPr>
              <w:t>Item</w:t>
            </w:r>
          </w:p>
        </w:tc>
        <w:tc>
          <w:tcPr>
            <w:tcW w:type="dxa" w:w="5152"/>
            <w:shd w:val="clear" w:color="auto" w:fill="E6ECF4"/>
          </w:tcPr>
          <w:p>
            <w:pPr>
              <w:spacing w:before="0" w:after="0"/>
            </w:pPr>
            <w:r>
              <w:rPr>
                <w:b/>
                <w:sz w:val="20"/>
              </w:rPr>
              <w:t>Reference reading</w:t>
            </w:r>
          </w:p>
        </w:tc>
      </w:tr>
      <w:tr>
        <w:trPr>
          <w:cantSplit/>
        </w:trPr>
        <w:tc>
          <w:tcPr>
            <w:tcW w:type="dxa" w:w="4486"/>
          </w:tcPr>
          <w:p>
            <w:pPr>
              <w:spacing w:before="0" w:after="0"/>
            </w:pPr>
            <w:r>
              <w:rPr>
                <w:sz w:val="20"/>
              </w:rPr>
              <w:t>1 · A three-minute unit with one objective</w:t>
            </w:r>
          </w:p>
        </w:tc>
        <w:tc>
          <w:tcPr>
            <w:tcW w:type="dxa" w:w="5152"/>
          </w:tcPr>
          <w:p>
            <w:pPr>
              <w:spacing w:before="0" w:after="0"/>
            </w:pPr>
            <w:r>
              <w:rPr>
                <w:sz w:val="20"/>
              </w:rPr>
              <w:t>Phone first. Made for short sessions.</w:t>
            </w:r>
          </w:p>
        </w:tc>
      </w:tr>
      <w:tr>
        <w:trPr>
          <w:cantSplit/>
        </w:trPr>
        <w:tc>
          <w:tcPr>
            <w:tcW w:type="dxa" w:w="4486"/>
          </w:tcPr>
          <w:p>
            <w:pPr>
              <w:spacing w:before="0" w:after="0"/>
            </w:pPr>
            <w:r>
              <w:rPr>
                <w:sz w:val="20"/>
              </w:rPr>
              <w:t>2 · Long reading with notes in the margin</w:t>
            </w:r>
          </w:p>
        </w:tc>
        <w:tc>
          <w:tcPr>
            <w:tcW w:type="dxa" w:w="5152"/>
          </w:tcPr>
          <w:p>
            <w:pPr>
              <w:spacing w:before="0" w:after="0"/>
            </w:pPr>
            <w:r>
              <w:rPr>
                <w:sz w:val="20"/>
              </w:rPr>
              <w:t>Desktop first. Needs a large screen and a long sitting.</w:t>
            </w:r>
          </w:p>
        </w:tc>
      </w:tr>
      <w:tr>
        <w:trPr>
          <w:cantSplit/>
        </w:trPr>
        <w:tc>
          <w:tcPr>
            <w:tcW w:type="dxa" w:w="4486"/>
          </w:tcPr>
          <w:p>
            <w:pPr>
              <w:spacing w:before="0" w:after="0"/>
            </w:pPr>
            <w:r>
              <w:rPr>
                <w:sz w:val="20"/>
              </w:rPr>
              <w:t>3 · Progress and bookmarks</w:t>
            </w:r>
          </w:p>
        </w:tc>
        <w:tc>
          <w:tcPr>
            <w:tcW w:type="dxa" w:w="5152"/>
          </w:tcPr>
          <w:p>
            <w:pPr>
              <w:spacing w:before="0" w:after="0"/>
            </w:pPr>
            <w:r>
              <w:rPr>
                <w:sz w:val="20"/>
              </w:rPr>
              <w:t>The same on both. Must be identical on every device.</w:t>
            </w:r>
          </w:p>
        </w:tc>
      </w:tr>
      <w:tr>
        <w:trPr>
          <w:cantSplit/>
        </w:trPr>
        <w:tc>
          <w:tcPr>
            <w:tcW w:type="dxa" w:w="4486"/>
          </w:tcPr>
          <w:p>
            <w:pPr>
              <w:spacing w:before="0" w:after="0"/>
            </w:pPr>
            <w:r>
              <w:rPr>
                <w:sz w:val="20"/>
              </w:rPr>
              <w:t>4 · A quick quiz of three questions</w:t>
            </w:r>
          </w:p>
        </w:tc>
        <w:tc>
          <w:tcPr>
            <w:tcW w:type="dxa" w:w="5152"/>
          </w:tcPr>
          <w:p>
            <w:pPr>
              <w:spacing w:before="0" w:after="0"/>
            </w:pPr>
            <w:r>
              <w:rPr>
                <w:sz w:val="20"/>
              </w:rPr>
              <w:t>Phone first. Fits a short break.</w:t>
            </w:r>
          </w:p>
        </w:tc>
      </w:tr>
      <w:tr>
        <w:trPr>
          <w:cantSplit/>
        </w:trPr>
        <w:tc>
          <w:tcPr>
            <w:tcW w:type="dxa" w:w="4486"/>
          </w:tcPr>
          <w:p>
            <w:pPr>
              <w:spacing w:before="0" w:after="0"/>
            </w:pPr>
            <w:r>
              <w:rPr>
                <w:sz w:val="20"/>
              </w:rPr>
              <w:t>5 · A project with a file upload and a long form</w:t>
            </w:r>
          </w:p>
        </w:tc>
        <w:tc>
          <w:tcPr>
            <w:tcW w:type="dxa" w:w="5152"/>
          </w:tcPr>
          <w:p>
            <w:pPr>
              <w:spacing w:before="0" w:after="0"/>
            </w:pPr>
            <w:r>
              <w:rPr>
                <w:sz w:val="20"/>
              </w:rPr>
              <w:t>Desktop first. Needs a keyboard and time; open item: a phone can start it.</w:t>
            </w:r>
          </w:p>
        </w:tc>
      </w:tr>
      <w:tr>
        <w:trPr>
          <w:cantSplit/>
        </w:trPr>
        <w:tc>
          <w:tcPr>
            <w:tcW w:type="dxa" w:w="4486"/>
          </w:tcPr>
          <w:p>
            <w:pPr>
              <w:spacing w:before="0" w:after="0"/>
            </w:pPr>
            <w:r>
              <w:rPr>
                <w:sz w:val="20"/>
              </w:rPr>
              <w:t>6 · The same login and the same lesson names</w:t>
            </w:r>
          </w:p>
        </w:tc>
        <w:tc>
          <w:tcPr>
            <w:tcW w:type="dxa" w:w="5152"/>
          </w:tcPr>
          <w:p>
            <w:pPr>
              <w:spacing w:before="0" w:after="0"/>
            </w:pPr>
            <w:r>
              <w:rPr>
                <w:sz w:val="20"/>
              </w:rPr>
              <w:t>The same on both. Consistency across devices.</w:t>
            </w:r>
          </w:p>
        </w:tc>
      </w:tr>
      <w:tr>
        <w:trPr>
          <w:cantSplit/>
        </w:trPr>
        <w:tc>
          <w:tcPr>
            <w:tcW w:type="dxa" w:w="4486"/>
          </w:tcPr>
          <w:p>
            <w:pPr>
              <w:spacing w:before="0" w:after="0"/>
            </w:pPr>
            <w:r>
              <w:rPr>
                <w:sz w:val="20"/>
              </w:rPr>
              <w:t>7 · A sidebar with twenty links</w:t>
            </w:r>
          </w:p>
        </w:tc>
        <w:tc>
          <w:tcPr>
            <w:tcW w:type="dxa" w:w="5152"/>
          </w:tcPr>
          <w:p>
            <w:pPr>
              <w:spacing w:before="0" w:after="0"/>
            </w:pPr>
            <w:r>
              <w:rPr>
                <w:sz w:val="20"/>
              </w:rPr>
              <w:t>Not needed. Complexity on every device.</w:t>
            </w:r>
          </w:p>
        </w:tc>
      </w:tr>
      <w:tr>
        <w:trPr>
          <w:cantSplit/>
        </w:trPr>
        <w:tc>
          <w:tcPr>
            <w:tcW w:type="dxa" w:w="4486"/>
          </w:tcPr>
          <w:p>
            <w:pPr>
              <w:spacing w:before="0" w:after="0"/>
            </w:pPr>
            <w:r>
              <w:rPr>
                <w:sz w:val="20"/>
              </w:rPr>
              <w:t>8 · A separate phone-only course catalogue</w:t>
            </w:r>
          </w:p>
        </w:tc>
        <w:tc>
          <w:tcPr>
            <w:tcW w:type="dxa" w:w="5152"/>
          </w:tcPr>
          <w:p>
            <w:pPr>
              <w:spacing w:before="0" w:after="0"/>
            </w:pPr>
            <w:r>
              <w:rPr>
                <w:sz w:val="20"/>
              </w:rPr>
              <w:t>Not needed. A second product that splits the experience.</w:t>
            </w:r>
          </w:p>
        </w:tc>
      </w:tr>
    </w:tbl>
    <w:p>
      <w:pPr>
        <w:spacing w:before="0" w:after="80"/>
      </w:pPr>
    </w:p>
    <w:p>
      <w:pPr>
        <w:spacing w:before="0" w:after="100"/>
      </w:pPr>
      <w:r>
        <w:rPr>
          <w:i/>
        </w:rPr>
        <w:t>Trainer note.</w:t>
      </w:r>
      <w:r>
        <w:rPr/>
        <w:t xml:space="preserve"> There is no single right grid. Item 5 is the open one (desktop first, or the same on both with a phone start). Items 7 and 8 are not needed. Each bin must be used at least once. A good approach sets what is phone first, desktop first and identical everywhere. Plan: item 3, cross-device UX approach.</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strategy, and not the others?</w:t>
            </w:r>
          </w:p>
          <w:p>
            <w:pPr>
              <w:spacing w:before="0" w:after="100"/>
            </w:pPr>
            <w:r>
              <w:rPr>
                <w:b/>
              </w:rPr>
              <w:t>Model answer (an example).</w:t>
            </w:r>
            <w:r>
              <w:rPr/>
              <w:t xml:space="preserve"> I design one platform from the phone context first: mobile use is growing and learners have minutes, so short units belong on the phone, and the depth stays on the desktop. One account keeps progress whole across devices.</w:t>
            </w:r>
          </w:p>
          <w:p>
            <w:pPr>
              <w:spacing w:before="0" w:after="100"/>
            </w:pPr>
            <w:r>
              <w:rPr>
                <w:b/>
              </w:rPr>
              <w:t>Why.</w:t>
            </w:r>
            <w:r>
              <w:rPr/>
              <w:t xml:space="preserve"> The reason must rest on the context of use, the budget and the experience across devices (Materi B1).</w:t>
            </w:r>
          </w:p>
          <w:p>
            <w:pPr>
              <w:spacing w:before="0" w:after="100"/>
            </w:pPr>
            <w:r>
              <w:rPr>
                <w:b/>
              </w:rPr>
              <w:t>Look for.</w:t>
            </w:r>
          </w:p>
          <w:p>
            <w:pPr>
              <w:pStyle w:val="ListBullet"/>
              <w:spacing w:before="0" w:after="40"/>
            </w:pPr>
            <w:r>
              <w:rPr/>
              <w:t>Gives a reason about the context of use.</w:t>
            </w:r>
          </w:p>
          <w:p>
            <w:pPr>
              <w:pStyle w:val="ListBullet"/>
              <w:spacing w:before="0" w:after="40"/>
            </w:pPr>
            <w:r>
              <w:rPr/>
              <w:t>Names the budget or the upkeep.</w:t>
            </w:r>
          </w:p>
          <w:p>
            <w:pPr>
              <w:pStyle w:val="ListBullet"/>
              <w:spacing w:before="0" w:after="100"/>
            </w:pPr>
            <w:r>
              <w:rPr/>
              <w:t>Mentions the experience across devices.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How will you test and keep optimising on real phones?</w:t>
            </w:r>
          </w:p>
          <w:p>
            <w:pPr>
              <w:spacing w:before="0" w:after="100"/>
            </w:pPr>
            <w:r>
              <w:rPr>
                <w:b/>
              </w:rPr>
              <w:t>Model answer (an example).</w:t>
            </w:r>
            <w:r>
              <w:rPr/>
              <w:t xml:space="preserve"> Each quarter I test with eight learners on their own phones, some of them on the move, doing three tasks while someone watches. Each month I watch drop-out split by device, and I adjust the units that lose the most learners, then repeat.</w:t>
            </w:r>
          </w:p>
          <w:p>
            <w:pPr>
              <w:spacing w:before="0" w:after="100"/>
            </w:pPr>
            <w:r>
              <w:rPr>
                <w:b/>
              </w:rPr>
              <w:t>Why.</w:t>
            </w:r>
            <w:r>
              <w:rPr/>
              <w:t xml:space="preserve"> The plan asks for a testing and optimisation strategy: tests on real phones, a figure by device, and a loop (Materi A3, B1).</w:t>
            </w:r>
          </w:p>
          <w:p>
            <w:pPr>
              <w:spacing w:before="0" w:after="100"/>
            </w:pPr>
            <w:r>
              <w:rPr>
                <w:b/>
              </w:rPr>
              <w:t>Look for.</w:t>
            </w:r>
          </w:p>
          <w:p>
            <w:pPr>
              <w:pStyle w:val="ListBullet"/>
              <w:spacing w:before="0" w:after="40"/>
            </w:pPr>
            <w:r>
              <w:rPr/>
              <w:t>Names a test on real phones.</w:t>
            </w:r>
          </w:p>
          <w:p>
            <w:pPr>
              <w:pStyle w:val="ListBullet"/>
              <w:spacing w:before="0" w:after="40"/>
            </w:pPr>
            <w:r>
              <w:rPr/>
              <w:t>Names a figure by device.</w:t>
            </w:r>
          </w:p>
          <w:p>
            <w:pPr>
              <w:pStyle w:val="ListBullet"/>
              <w:spacing w:before="0" w:after="100"/>
            </w:pPr>
            <w:r>
              <w:rPr/>
              <w:t>Says how often it repeats.</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D1 Microlearning restructure of the core courses · D2 A phone-first responsive redesign with synchronised progress · D3 Continuous mobile testing and device-level analytics. Total €155,000 of €190,000; the longest takes 16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85"/>
        <w:gridCol w:w="1349"/>
        <w:gridCol w:w="4304"/>
      </w:tblGrid>
      <w:tr>
        <w:trPr>
          <w:cantSplit/>
          <w:tblHeader/>
        </w:trPr>
        <w:tc>
          <w:tcPr>
            <w:tcW w:type="dxa" w:w="3985"/>
            <w:shd w:val="clear" w:color="auto" w:fill="E6ECF4"/>
          </w:tcPr>
          <w:p>
            <w:pPr>
              <w:spacing w:before="0" w:after="0"/>
            </w:pPr>
            <w:r>
              <w:rPr>
                <w:b/>
                <w:sz w:val="20"/>
              </w:rPr>
              <w:t>Option</w:t>
            </w:r>
          </w:p>
        </w:tc>
        <w:tc>
          <w:tcPr>
            <w:tcW w:type="dxa" w:w="1349"/>
            <w:shd w:val="clear" w:color="auto" w:fill="E6ECF4"/>
          </w:tcPr>
          <w:p>
            <w:pPr>
              <w:spacing w:before="0" w:after="0"/>
            </w:pPr>
            <w:r>
              <w:rPr>
                <w:b/>
                <w:sz w:val="20"/>
              </w:rPr>
              <w:t>In the reference answer?</w:t>
            </w:r>
          </w:p>
        </w:tc>
        <w:tc>
          <w:tcPr>
            <w:tcW w:type="dxa" w:w="4304"/>
            <w:shd w:val="clear" w:color="auto" w:fill="E6ECF4"/>
          </w:tcPr>
          <w:p>
            <w:pPr>
              <w:spacing w:before="0" w:after="0"/>
            </w:pPr>
            <w:r>
              <w:rPr>
                <w:b/>
                <w:sz w:val="20"/>
              </w:rPr>
              <w:t>Why</w:t>
            </w:r>
          </w:p>
        </w:tc>
      </w:tr>
      <w:tr>
        <w:trPr>
          <w:cantSplit/>
        </w:trPr>
        <w:tc>
          <w:tcPr>
            <w:tcW w:type="dxa" w:w="3985"/>
          </w:tcPr>
          <w:p>
            <w:pPr>
              <w:spacing w:before="0" w:after="0"/>
            </w:pPr>
            <w:r>
              <w:rPr>
                <w:sz w:val="20"/>
              </w:rPr>
              <w:t>D1 · Microlearning restructure of the core courses (€55,000, 14 weeks)</w:t>
            </w:r>
          </w:p>
        </w:tc>
        <w:tc>
          <w:tcPr>
            <w:tcW w:type="dxa" w:w="1349"/>
          </w:tcPr>
          <w:p>
            <w:pPr>
              <w:spacing w:before="0" w:after="0"/>
            </w:pPr>
            <w:r>
              <w:rPr>
                <w:sz w:val="20"/>
              </w:rPr>
              <w:t>Yes</w:t>
            </w:r>
          </w:p>
        </w:tc>
        <w:tc>
          <w:tcPr>
            <w:tcW w:type="dxa" w:w="4304"/>
          </w:tcPr>
          <w:p>
            <w:pPr>
              <w:spacing w:before="0" w:after="0"/>
            </w:pPr>
            <w:r>
              <w:rPr>
                <w:sz w:val="20"/>
              </w:rPr>
              <w:t>Reference pick: answers the context of use directly. Position 1.</w:t>
            </w:r>
          </w:p>
        </w:tc>
      </w:tr>
      <w:tr>
        <w:trPr>
          <w:cantSplit/>
        </w:trPr>
        <w:tc>
          <w:tcPr>
            <w:tcW w:type="dxa" w:w="3985"/>
          </w:tcPr>
          <w:p>
            <w:pPr>
              <w:spacing w:before="0" w:after="0"/>
            </w:pPr>
            <w:r>
              <w:rPr>
                <w:sz w:val="20"/>
              </w:rPr>
              <w:t>D2 · A phone-first responsive redesign with synchronised progress (€70,000, 16 weeks)</w:t>
            </w:r>
          </w:p>
        </w:tc>
        <w:tc>
          <w:tcPr>
            <w:tcW w:type="dxa" w:w="1349"/>
          </w:tcPr>
          <w:p>
            <w:pPr>
              <w:spacing w:before="0" w:after="0"/>
            </w:pPr>
            <w:r>
              <w:rPr>
                <w:sz w:val="20"/>
              </w:rPr>
              <w:t>Yes</w:t>
            </w:r>
          </w:p>
        </w:tc>
        <w:tc>
          <w:tcPr>
            <w:tcW w:type="dxa" w:w="4304"/>
          </w:tcPr>
          <w:p>
            <w:pPr>
              <w:spacing w:before="0" w:after="0"/>
            </w:pPr>
            <w:r>
              <w:rPr>
                <w:sz w:val="20"/>
              </w:rPr>
              <w:t>Reference pick: makes the units work on a phone and keeps the experience whole. Position 2.</w:t>
            </w:r>
          </w:p>
        </w:tc>
      </w:tr>
      <w:tr>
        <w:trPr>
          <w:cantSplit/>
        </w:trPr>
        <w:tc>
          <w:tcPr>
            <w:tcW w:type="dxa" w:w="3985"/>
          </w:tcPr>
          <w:p>
            <w:pPr>
              <w:spacing w:before="0" w:after="0"/>
            </w:pPr>
            <w:r>
              <w:rPr>
                <w:sz w:val="20"/>
              </w:rPr>
              <w:t>D3 · Continuous mobile testing and device-level analytics (€30,000, 10 weeks)</w:t>
            </w:r>
          </w:p>
        </w:tc>
        <w:tc>
          <w:tcPr>
            <w:tcW w:type="dxa" w:w="1349"/>
          </w:tcPr>
          <w:p>
            <w:pPr>
              <w:spacing w:before="0" w:after="0"/>
            </w:pPr>
            <w:r>
              <w:rPr>
                <w:sz w:val="20"/>
              </w:rPr>
              <w:t>Yes</w:t>
            </w:r>
          </w:p>
        </w:tc>
        <w:tc>
          <w:tcPr>
            <w:tcW w:type="dxa" w:w="4304"/>
          </w:tcPr>
          <w:p>
            <w:pPr>
              <w:spacing w:before="0" w:after="0"/>
            </w:pPr>
            <w:r>
              <w:rPr>
                <w:sz w:val="20"/>
              </w:rPr>
              <w:t>Reference pick: shows whether the others work, and closes the data gap. Position 3.</w:t>
            </w:r>
          </w:p>
        </w:tc>
      </w:tr>
      <w:tr>
        <w:trPr>
          <w:cantSplit/>
        </w:trPr>
        <w:tc>
          <w:tcPr>
            <w:tcW w:type="dxa" w:w="3985"/>
          </w:tcPr>
          <w:p>
            <w:pPr>
              <w:spacing w:before="0" w:after="0"/>
            </w:pPr>
            <w:r>
              <w:rPr>
                <w:sz w:val="20"/>
              </w:rPr>
              <w:t>D4 · A diary study of when and where learners use which device (€20,000, 8 weeks)</w:t>
            </w:r>
          </w:p>
        </w:tc>
        <w:tc>
          <w:tcPr>
            <w:tcW w:type="dxa" w:w="1349"/>
          </w:tcPr>
          <w:p>
            <w:pPr>
              <w:spacing w:before="0" w:after="0"/>
            </w:pPr>
            <w:r>
              <w:rPr>
                <w:sz w:val="20"/>
              </w:rPr>
              <w:t>No</w:t>
            </w:r>
          </w:p>
        </w:tc>
        <w:tc>
          <w:tcPr>
            <w:tcW w:type="dxa" w:w="4304"/>
          </w:tcPr>
          <w:p>
            <w:pPr>
              <w:spacing w:before="0" w:after="0"/>
            </w:pPr>
            <w:r>
              <w:rPr>
                <w:sz w:val="20"/>
              </w:rPr>
              <w:t>Defends in place of D3: it gives the real context, though it does not track change over time.</w:t>
            </w:r>
          </w:p>
        </w:tc>
      </w:tr>
      <w:tr>
        <w:trPr>
          <w:cantSplit/>
        </w:trPr>
        <w:tc>
          <w:tcPr>
            <w:tcW w:type="dxa" w:w="3985"/>
          </w:tcPr>
          <w:p>
            <w:pPr>
              <w:spacing w:before="0" w:after="0"/>
            </w:pPr>
            <w:r>
              <w:rPr>
                <w:sz w:val="20"/>
              </w:rPr>
              <w:t>D5 · Native iOS and Android apps (€120,000, 24 weeks)</w:t>
            </w:r>
          </w:p>
        </w:tc>
        <w:tc>
          <w:tcPr>
            <w:tcW w:type="dxa" w:w="1349"/>
          </w:tcPr>
          <w:p>
            <w:pPr>
              <w:spacing w:before="0" w:after="0"/>
            </w:pPr>
            <w:r>
              <w:rPr>
                <w:sz w:val="20"/>
              </w:rPr>
              <w:t>No</w:t>
            </w:r>
          </w:p>
        </w:tc>
        <w:tc>
          <w:tcPr>
            <w:tcW w:type="dxa" w:w="4304"/>
          </w:tcPr>
          <w:p>
            <w:pPr>
              <w:spacing w:before="0" w:after="0"/>
            </w:pPr>
            <w:r>
              <w:rPr>
                <w:sz w:val="20"/>
              </w:rPr>
              <w:t>Rejected for now: the highest cost, two products to keep up, and a one-way door.</w:t>
            </w:r>
          </w:p>
        </w:tc>
      </w:tr>
      <w:tr>
        <w:trPr>
          <w:cantSplit/>
        </w:trPr>
        <w:tc>
          <w:tcPr>
            <w:tcW w:type="dxa" w:w="3985"/>
          </w:tcPr>
          <w:p>
            <w:pPr>
              <w:spacing w:before="0" w:after="0"/>
            </w:pPr>
            <w:r>
              <w:rPr>
                <w:sz w:val="20"/>
              </w:rPr>
              <w:t>D6 · A separate mobile site with reduced content (€45,000, 12 weeks)</w:t>
            </w:r>
          </w:p>
        </w:tc>
        <w:tc>
          <w:tcPr>
            <w:tcW w:type="dxa" w:w="1349"/>
          </w:tcPr>
          <w:p>
            <w:pPr>
              <w:spacing w:before="0" w:after="0"/>
            </w:pPr>
            <w:r>
              <w:rPr>
                <w:sz w:val="20"/>
              </w:rPr>
              <w:t>No</w:t>
            </w:r>
          </w:p>
        </w:tc>
        <w:tc>
          <w:tcPr>
            <w:tcW w:type="dxa" w:w="4304"/>
          </w:tcPr>
          <w:p>
            <w:pPr>
              <w:spacing w:before="0" w:after="0"/>
            </w:pPr>
            <w:r>
              <w:rPr>
                <w:sz w:val="20"/>
              </w:rPr>
              <w:t>Rejected: two products, and the experience breaks when the device changes.</w:t>
            </w:r>
          </w:p>
        </w:tc>
      </w:tr>
      <w:tr>
        <w:trPr>
          <w:cantSplit/>
        </w:trPr>
        <w:tc>
          <w:tcPr>
            <w:tcW w:type="dxa" w:w="3985"/>
          </w:tcPr>
          <w:p>
            <w:pPr>
              <w:spacing w:before="0" w:after="0"/>
            </w:pPr>
            <w:r>
              <w:rPr>
                <w:sz w:val="20"/>
              </w:rPr>
              <w:t>D7 · Daily push reminders (€15,000, 6 weeks)</w:t>
            </w:r>
          </w:p>
        </w:tc>
        <w:tc>
          <w:tcPr>
            <w:tcW w:type="dxa" w:w="1349"/>
          </w:tcPr>
          <w:p>
            <w:pPr>
              <w:spacing w:before="0" w:after="0"/>
            </w:pPr>
            <w:r>
              <w:rPr>
                <w:sz w:val="20"/>
              </w:rPr>
              <w:t>No</w:t>
            </w:r>
          </w:p>
        </w:tc>
        <w:tc>
          <w:tcPr>
            <w:tcW w:type="dxa" w:w="4304"/>
          </w:tcPr>
          <w:p>
            <w:pPr>
              <w:spacing w:before="0" w:after="0"/>
            </w:pPr>
            <w:r>
              <w:rPr>
                <w:sz w:val="20"/>
              </w:rPr>
              <w:t>Rejected: adds interruptions and does not fix the content.</w:t>
            </w:r>
          </w:p>
        </w:tc>
      </w:tr>
    </w:tbl>
    <w:p>
      <w:pPr>
        <w:spacing w:before="0" w:after="80"/>
      </w:pPr>
    </w:p>
    <w:p>
      <w:pPr>
        <w:spacing w:before="0" w:after="100"/>
      </w:pPr>
      <w:r>
        <w:rPr>
          <w:i/>
        </w:rPr>
        <w:t>Trainer note.</w:t>
      </w:r>
      <w:r>
        <w:rPr/>
        <w:t xml:space="preserve"> Reference order: D1, D2, D3 (€155,000 of €190,000, longest 16 weeks). D1 first because the context of use is the main problem. D3, D1, D2 also defends: measure by device first, since the data is missing. D1, D2, D4 defends if the reason names the real context.</w:t>
      </w:r>
    </w:p>
    <w:p>
      <w:pPr>
        <w:pStyle w:val="Heading3"/>
      </w:pPr>
      <w:r>
        <w:rPr/>
        <w:t>Reference: The biggest risk: fragmentation of knowledge</w:t>
      </w:r>
    </w:p>
    <w:p>
      <w:pPr>
        <w:spacing w:before="0" w:after="100"/>
      </w:pPr>
      <w:r>
        <w:rPr>
          <w:b/>
        </w:rPr>
        <w:t>Reference answer.</w:t>
      </w:r>
      <w:r>
        <w:rPr/>
        <w:t xml:space="preserve"> Fragmentation: the short units did not add up, and learners gained pieces of knowledge, not understanding.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91"/>
        <w:gridCol w:w="1318"/>
        <w:gridCol w:w="4229"/>
      </w:tblGrid>
      <w:tr>
        <w:trPr>
          <w:cantSplit/>
          <w:tblHeader/>
        </w:trPr>
        <w:tc>
          <w:tcPr>
            <w:tcW w:type="dxa" w:w="4091"/>
            <w:shd w:val="clear" w:color="auto" w:fill="E6ECF4"/>
          </w:tcPr>
          <w:p>
            <w:pPr>
              <w:spacing w:before="0" w:after="0"/>
            </w:pPr>
            <w:r>
              <w:rPr>
                <w:b/>
                <w:sz w:val="20"/>
              </w:rPr>
              <w:t>Option</w:t>
            </w:r>
          </w:p>
        </w:tc>
        <w:tc>
          <w:tcPr>
            <w:tcW w:type="dxa" w:w="1318"/>
            <w:shd w:val="clear" w:color="auto" w:fill="E6ECF4"/>
          </w:tcPr>
          <w:p>
            <w:pPr>
              <w:spacing w:before="0" w:after="0"/>
            </w:pPr>
            <w:r>
              <w:rPr>
                <w:b/>
                <w:sz w:val="20"/>
              </w:rPr>
              <w:t>In the reference answer?</w:t>
            </w:r>
          </w:p>
        </w:tc>
        <w:tc>
          <w:tcPr>
            <w:tcW w:type="dxa" w:w="4229"/>
            <w:shd w:val="clear" w:color="auto" w:fill="E6ECF4"/>
          </w:tcPr>
          <w:p>
            <w:pPr>
              <w:spacing w:before="0" w:after="0"/>
            </w:pPr>
            <w:r>
              <w:rPr>
                <w:b/>
                <w:sz w:val="20"/>
              </w:rPr>
              <w:t>Why</w:t>
            </w:r>
          </w:p>
        </w:tc>
      </w:tr>
      <w:tr>
        <w:trPr>
          <w:cantSplit/>
        </w:trPr>
        <w:tc>
          <w:tcPr>
            <w:tcW w:type="dxa" w:w="4091"/>
          </w:tcPr>
          <w:p>
            <w:pPr>
              <w:spacing w:before="0" w:after="0"/>
            </w:pPr>
            <w:r>
              <w:rPr>
                <w:sz w:val="20"/>
              </w:rPr>
              <w:t>Fragmentation: the short units did not add up, and learners gained pieces of knowledge, not understanding.</w:t>
            </w:r>
          </w:p>
        </w:tc>
        <w:tc>
          <w:tcPr>
            <w:tcW w:type="dxa" w:w="1318"/>
          </w:tcPr>
          <w:p>
            <w:pPr>
              <w:spacing w:before="0" w:after="0"/>
            </w:pPr>
            <w:r>
              <w:rPr>
                <w:sz w:val="20"/>
              </w:rPr>
              <w:t>Yes</w:t>
            </w:r>
          </w:p>
        </w:tc>
        <w:tc>
          <w:tcPr>
            <w:tcW w:type="dxa" w:w="4229"/>
          </w:tcPr>
          <w:p>
            <w:pPr>
              <w:spacing w:before="0" w:after="0"/>
            </w:pPr>
            <w:r>
              <w:rPr>
                <w:sz w:val="20"/>
              </w:rPr>
              <w:t>The fragmentation pole. Action: every unit names its place in the course, with an end-of-course check; notice it in results on the final task.</w:t>
            </w:r>
          </w:p>
        </w:tc>
      </w:tr>
      <w:tr>
        <w:trPr>
          <w:cantSplit/>
        </w:trPr>
        <w:tc>
          <w:tcPr>
            <w:tcW w:type="dxa" w:w="4091"/>
          </w:tcPr>
          <w:p>
            <w:pPr>
              <w:spacing w:before="0" w:after="0"/>
            </w:pPr>
            <w:r>
              <w:rPr>
                <w:sz w:val="20"/>
              </w:rPr>
              <w:t>The two experiences drifted apart: phone and desktop got different names, menus and progress.</w:t>
            </w:r>
          </w:p>
        </w:tc>
        <w:tc>
          <w:tcPr>
            <w:tcW w:type="dxa" w:w="1318"/>
          </w:tcPr>
          <w:p>
            <w:pPr>
              <w:spacing w:before="0" w:after="0"/>
            </w:pPr>
            <w:r>
              <w:rPr>
                <w:sz w:val="20"/>
              </w:rPr>
              <w:t>No</w:t>
            </w:r>
          </w:p>
        </w:tc>
        <w:tc>
          <w:tcPr>
            <w:tcW w:type="dxa" w:w="4229"/>
          </w:tcPr>
          <w:p>
            <w:pPr>
              <w:spacing w:before="0" w:after="0"/>
            </w:pPr>
            <w:r>
              <w:rPr>
                <w:sz w:val="20"/>
              </w:rPr>
              <w:t>Action: one component set and one owner; notice it in learners who switch and then leave.</w:t>
            </w:r>
          </w:p>
        </w:tc>
      </w:tr>
      <w:tr>
        <w:trPr>
          <w:cantSplit/>
        </w:trPr>
        <w:tc>
          <w:tcPr>
            <w:tcW w:type="dxa" w:w="4091"/>
          </w:tcPr>
          <w:p>
            <w:pPr>
              <w:spacing w:before="0" w:after="0"/>
            </w:pPr>
            <w:r>
              <w:rPr>
                <w:sz w:val="20"/>
              </w:rPr>
              <w:t>We designed for an imagined context, not the real one, because we never watched learners on the move.</w:t>
            </w:r>
          </w:p>
        </w:tc>
        <w:tc>
          <w:tcPr>
            <w:tcW w:type="dxa" w:w="1318"/>
          </w:tcPr>
          <w:p>
            <w:pPr>
              <w:spacing w:before="0" w:after="0"/>
            </w:pPr>
            <w:r>
              <w:rPr>
                <w:sz w:val="20"/>
              </w:rPr>
              <w:t>No</w:t>
            </w:r>
          </w:p>
        </w:tc>
        <w:tc>
          <w:tcPr>
            <w:tcW w:type="dxa" w:w="4229"/>
          </w:tcPr>
          <w:p>
            <w:pPr>
              <w:spacing w:before="0" w:after="0"/>
            </w:pPr>
            <w:r>
              <w:rPr>
                <w:sz w:val="20"/>
              </w:rPr>
              <w:t>Action: test on real phones in real settings; notice it in tasks that fail.</w:t>
            </w:r>
          </w:p>
        </w:tc>
      </w:tr>
      <w:tr>
        <w:trPr>
          <w:cantSplit/>
        </w:trPr>
        <w:tc>
          <w:tcPr>
            <w:tcW w:type="dxa" w:w="4091"/>
          </w:tcPr>
          <w:p>
            <w:pPr>
              <w:spacing w:before="0" w:after="0"/>
            </w:pPr>
            <w:r>
              <w:rPr>
                <w:sz w:val="20"/>
              </w:rPr>
              <w:t>The cost grew: two products had to be kept up on a limited budget.</w:t>
            </w:r>
          </w:p>
        </w:tc>
        <w:tc>
          <w:tcPr>
            <w:tcW w:type="dxa" w:w="1318"/>
          </w:tcPr>
          <w:p>
            <w:pPr>
              <w:spacing w:before="0" w:after="0"/>
            </w:pPr>
            <w:r>
              <w:rPr>
                <w:sz w:val="20"/>
              </w:rPr>
              <w:t>No</w:t>
            </w:r>
          </w:p>
        </w:tc>
        <w:tc>
          <w:tcPr>
            <w:tcW w:type="dxa" w:w="4229"/>
          </w:tcPr>
          <w:p>
            <w:pPr>
              <w:spacing w:before="0" w:after="0"/>
            </w:pPr>
            <w:r>
              <w:rPr>
                <w:sz w:val="20"/>
              </w:rPr>
              <w:t>Action: one platform and a cap on the budget; notice it in cost per unit after the first quarter.</w:t>
            </w:r>
          </w:p>
        </w:tc>
      </w:tr>
      <w:tr>
        <w:trPr>
          <w:cantSplit/>
        </w:trPr>
        <w:tc>
          <w:tcPr>
            <w:tcW w:type="dxa" w:w="4091"/>
          </w:tcPr>
          <w:p>
            <w:pPr>
              <w:spacing w:before="0" w:after="0"/>
            </w:pPr>
            <w:r>
              <w:rPr>
                <w:sz w:val="20"/>
              </w:rPr>
              <w:t>A sync error showed wrong progress and learners lost trust in the platform.</w:t>
            </w:r>
          </w:p>
        </w:tc>
        <w:tc>
          <w:tcPr>
            <w:tcW w:type="dxa" w:w="1318"/>
          </w:tcPr>
          <w:p>
            <w:pPr>
              <w:spacing w:before="0" w:after="0"/>
            </w:pPr>
            <w:r>
              <w:rPr>
                <w:sz w:val="20"/>
              </w:rPr>
              <w:t>No</w:t>
            </w:r>
          </w:p>
        </w:tc>
        <w:tc>
          <w:tcPr>
            <w:tcW w:type="dxa" w:w="4229"/>
          </w:tcPr>
          <w:p>
            <w:pPr>
              <w:spacing w:before="0" w:after="0"/>
            </w:pPr>
            <w:r>
              <w:rPr>
                <w:sz w:val="20"/>
              </w:rPr>
              <w:t>Action: test the sync before release; notice it in support questions about progress.</w:t>
            </w:r>
          </w:p>
        </w:tc>
      </w:tr>
    </w:tbl>
    <w:p>
      <w:pPr>
        <w:spacing w:before="0" w:after="80"/>
      </w:pPr>
    </w:p>
    <w:p>
      <w:pPr>
        <w:spacing w:before="0" w:after="100"/>
      </w:pPr>
      <w:r>
        <w:rPr>
          <w:i/>
        </w:rPr>
        <w:t>Trainer note.</w:t>
      </w:r>
      <w:r>
        <w:rPr/>
        <w:t xml:space="preserve"> Any of the five defends with a reason and an action. The action should cost less than the risk; ask when the team would notice it. These five are the typical answers of a premortem (Klein 2007). The plan names the risk of fragmentation of knowledge.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D1 goes first: the wrong context of use is the main problem, and microlearning answers it directly, since learners on the move have minutes. Context leads to design and design to usage: with the units in place, D2 makes them work on a phone and keeps progress whole across devices, and D3 shows with tests and data by device whether it worked. The three cost €155,000 of the €190,000.</w:t>
            </w:r>
          </w:p>
          <w:p>
            <w:pPr>
              <w:spacing w:before="0" w:after="100"/>
            </w:pPr>
            <w:r>
              <w:rPr>
                <w:b/>
              </w:rPr>
              <w:t>Why.</w:t>
            </w:r>
            <w:r>
              <w:rPr/>
              <w:t xml:space="preserve"> The plan's rationale: context → design → usage. A different first measure defends if the reason says how it fits the context of use (Materi B1).</w:t>
            </w:r>
          </w:p>
          <w:p>
            <w:pPr>
              <w:spacing w:before="0" w:after="100"/>
            </w:pPr>
            <w:r>
              <w:rPr>
                <w:b/>
              </w:rPr>
              <w:t>Look for.</w:t>
            </w:r>
          </w:p>
          <w:p>
            <w:pPr>
              <w:pStyle w:val="ListBullet"/>
              <w:spacing w:before="0" w:after="40"/>
            </w:pPr>
            <w:r>
              <w:rPr/>
              <w:t>Says how it fits the context of use.</w:t>
            </w:r>
          </w:p>
          <w:p>
            <w:pPr>
              <w:pStyle w:val="ListBullet"/>
              <w:spacing w:before="0" w:after="100"/>
            </w:pPr>
            <w:r>
              <w:rPr/>
              <w:t>Says why the others can wait.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Every unit names the course objective it serves and ends with a short check, and each course ends with a check across its units; if the final-task results of learners who used mostly phone units fall below the others' by the end of month 4, I add a summary unit.</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the data by device)</w:t>
            </w:r>
          </w:p>
          <w:p>
            <w:pPr>
              <w:spacing w:before="0" w:after="100"/>
            </w:pPr>
            <w:r>
              <w:rPr>
                <w:b/>
              </w:rPr>
              <w:t>Model answer (an example).</w:t>
            </w:r>
            <w:r>
              <w:rPr/>
              <w:t xml:space="preserve"> I decide … I decide to split the data by device first and to build microlearning units for the twenty most-used lessons (D1) before I redesign the whole platform. I do not know … I do not know how large the share of phone learners really is. I reverse if … (a figure) … by … (a time) I reverse if, by the end of month 3, drop-out on phones has not fallen from 50% to below 42% for the learners who use the new units, and I look at the layout before I cut more content.</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r>
              <w:rPr/>
              <w:t xml:space="preserve"> I postpone the native apps (D5) and the daily push reminders (D7) this year.</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18"/>
        <w:gridCol w:w="2620"/>
      </w:tblGrid>
      <w:tr>
        <w:trPr>
          <w:cantSplit/>
          <w:tblHeader/>
        </w:trPr>
        <w:tc>
          <w:tcPr>
            <w:tcW w:type="dxa" w:w="7018"/>
            <w:shd w:val="clear" w:color="auto" w:fill="E6ECF4"/>
          </w:tcPr>
          <w:p>
            <w:pPr>
              <w:spacing w:before="0" w:after="0"/>
            </w:pPr>
            <w:r>
              <w:rPr>
                <w:b/>
                <w:sz w:val="20"/>
              </w:rPr>
              <w:t>Section</w:t>
            </w:r>
          </w:p>
        </w:tc>
        <w:tc>
          <w:tcPr>
            <w:tcW w:type="dxa" w:w="2620"/>
            <w:shd w:val="clear" w:color="auto" w:fill="E6ECF4"/>
          </w:tcPr>
          <w:p>
            <w:pPr>
              <w:spacing w:before="0" w:after="0"/>
            </w:pPr>
            <w:r>
              <w:rPr>
                <w:b/>
                <w:sz w:val="20"/>
              </w:rPr>
              <w:t>Shown to participants?</w:t>
            </w:r>
          </w:p>
        </w:tc>
      </w:tr>
      <w:tr>
        <w:trPr>
          <w:cantSplit/>
        </w:trPr>
        <w:tc>
          <w:tcPr>
            <w:tcW w:type="dxa" w:w="7018"/>
          </w:tcPr>
          <w:p>
            <w:pPr>
              <w:spacing w:before="0" w:after="0"/>
            </w:pPr>
            <w:r>
              <w:rPr>
                <w:sz w:val="20"/>
              </w:rPr>
              <w:t>How to use this document</w:t>
            </w:r>
          </w:p>
        </w:tc>
        <w:tc>
          <w:tcPr>
            <w:tcW w:type="dxa" w:w="2620"/>
          </w:tcPr>
          <w:p>
            <w:pPr>
              <w:spacing w:before="0" w:after="0"/>
            </w:pPr>
            <w:r>
              <w:rPr>
                <w:sz w:val="20"/>
              </w:rPr>
              <w:t>No</w:t>
            </w:r>
          </w:p>
        </w:tc>
      </w:tr>
      <w:tr>
        <w:trPr>
          <w:cantSplit/>
        </w:trPr>
        <w:tc>
          <w:tcPr>
            <w:tcW w:type="dxa" w:w="7018"/>
          </w:tcPr>
          <w:p>
            <w:pPr>
              <w:spacing w:before="0" w:after="0"/>
            </w:pPr>
            <w:r>
              <w:rPr>
                <w:sz w:val="20"/>
              </w:rPr>
              <w:t>Assessment criteria (Bewertungskriterien)</w:t>
            </w:r>
          </w:p>
        </w:tc>
        <w:tc>
          <w:tcPr>
            <w:tcW w:type="dxa" w:w="2620"/>
          </w:tcPr>
          <w:p>
            <w:pPr>
              <w:spacing w:before="0" w:after="0"/>
            </w:pPr>
            <w:r>
              <w:rPr>
                <w:sz w:val="20"/>
              </w:rPr>
              <w:t>No</w:t>
            </w:r>
          </w:p>
        </w:tc>
      </w:tr>
      <w:tr>
        <w:trPr>
          <w:cantSplit/>
        </w:trPr>
        <w:tc>
          <w:tcPr>
            <w:tcW w:type="dxa" w:w="7018"/>
          </w:tcPr>
          <w:p>
            <w:pPr>
              <w:spacing w:before="0" w:after="0"/>
            </w:pPr>
            <w:r>
              <w:rPr>
                <w:sz w:val="20"/>
              </w:rPr>
              <w:t>Block 1.1 · model answers (UE2)</w:t>
            </w:r>
          </w:p>
        </w:tc>
        <w:tc>
          <w:tcPr>
            <w:tcW w:type="dxa" w:w="2620"/>
          </w:tcPr>
          <w:p>
            <w:pPr>
              <w:spacing w:before="0" w:after="0"/>
            </w:pPr>
            <w:r>
              <w:rPr>
                <w:sz w:val="20"/>
              </w:rPr>
              <w:t>No</w:t>
            </w:r>
          </w:p>
        </w:tc>
      </w:tr>
      <w:tr>
        <w:trPr>
          <w:cantSplit/>
        </w:trPr>
        <w:tc>
          <w:tcPr>
            <w:tcW w:type="dxa" w:w="7018"/>
          </w:tcPr>
          <w:p>
            <w:pPr>
              <w:spacing w:before="0" w:after="0"/>
            </w:pPr>
            <w:r>
              <w:rPr>
                <w:sz w:val="20"/>
              </w:rPr>
              <w:t>Block 1.2 · model answers (UE3)</w:t>
            </w:r>
          </w:p>
        </w:tc>
        <w:tc>
          <w:tcPr>
            <w:tcW w:type="dxa" w:w="2620"/>
          </w:tcPr>
          <w:p>
            <w:pPr>
              <w:spacing w:before="0" w:after="0"/>
            </w:pPr>
            <w:r>
              <w:rPr>
                <w:sz w:val="20"/>
              </w:rPr>
              <w:t>No</w:t>
            </w:r>
          </w:p>
        </w:tc>
      </w:tr>
      <w:tr>
        <w:trPr>
          <w:cantSplit/>
        </w:trPr>
        <w:tc>
          <w:tcPr>
            <w:tcW w:type="dxa" w:w="7018"/>
          </w:tcPr>
          <w:p>
            <w:pPr>
              <w:spacing w:before="0" w:after="0"/>
            </w:pPr>
            <w:r>
              <w:rPr>
                <w:sz w:val="20"/>
              </w:rPr>
              <w:t>Coaching Focus: Mobile UX = Understanding Context (UE4)</w:t>
            </w:r>
          </w:p>
        </w:tc>
        <w:tc>
          <w:tcPr>
            <w:tcW w:type="dxa" w:w="2620"/>
          </w:tcPr>
          <w:p>
            <w:pPr>
              <w:spacing w:before="0" w:after="0"/>
            </w:pPr>
            <w:r>
              <w:rPr>
                <w:sz w:val="20"/>
              </w:rPr>
              <w:t>No</w:t>
            </w:r>
          </w:p>
        </w:tc>
      </w:tr>
      <w:tr>
        <w:trPr>
          <w:cantSplit/>
        </w:trPr>
        <w:tc>
          <w:tcPr>
            <w:tcW w:type="dxa" w:w="7018"/>
          </w:tcPr>
          <w:p>
            <w:pPr>
              <w:spacing w:before="0" w:after="0"/>
            </w:pPr>
            <w:r>
              <w:rPr>
                <w:sz w:val="20"/>
              </w:rPr>
              <w:t>Block 1.3 · model answers (UE4)</w:t>
            </w:r>
          </w:p>
        </w:tc>
        <w:tc>
          <w:tcPr>
            <w:tcW w:type="dxa" w:w="2620"/>
          </w:tcPr>
          <w:p>
            <w:pPr>
              <w:spacing w:before="0" w:after="0"/>
            </w:pPr>
            <w:r>
              <w:rPr>
                <w:sz w:val="20"/>
              </w:rPr>
              <w:t>No</w:t>
            </w:r>
          </w:p>
        </w:tc>
      </w:tr>
      <w:tr>
        <w:trPr>
          <w:cantSplit/>
        </w:trPr>
        <w:tc>
          <w:tcPr>
            <w:tcW w:type="dxa" w:w="7018"/>
          </w:tcPr>
          <w:p>
            <w:pPr>
              <w:spacing w:before="0" w:after="0"/>
            </w:pPr>
            <w:r>
              <w:rPr>
                <w:sz w:val="20"/>
              </w:rPr>
              <w:t>The plan's model solution: core logic (UE5–6)</w:t>
            </w:r>
          </w:p>
        </w:tc>
        <w:tc>
          <w:tcPr>
            <w:tcW w:type="dxa" w:w="2620"/>
          </w:tcPr>
          <w:p>
            <w:pPr>
              <w:spacing w:before="0" w:after="0"/>
            </w:pPr>
            <w:r>
              <w:rPr>
                <w:sz w:val="20"/>
              </w:rPr>
              <w:t>Only after the work, in the debrief</w:t>
            </w:r>
          </w:p>
        </w:tc>
      </w:tr>
      <w:tr>
        <w:trPr>
          <w:cantSplit/>
        </w:trPr>
        <w:tc>
          <w:tcPr>
            <w:tcW w:type="dxa" w:w="7018"/>
          </w:tcPr>
          <w:p>
            <w:pPr>
              <w:spacing w:before="0" w:after="0"/>
            </w:pPr>
            <w:r>
              <w:rPr>
                <w:sz w:val="20"/>
              </w:rPr>
              <w:t>Block 2.1 · model answers (UE5–6)</w:t>
            </w:r>
          </w:p>
        </w:tc>
        <w:tc>
          <w:tcPr>
            <w:tcW w:type="dxa" w:w="2620"/>
          </w:tcPr>
          <w:p>
            <w:pPr>
              <w:spacing w:before="0" w:after="0"/>
            </w:pPr>
            <w:r>
              <w:rPr>
                <w:sz w:val="20"/>
              </w:rPr>
              <w:t>No</w:t>
            </w:r>
          </w:p>
        </w:tc>
      </w:tr>
      <w:tr>
        <w:trPr>
          <w:cantSplit/>
        </w:trPr>
        <w:tc>
          <w:tcPr>
            <w:tcW w:type="dxa" w:w="7018"/>
          </w:tcPr>
          <w:p>
            <w:pPr>
              <w:spacing w:before="0" w:after="0"/>
            </w:pPr>
            <w:r>
              <w:rPr>
                <w:sz w:val="20"/>
              </w:rPr>
              <w:t>Block 2.2 · model answers (UE5–6)</w:t>
            </w:r>
          </w:p>
        </w:tc>
        <w:tc>
          <w:tcPr>
            <w:tcW w:type="dxa" w:w="2620"/>
          </w:tcPr>
          <w:p>
            <w:pPr>
              <w:spacing w:before="0" w:after="0"/>
            </w:pPr>
            <w:r>
              <w:rPr>
                <w:sz w:val="20"/>
              </w:rPr>
              <w:t>No</w:t>
            </w:r>
          </w:p>
        </w:tc>
      </w:tr>
      <w:tr>
        <w:trPr>
          <w:cantSplit/>
        </w:trPr>
        <w:tc>
          <w:tcPr>
            <w:tcW w:type="dxa" w:w="7018"/>
          </w:tcPr>
          <w:p>
            <w:pPr>
              <w:spacing w:before="0" w:after="0"/>
            </w:pPr>
            <w:r>
              <w:rPr>
                <w:sz w:val="20"/>
              </w:rPr>
              <w:t>Debrief of the case study (UE6)</w:t>
            </w:r>
          </w:p>
        </w:tc>
        <w:tc>
          <w:tcPr>
            <w:tcW w:type="dxa" w:w="2620"/>
          </w:tcPr>
          <w:p>
            <w:pPr>
              <w:spacing w:before="0" w:after="0"/>
            </w:pPr>
            <w:r>
              <w:rPr>
                <w:sz w:val="20"/>
              </w:rPr>
              <w:t>Only after the work, in the debrief</w:t>
            </w:r>
          </w:p>
        </w:tc>
      </w:tr>
      <w:tr>
        <w:trPr>
          <w:cantSplit/>
        </w:trPr>
        <w:tc>
          <w:tcPr>
            <w:tcW w:type="dxa" w:w="7018"/>
          </w:tcPr>
          <w:p>
            <w:pPr>
              <w:spacing w:before="0" w:after="0"/>
            </w:pPr>
            <w:r>
              <w:rPr>
                <w:sz w:val="20"/>
              </w:rPr>
              <w:t>Feedback with a Strategic Perspective (UE7)</w:t>
            </w:r>
          </w:p>
        </w:tc>
        <w:tc>
          <w:tcPr>
            <w:tcW w:type="dxa" w:w="2620"/>
          </w:tcPr>
          <w:p>
            <w:pPr>
              <w:spacing w:before="0" w:after="0"/>
            </w:pPr>
            <w:r>
              <w:rPr>
                <w:sz w:val="20"/>
              </w:rPr>
              <w:t>No</w:t>
            </w:r>
          </w:p>
        </w:tc>
      </w:tr>
      <w:tr>
        <w:trPr>
          <w:cantSplit/>
        </w:trPr>
        <w:tc>
          <w:tcPr>
            <w:tcW w:type="dxa" w:w="7018"/>
          </w:tcPr>
          <w:p>
            <w:pPr>
              <w:spacing w:before="0" w:after="0"/>
            </w:pPr>
            <w:r>
              <w:rPr>
                <w:sz w:val="20"/>
              </w:rPr>
              <w:t>Transition from Level 2 to Level 3 (Übergang)</w:t>
            </w:r>
          </w:p>
        </w:tc>
        <w:tc>
          <w:tcPr>
            <w:tcW w:type="dxa" w:w="2620"/>
          </w:tcPr>
          <w:p>
            <w:pPr>
              <w:spacing w:before="0" w:after="0"/>
            </w:pPr>
            <w:r>
              <w:rPr>
                <w:sz w:val="20"/>
              </w:rPr>
              <w:t>No</w:t>
            </w:r>
          </w:p>
        </w:tc>
      </w:tr>
      <w:tr>
        <w:trPr>
          <w:cantSplit/>
        </w:trPr>
        <w:tc>
          <w:tcPr>
            <w:tcW w:type="dxa" w:w="7018"/>
          </w:tcPr>
          <w:p>
            <w:pPr>
              <w:spacing w:before="0" w:after="0"/>
            </w:pPr>
            <w:r>
              <w:rPr>
                <w:sz w:val="20"/>
              </w:rPr>
              <w:t>What the plan asks and where the worksheet answers it (UE8–10)</w:t>
            </w:r>
          </w:p>
        </w:tc>
        <w:tc>
          <w:tcPr>
            <w:tcW w:type="dxa" w:w="2620"/>
          </w:tcPr>
          <w:p>
            <w:pPr>
              <w:spacing w:before="0" w:after="0"/>
            </w:pPr>
            <w:r>
              <w:rPr>
                <w:sz w:val="20"/>
              </w:rPr>
              <w:t>No</w:t>
            </w:r>
          </w:p>
        </w:tc>
      </w:tr>
      <w:tr>
        <w:trPr>
          <w:cantSplit/>
        </w:trPr>
        <w:tc>
          <w:tcPr>
            <w:tcW w:type="dxa" w:w="7018"/>
          </w:tcPr>
          <w:p>
            <w:pPr>
              <w:spacing w:before="0" w:after="0"/>
            </w:pPr>
            <w:r>
              <w:rPr>
                <w:sz w:val="20"/>
              </w:rPr>
              <w:t>Block 3.1 · model answers (UE9)</w:t>
            </w:r>
          </w:p>
        </w:tc>
        <w:tc>
          <w:tcPr>
            <w:tcW w:type="dxa" w:w="2620"/>
          </w:tcPr>
          <w:p>
            <w:pPr>
              <w:spacing w:before="0" w:after="0"/>
            </w:pPr>
            <w:r>
              <w:rPr>
                <w:sz w:val="20"/>
              </w:rPr>
              <w:t>No</w:t>
            </w:r>
          </w:p>
        </w:tc>
      </w:tr>
      <w:tr>
        <w:trPr>
          <w:cantSplit/>
        </w:trPr>
        <w:tc>
          <w:tcPr>
            <w:tcW w:type="dxa" w:w="7018"/>
          </w:tcPr>
          <w:p>
            <w:pPr>
              <w:spacing w:before="0" w:after="0"/>
            </w:pPr>
            <w:r>
              <w:rPr>
                <w:sz w:val="20"/>
              </w:rPr>
              <w:t>Block 3.2 · model answers (UE10)</w:t>
            </w:r>
          </w:p>
        </w:tc>
        <w:tc>
          <w:tcPr>
            <w:tcW w:type="dxa" w:w="2620"/>
          </w:tcPr>
          <w:p>
            <w:pPr>
              <w:spacing w:before="0" w:after="0"/>
            </w:pPr>
            <w:r>
              <w:rPr>
                <w:sz w:val="20"/>
              </w:rPr>
              <w:t>No</w:t>
            </w:r>
          </w:p>
        </w:tc>
      </w:tr>
      <w:tr>
        <w:trPr>
          <w:cantSplit/>
        </w:trPr>
        <w:tc>
          <w:tcPr>
            <w:tcW w:type="dxa" w:w="7018"/>
          </w:tcPr>
          <w:p>
            <w:pPr>
              <w:spacing w:before="0" w:after="0"/>
            </w:pPr>
            <w:r>
              <w:rPr>
                <w:sz w:val="20"/>
              </w:rPr>
              <w:t>Debrief of the transfer project (UE10)</w:t>
            </w:r>
          </w:p>
        </w:tc>
        <w:tc>
          <w:tcPr>
            <w:tcW w:type="dxa" w:w="2620"/>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15</w:t>
            </w:r>
          </w:p>
        </w:tc>
        <w:tc>
          <w:tcPr>
            <w:tcW w:type="dxa" w:w="6632"/>
          </w:tcPr>
          <w:p>
            <w:pPr>
              <w:spacing w:before="0" w:after="0"/>
            </w:pPr>
            <w:r>
              <w:rPr>
                <w:sz w:val="20"/>
              </w:rPr>
              <w:t>https://aion-dl.vercel.app/day/15/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15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MobileLearn: Coaching, Feedback and Model Solutions</dc:title>
  <dc:subject>DAY 15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