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80"/>
      </w:pPr>
      <w:r>
        <w:rPr>
          <w:b/>
          <w:color w:val="556274"/>
          <w:sz w:val="17"/>
        </w:rPr>
        <w:t>HABMANN AUFSTIEGSAKADEMIE · DIGITAL LEARNING · EDUCATIONAL UX/UI DESIGN</w:t>
      </w:r>
    </w:p>
    <w:p>
      <w:pPr>
        <w:spacing w:before="0" w:after="40"/>
      </w:pPr>
      <w:r>
        <w:rPr>
          <w:b/>
          <w:color w:val="1750A8"/>
          <w:sz w:val="20"/>
        </w:rPr>
        <w:t>DAY 9 · TRAINER DOCUMENT · COACHING, FEEDBACK AND MODEL SOLUTIONS · NOT FOR PARTICIPANTS</w:t>
      </w:r>
    </w:p>
    <w:p>
      <w:pPr>
        <w:spacing w:before="0" w:after="80" w:line="240" w:lineRule="auto"/>
      </w:pPr>
      <w:r>
        <w:rPr>
          <w:b/>
          <w:sz w:val="52"/>
        </w:rPr>
        <w:t>NavLearn: Coaching, Feedback and Model Solutions</w:t>
      </w:r>
    </w:p>
    <w:p>
      <w:pPr>
        <w:spacing w:before="0" w:after="200"/>
      </w:pPr>
      <w:r>
        <w:rPr>
          <w:color w:val="556274"/>
          <w:sz w:val="26"/>
        </w:rPr>
        <w:t>How to coach, run the feedback round and debrief the case study and the transfer project, with reference answers and assessment criteria</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AI notice · KI-Hinweis</w:t>
            </w:r>
          </w:p>
          <w:p>
            <w:pPr>
              <w:spacing w:before="0" w:after="100"/>
            </w:pPr>
            <w:r>
              <w:rPr/>
              <w:t>This document was produced with the help of an AI language model (Claude, Anthropic). The AI drafted the text and tables and drew the diagrams from code. The content was then read, corrected and approved by the reviewer named below, who is responsible for its accuracy. Every diagram carries an AI label on the image. Check figures and sources before you quote them.</w:t>
            </w:r>
          </w:p>
          <w:p>
            <w:pPr>
              <w:spacing w:before="0" w:after="100"/>
            </w:pPr>
            <w:r>
              <w:rPr>
                <w:i/>
              </w:rPr>
              <w:t>KI-Hinweis: Dieses Dokument wurde mit Unterstützung eines KI-Sprachmodells (Claude, Anthropic) erstellt. Texte und Tabellen wurden von der KI entworfen, die Abbildungen sind KI-generiert und am Bild gekennzeichnet. Die fachliche Prüfung und Freigabe erfolgte durch die unten genannte Person.</w:t>
            </w:r>
          </w:p>
        </w:tc>
      </w:tr>
    </w:tbl>
    <w:p>
      <w:pPr>
        <w:spacing w:before="0" w:after="80"/>
      </w:pP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70" w:type="dxa"/>
          <w:left w:w="120" w:type="dxa"/>
          <w:bottom w:w="70" w:type="dxa"/>
          <w:right w:w="120" w:type="dxa"/>
        </w:tblCellMar>
      </w:tblPr>
      <w:tblGrid>
        <w:gridCol w:w="2300"/>
        <w:gridCol w:w="7338"/>
      </w:tblGrid>
      <w:tr>
        <w:tc>
          <w:tcPr>
            <w:tcW w:type="dxa" w:w="2300"/>
            <w:shd w:val="clear" w:color="auto" w:fill="E6ECF4"/>
          </w:tcPr>
          <w:p>
            <w:pPr>
              <w:spacing w:before="0" w:after="0"/>
            </w:pPr>
            <w:r>
              <w:rPr>
                <w:b/>
                <w:color w:val="556274"/>
                <w:sz w:val="19"/>
              </w:rPr>
              <w:t>Day</w:t>
            </w:r>
          </w:p>
        </w:tc>
        <w:tc>
          <w:tcPr>
            <w:tcW w:type="dxa" w:w="7338"/>
          </w:tcPr>
          <w:p>
            <w:pPr>
              <w:spacing w:before="0" w:after="0"/>
            </w:pPr>
            <w:r>
              <w:rPr>
                <w:sz w:val="20"/>
              </w:rPr>
              <w:t>Day 9 · Module 4 (day 2 of 3): Information architecture and navigation in learning platforms, interactive elements and engagement strategies</w:t>
            </w:r>
          </w:p>
        </w:tc>
      </w:tr>
      <w:tr>
        <w:tc>
          <w:tcPr>
            <w:tcW w:type="dxa" w:w="2300"/>
            <w:shd w:val="clear" w:color="auto" w:fill="E6ECF4"/>
          </w:tcPr>
          <w:p>
            <w:pPr>
              <w:spacing w:before="0" w:after="0"/>
            </w:pPr>
            <w:r>
              <w:rPr>
                <w:b/>
                <w:color w:val="556274"/>
                <w:sz w:val="19"/>
              </w:rPr>
              <w:t>Document</w:t>
            </w:r>
          </w:p>
        </w:tc>
        <w:tc>
          <w:tcPr>
            <w:tcW w:type="dxa" w:w="7338"/>
          </w:tcPr>
          <w:p>
            <w:pPr>
              <w:spacing w:before="0" w:after="0"/>
            </w:pPr>
            <w:r>
              <w:rPr>
                <w:sz w:val="20"/>
              </w:rPr>
              <w:t>Trainer document (coaching, feedback round, model solutions, assessment criteria, transition from Level 2 to Level 3). Not for participants.</w:t>
            </w:r>
          </w:p>
        </w:tc>
      </w:tr>
      <w:tr>
        <w:tc>
          <w:tcPr>
            <w:tcW w:type="dxa" w:w="2300"/>
            <w:shd w:val="clear" w:color="auto" w:fill="E6ECF4"/>
          </w:tcPr>
          <w:p>
            <w:pPr>
              <w:spacing w:before="0" w:after="0"/>
            </w:pPr>
            <w:r>
              <w:rPr>
                <w:b/>
                <w:color w:val="556274"/>
                <w:sz w:val="19"/>
              </w:rPr>
              <w:t>Audience</w:t>
            </w:r>
          </w:p>
        </w:tc>
        <w:tc>
          <w:tcPr>
            <w:tcW w:type="dxa" w:w="7338"/>
          </w:tcPr>
          <w:p>
            <w:pPr>
              <w:spacing w:before="0" w:after="0"/>
            </w:pPr>
            <w:r>
              <w:rPr>
                <w:sz w:val="20"/>
              </w:rPr>
              <w:t>Trainer / mentor only. Do not hand out to participants.</w:t>
            </w:r>
          </w:p>
        </w:tc>
      </w:tr>
      <w:tr>
        <w:tc>
          <w:tcPr>
            <w:tcW w:type="dxa" w:w="2300"/>
            <w:shd w:val="clear" w:color="auto" w:fill="E6ECF4"/>
          </w:tcPr>
          <w:p>
            <w:pPr>
              <w:spacing w:before="0" w:after="0"/>
            </w:pPr>
            <w:r>
              <w:rPr>
                <w:b/>
                <w:color w:val="556274"/>
                <w:sz w:val="19"/>
              </w:rPr>
              <w:t>Route and level</w:t>
            </w:r>
          </w:p>
        </w:tc>
        <w:tc>
          <w:tcPr>
            <w:tcW w:type="dxa" w:w="7338"/>
          </w:tcPr>
          <w:p>
            <w:pPr>
              <w:spacing w:before="0" w:after="0"/>
            </w:pPr>
            <w:r>
              <w:rPr>
                <w:sz w:val="20"/>
              </w:rPr>
              <w:t>Serves Route 1 (Levels 1 and 2) and Route 2 (Level 3) of the day.</w:t>
            </w:r>
          </w:p>
        </w:tc>
      </w:tr>
      <w:tr>
        <w:tc>
          <w:tcPr>
            <w:tcW w:type="dxa" w:w="2300"/>
            <w:shd w:val="clear" w:color="auto" w:fill="E6ECF4"/>
          </w:tcPr>
          <w:p>
            <w:pPr>
              <w:spacing w:before="0" w:after="0"/>
            </w:pPr>
            <w:r>
              <w:rPr>
                <w:b/>
                <w:color w:val="556274"/>
                <w:sz w:val="19"/>
              </w:rPr>
              <w:t>Time</w:t>
            </w:r>
          </w:p>
        </w:tc>
        <w:tc>
          <w:tcPr>
            <w:tcW w:type="dxa" w:w="7338"/>
          </w:tcPr>
          <w:p>
            <w:pPr>
              <w:spacing w:before="0" w:after="0"/>
            </w:pPr>
            <w:r>
              <w:rPr>
                <w:sz w:val="20"/>
              </w:rPr>
              <w:t>Ten teaching units (UE) · case study 2 UE (UE5–6) · transfer project 3 UE (UE8–10) · one UE counted as 45 min</w:t>
            </w:r>
          </w:p>
        </w:tc>
      </w:tr>
      <w:tr>
        <w:tc>
          <w:tcPr>
            <w:tcW w:type="dxa" w:w="2300"/>
            <w:shd w:val="clear" w:color="auto" w:fill="E6ECF4"/>
          </w:tcPr>
          <w:p>
            <w:pPr>
              <w:spacing w:before="0" w:after="0"/>
            </w:pPr>
            <w:r>
              <w:rPr>
                <w:b/>
                <w:color w:val="556274"/>
                <w:sz w:val="19"/>
              </w:rPr>
              <w:t>Playground (website)</w:t>
            </w:r>
          </w:p>
        </w:tc>
        <w:tc>
          <w:tcPr>
            <w:tcW w:type="dxa" w:w="7338"/>
          </w:tcPr>
          <w:p>
            <w:pPr>
              <w:spacing w:before="0" w:after="0"/>
            </w:pPr>
            <w:r>
              <w:rPr>
                <w:sz w:val="20"/>
              </w:rPr>
              <w:t>https://aion-dl.vercel.app/day/9/</w:t>
            </w:r>
          </w:p>
        </w:tc>
      </w:tr>
      <w:tr>
        <w:tc>
          <w:tcPr>
            <w:tcW w:type="dxa" w:w="2300"/>
            <w:shd w:val="clear" w:color="auto" w:fill="E6ECF4"/>
          </w:tcPr>
          <w:p>
            <w:pPr>
              <w:spacing w:before="0" w:after="0"/>
            </w:pPr>
            <w:r>
              <w:rPr>
                <w:b/>
                <w:color w:val="556274"/>
                <w:sz w:val="19"/>
              </w:rPr>
              <w:t>Case</w:t>
            </w:r>
          </w:p>
        </w:tc>
        <w:tc>
          <w:tcPr>
            <w:tcW w:type="dxa" w:w="7338"/>
          </w:tcPr>
          <w:p>
            <w:pPr>
              <w:spacing w:before="0" w:after="0"/>
            </w:pPr>
            <w:r>
              <w:rPr>
                <w:sz w:val="20"/>
              </w:rPr>
              <w:t>NavLearn, a platform learners cannot find their way in</w:t>
            </w:r>
          </w:p>
        </w:tc>
      </w:tr>
      <w:tr>
        <w:tc>
          <w:tcPr>
            <w:tcW w:type="dxa" w:w="2300"/>
            <w:shd w:val="clear" w:color="auto" w:fill="E6ECF4"/>
          </w:tcPr>
          <w:p>
            <w:pPr>
              <w:spacing w:before="0" w:after="0"/>
            </w:pPr>
            <w:r>
              <w:rPr>
                <w:b/>
                <w:color w:val="556274"/>
                <w:sz w:val="19"/>
              </w:rPr>
              <w:t>Version</w:t>
            </w:r>
          </w:p>
        </w:tc>
        <w:tc>
          <w:tcPr>
            <w:tcW w:type="dxa" w:w="7338"/>
          </w:tcPr>
          <w:p>
            <w:pPr>
              <w:spacing w:before="0" w:after="0"/>
            </w:pPr>
            <w:r>
              <w:rPr>
                <w:sz w:val="20"/>
              </w:rPr>
              <w:t>1.1 · release date 14.10.2026</w:t>
            </w:r>
          </w:p>
        </w:tc>
      </w:tr>
      <w:tr>
        <w:tc>
          <w:tcPr>
            <w:tcW w:type="dxa" w:w="2300"/>
            <w:shd w:val="clear" w:color="auto" w:fill="E6ECF4"/>
          </w:tcPr>
          <w:p>
            <w:pPr>
              <w:spacing w:before="0" w:after="0"/>
            </w:pPr>
            <w:r>
              <w:rPr>
                <w:b/>
                <w:color w:val="556274"/>
                <w:sz w:val="19"/>
              </w:rPr>
              <w:t>Review and approval</w:t>
            </w:r>
          </w:p>
        </w:tc>
        <w:tc>
          <w:tcPr>
            <w:tcW w:type="dxa" w:w="7338"/>
          </w:tcPr>
          <w:p>
            <w:pPr>
              <w:spacing w:before="0" w:after="0"/>
            </w:pPr>
            <w:r>
              <w:rPr>
                <w:sz w:val="20"/>
              </w:rPr>
              <w:t>Muhammad Muchson, Mentor (subject-matter review and approval)</w:t>
            </w:r>
          </w:p>
        </w:tc>
      </w:tr>
    </w:tbl>
    <w:p>
      <w:pPr>
        <w:spacing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ABOUT THIS DOCUMENT</w:t>
            </w:r>
          </w:p>
          <w:p>
            <w:pPr>
              <w:spacing w:before="0" w:after="100"/>
            </w:pPr>
            <w:r>
              <w:rPr>
                <w:b/>
              </w:rPr>
              <w:t>For the trainer.</w:t>
            </w:r>
            <w:r>
              <w:rPr/>
              <w:t xml:space="preserve"> In class we also use the playground (the course website) as the place to practise and learn; its address is at the end of this document.</w:t>
            </w:r>
          </w:p>
          <w:p>
            <w:pPr>
              <w:spacing w:before="0" w:after="100"/>
            </w:pPr>
            <w:r>
              <w:rPr/>
              <w:t>This document is for the trainer and is not handed out. The Task document carries no answer keys. Here you find the coaching of UE4, the model solution of the case study, the questions of the feedback round, the criteria for moving from Level 2 to Level 3, and the model solution of the transfer project. A reference answer is one defensible answer, not the only one: in the judged parts a different choice with a clear reason is a good answer. There are no scores; give feedback in words, using the criteria.</w:t>
            </w:r>
          </w:p>
        </w:tc>
      </w:tr>
    </w:tbl>
    <w:p>
      <w:pPr>
        <w:spacing w:before="0" w:after="80"/>
      </w:pPr>
    </w:p>
    <w:p>
      <w:r>
        <w:br w:type="page"/>
      </w:r>
    </w:p>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rPr>
          <w:cantSplit/>
        </w:trPr>
        <w:tc>
          <w:tcPr>
            <w:tcW w:type="dxa" w:w="9598"/>
            <w:tcBorders>
              <w:left w:val="single" w:sz="28" w:space="0" w:color="556274"/>
            </w:tcBorders>
            <w:shd w:val="clear" w:color="auto" w:fill="F3F6FA"/>
          </w:tcPr>
          <w:p>
            <w:pPr>
              <w:spacing w:before="0" w:after="60"/>
            </w:pPr>
            <w:r>
              <w:rPr>
                <w:b/>
                <w:color w:val="556274"/>
                <w:sz w:val="18"/>
              </w:rPr>
              <w:t>IN THIS DOCUMENT</w:t>
            </w:r>
          </w:p>
          <w:p>
            <w:pPr>
              <w:spacing w:before="0" w:after="20"/>
              <w:ind w:left="170"/>
            </w:pPr>
            <w:r>
              <w:rPr>
                <w:sz w:val="20"/>
              </w:rPr>
              <w:t>Lesson plan: ten teaching units (Ablaufplan)</w:t>
            </w:r>
          </w:p>
          <w:p>
            <w:pPr>
              <w:spacing w:before="0" w:after="20"/>
              <w:ind w:left="170"/>
            </w:pPr>
            <w:r>
              <w:rPr>
                <w:sz w:val="20"/>
              </w:rPr>
              <w:t>Case study and transfer project at a glance</w:t>
            </w:r>
          </w:p>
          <w:p>
            <w:pPr>
              <w:spacing w:before="0" w:after="20"/>
              <w:ind w:left="170"/>
            </w:pPr>
            <w:r>
              <w:rPr>
                <w:sz w:val="20"/>
              </w:rPr>
              <w:t>How to use this document</w:t>
            </w:r>
          </w:p>
          <w:p>
            <w:pPr>
              <w:spacing w:before="0" w:after="20"/>
              <w:ind w:left="170"/>
            </w:pPr>
            <w:r>
              <w:rPr>
                <w:sz w:val="20"/>
              </w:rPr>
              <w:t>Assessment criteria (Bewertungskriterien)</w:t>
            </w:r>
          </w:p>
          <w:p>
            <w:pPr>
              <w:spacing w:before="0" w:after="20"/>
              <w:ind w:left="170"/>
            </w:pPr>
            <w:r>
              <w:rPr>
                <w:sz w:val="20"/>
              </w:rPr>
              <w:t>Block 1.1 · model answers (UE2)</w:t>
            </w:r>
          </w:p>
          <w:p>
            <w:pPr>
              <w:spacing w:before="0" w:after="20"/>
              <w:ind w:left="170"/>
            </w:pPr>
            <w:r>
              <w:rPr>
                <w:sz w:val="20"/>
              </w:rPr>
              <w:t>Block 1.2 · model answers (UE3)</w:t>
            </w:r>
          </w:p>
          <w:p>
            <w:pPr>
              <w:spacing w:before="0" w:after="20"/>
              <w:ind w:left="170"/>
            </w:pPr>
            <w:r>
              <w:rPr>
                <w:sz w:val="20"/>
              </w:rPr>
              <w:t>Coaching Focus: Structure Guides – Interaction Activates (UE4)</w:t>
            </w:r>
          </w:p>
          <w:p>
            <w:pPr>
              <w:spacing w:before="0" w:after="20"/>
              <w:ind w:left="170"/>
            </w:pPr>
            <w:r>
              <w:rPr>
                <w:sz w:val="20"/>
              </w:rPr>
              <w:t>Block 1.3 · model answers (UE4)</w:t>
            </w:r>
          </w:p>
          <w:p>
            <w:pPr>
              <w:spacing w:before="0" w:after="20"/>
              <w:ind w:left="170"/>
            </w:pPr>
            <w:r>
              <w:rPr>
                <w:sz w:val="20"/>
              </w:rPr>
              <w:t>The plan's model solution: core logic (UE5–6)</w:t>
            </w:r>
          </w:p>
          <w:p>
            <w:pPr>
              <w:spacing w:before="0" w:after="20"/>
              <w:ind w:left="170"/>
            </w:pPr>
            <w:r>
              <w:rPr>
                <w:sz w:val="20"/>
              </w:rPr>
              <w:t>Block 2.1 · model answers (UE5–6)</w:t>
            </w:r>
          </w:p>
          <w:p>
            <w:pPr>
              <w:spacing w:before="0" w:after="20"/>
              <w:ind w:left="170"/>
            </w:pPr>
            <w:r>
              <w:rPr>
                <w:sz w:val="20"/>
              </w:rPr>
              <w:t>Block 2.2 · model answers (UE5–6)</w:t>
            </w:r>
          </w:p>
          <w:p>
            <w:pPr>
              <w:spacing w:before="0" w:after="20"/>
              <w:ind w:left="170"/>
            </w:pPr>
            <w:r>
              <w:rPr>
                <w:sz w:val="20"/>
              </w:rPr>
              <w:t>Debrief of the case study (UE6)</w:t>
            </w:r>
          </w:p>
          <w:p>
            <w:pPr>
              <w:spacing w:before="0" w:after="20"/>
              <w:ind w:left="170"/>
            </w:pPr>
            <w:r>
              <w:rPr>
                <w:sz w:val="20"/>
              </w:rPr>
              <w:t>Feedback with a Strategic Perspective (UE7)</w:t>
            </w:r>
          </w:p>
          <w:p>
            <w:pPr>
              <w:spacing w:before="0" w:after="20"/>
              <w:ind w:left="170"/>
            </w:pPr>
            <w:r>
              <w:rPr>
                <w:sz w:val="20"/>
              </w:rPr>
              <w:t>Transition from Level 2 to Level 3 (Übergang)</w:t>
            </w:r>
          </w:p>
          <w:p>
            <w:pPr>
              <w:spacing w:before="0" w:after="20"/>
              <w:ind w:left="170"/>
            </w:pPr>
            <w:r>
              <w:rPr>
                <w:sz w:val="20"/>
              </w:rPr>
              <w:t>What the plan asks and where the worksheet answers it (UE8–10)</w:t>
            </w:r>
          </w:p>
          <w:p>
            <w:pPr>
              <w:spacing w:before="0" w:after="20"/>
              <w:ind w:left="170"/>
            </w:pPr>
            <w:r>
              <w:rPr>
                <w:sz w:val="20"/>
              </w:rPr>
              <w:t>Block 3.1 · model answers (UE9)</w:t>
            </w:r>
          </w:p>
          <w:p>
            <w:pPr>
              <w:spacing w:before="0" w:after="20"/>
              <w:ind w:left="170"/>
            </w:pPr>
            <w:r>
              <w:rPr>
                <w:sz w:val="20"/>
              </w:rPr>
              <w:t>Block 3.2 · model answers (UE10)</w:t>
            </w:r>
          </w:p>
          <w:p>
            <w:pPr>
              <w:spacing w:before="0" w:after="20"/>
              <w:ind w:left="170"/>
            </w:pPr>
            <w:r>
              <w:rPr>
                <w:sz w:val="20"/>
              </w:rPr>
              <w:t>Debrief of the transfer project (UE10)</w:t>
            </w:r>
          </w:p>
        </w:tc>
      </w:tr>
    </w:tbl>
    <w:p>
      <w:pPr>
        <w:pStyle w:val="Heading1"/>
        <w:pBdr>
          <w:bottom w:val="single" w:sz="8" w:space="2" w:color="17212E"/>
        </w:pBdr>
      </w:pPr>
      <w:r>
        <w:rPr/>
        <w:t>Day at a glance</w:t>
      </w:r>
    </w:p>
    <w:p>
      <w:pPr>
        <w:spacing w:before="0" w:after="100"/>
      </w:pPr>
      <w:r>
        <w:rPr/>
        <w:t xml:space="preserve">Day 9 has ten teaching units (UE). This document is the trainer document; it is used in UE4 to UE10 and is </w:t>
      </w:r>
      <w:r>
        <w:rPr>
          <w:b/>
        </w:rPr>
        <w:t>not handed out to participants</w:t>
      </w:r>
      <w:r>
        <w:rPr/>
        <w:t xml:space="preserve">. The day is built from three documents and the playground: </w:t>
      </w:r>
      <w:r>
        <w:rPr>
          <w:b/>
        </w:rPr>
        <w:t>Materi</w:t>
      </w:r>
      <w:r>
        <w:rPr/>
        <w:t xml:space="preserve"> (study material), </w:t>
      </w:r>
      <w:r>
        <w:rPr>
          <w:b/>
        </w:rPr>
        <w:t>Task</w:t>
      </w:r>
      <w:r>
        <w:rPr/>
        <w:t xml:space="preserve"> (worksheet) and </w:t>
      </w:r>
      <w:r>
        <w:rPr>
          <w:b/>
        </w:rPr>
        <w:t>Trainer</w:t>
      </w:r>
      <w:r>
        <w:rPr/>
        <w:t xml:space="preserve"> (coaching, feedback and model solutions), plus the course website.</w:t>
      </w:r>
    </w:p>
    <w:p>
      <w:pPr>
        <w:pStyle w:val="Heading2"/>
      </w:pPr>
      <w:r>
        <w:rPr/>
        <w:t>Lesson plan: ten teaching units (Ablaufplan)</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595"/>
        <w:gridCol w:w="595"/>
        <w:gridCol w:w="1894"/>
        <w:gridCol w:w="3234"/>
        <w:gridCol w:w="1488"/>
        <w:gridCol w:w="1832"/>
      </w:tblGrid>
      <w:tr>
        <w:trPr>
          <w:cantSplit/>
          <w:tblHeader/>
        </w:trPr>
        <w:tc>
          <w:tcPr>
            <w:tcW w:type="dxa" w:w="595"/>
            <w:shd w:val="clear" w:color="auto" w:fill="E6ECF4"/>
          </w:tcPr>
          <w:p>
            <w:pPr>
              <w:spacing w:before="0" w:after="0"/>
            </w:pPr>
            <w:r>
              <w:rPr>
                <w:b/>
                <w:sz w:val="19"/>
              </w:rPr>
              <w:t>UE</w:t>
            </w:r>
          </w:p>
        </w:tc>
        <w:tc>
          <w:tcPr>
            <w:tcW w:type="dxa" w:w="595"/>
            <w:shd w:val="clear" w:color="auto" w:fill="E6ECF4"/>
          </w:tcPr>
          <w:p>
            <w:pPr>
              <w:spacing w:before="0" w:after="0"/>
            </w:pPr>
            <w:r>
              <w:rPr>
                <w:b/>
                <w:sz w:val="19"/>
              </w:rPr>
              <w:t>Min</w:t>
            </w:r>
          </w:p>
        </w:tc>
        <w:tc>
          <w:tcPr>
            <w:tcW w:type="dxa" w:w="1894"/>
            <w:shd w:val="clear" w:color="auto" w:fill="E6ECF4"/>
          </w:tcPr>
          <w:p>
            <w:pPr>
              <w:spacing w:before="0" w:after="0"/>
            </w:pPr>
            <w:r>
              <w:rPr>
                <w:b/>
                <w:sz w:val="19"/>
              </w:rPr>
              <w:t>Plan item</w:t>
            </w:r>
          </w:p>
        </w:tc>
        <w:tc>
          <w:tcPr>
            <w:tcW w:type="dxa" w:w="3234"/>
            <w:shd w:val="clear" w:color="auto" w:fill="E6ECF4"/>
          </w:tcPr>
          <w:p>
            <w:pPr>
              <w:spacing w:before="0" w:after="0"/>
            </w:pPr>
            <w:r>
              <w:rPr>
                <w:b/>
                <w:sz w:val="19"/>
              </w:rPr>
              <w:t>What happens</w:t>
            </w:r>
          </w:p>
        </w:tc>
        <w:tc>
          <w:tcPr>
            <w:tcW w:type="dxa" w:w="1488"/>
            <w:shd w:val="clear" w:color="auto" w:fill="E6ECF4"/>
          </w:tcPr>
          <w:p>
            <w:pPr>
              <w:spacing w:before="0" w:after="0"/>
            </w:pPr>
            <w:r>
              <w:rPr>
                <w:b/>
                <w:sz w:val="19"/>
              </w:rPr>
              <w:t>Material</w:t>
            </w:r>
          </w:p>
        </w:tc>
        <w:tc>
          <w:tcPr>
            <w:tcW w:type="dxa" w:w="1832"/>
            <w:shd w:val="clear" w:color="auto" w:fill="E6ECF4"/>
          </w:tcPr>
          <w:p>
            <w:pPr>
              <w:spacing w:before="0" w:after="0"/>
            </w:pPr>
            <w:r>
              <w:rPr>
                <w:b/>
                <w:sz w:val="19"/>
              </w:rPr>
              <w:t>Format</w:t>
            </w:r>
          </w:p>
        </w:tc>
      </w:tr>
      <w:tr>
        <w:trPr>
          <w:cantSplit/>
        </w:trPr>
        <w:tc>
          <w:tcPr>
            <w:tcW w:type="dxa" w:w="595"/>
          </w:tcPr>
          <w:p>
            <w:pPr>
              <w:spacing w:before="0" w:after="0"/>
            </w:pPr>
            <w:r>
              <w:rPr>
                <w:b/>
                <w:sz w:val="19"/>
              </w:rPr>
              <w:t>1</w:t>
            </w:r>
          </w:p>
        </w:tc>
        <w:tc>
          <w:tcPr>
            <w:tcW w:type="dxa" w:w="595"/>
          </w:tcPr>
          <w:p>
            <w:pPr>
              <w:spacing w:before="0" w:after="0"/>
            </w:pPr>
            <w:r>
              <w:rPr>
                <w:sz w:val="19"/>
              </w:rPr>
              <w:t>45</w:t>
            </w:r>
          </w:p>
        </w:tc>
        <w:tc>
          <w:tcPr>
            <w:tcW w:type="dxa" w:w="1894"/>
          </w:tcPr>
          <w:p>
            <w:pPr>
              <w:spacing w:before="0" w:after="0"/>
            </w:pPr>
            <w:r>
              <w:rPr>
                <w:sz w:val="19"/>
              </w:rPr>
              <w:t>Knowledge transfer · Level 1</w:t>
            </w:r>
          </w:p>
        </w:tc>
        <w:tc>
          <w:tcPr>
            <w:tcW w:type="dxa" w:w="3234"/>
          </w:tcPr>
          <w:p>
            <w:pPr>
              <w:spacing w:before="0" w:after="0"/>
            </w:pPr>
            <w:r>
              <w:rPr>
                <w:sz w:val="19"/>
              </w:rPr>
              <w:t>The trainer presents the Core cards of Materi A (A1, A2, A3, A5, about 50 min of cards) on the playground; participants follow in the handout. Optional A4 is read from the handout.</w:t>
            </w:r>
          </w:p>
        </w:tc>
        <w:tc>
          <w:tcPr>
            <w:tcW w:type="dxa" w:w="1488"/>
          </w:tcPr>
          <w:p>
            <w:pPr>
              <w:spacing w:before="0" w:after="0"/>
            </w:pPr>
            <w:r>
              <w:rPr>
                <w:sz w:val="19"/>
              </w:rPr>
              <w:t>Materi A (Route 1)</w:t>
            </w:r>
          </w:p>
        </w:tc>
        <w:tc>
          <w:tcPr>
            <w:tcW w:type="dxa" w:w="1832"/>
          </w:tcPr>
          <w:p>
            <w:pPr>
              <w:spacing w:before="0" w:after="0"/>
            </w:pPr>
            <w:r>
              <w:rPr>
                <w:sz w:val="19"/>
              </w:rPr>
              <w:t>Presentation + Handout</w:t>
            </w:r>
          </w:p>
        </w:tc>
      </w:tr>
      <w:tr>
        <w:trPr>
          <w:cantSplit/>
        </w:trPr>
        <w:tc>
          <w:tcPr>
            <w:tcW w:type="dxa" w:w="595"/>
          </w:tcPr>
          <w:p>
            <w:pPr>
              <w:spacing w:before="0" w:after="0"/>
            </w:pPr>
            <w:r>
              <w:rPr>
                <w:b/>
                <w:sz w:val="19"/>
              </w:rPr>
              <w:t>2</w:t>
            </w:r>
          </w:p>
        </w:tc>
        <w:tc>
          <w:tcPr>
            <w:tcW w:type="dxa" w:w="595"/>
          </w:tcPr>
          <w:p>
            <w:pPr>
              <w:spacing w:before="0" w:after="0"/>
            </w:pPr>
            <w:r>
              <w:rPr>
                <w:sz w:val="19"/>
              </w:rPr>
              <w:t>45</w:t>
            </w:r>
          </w:p>
        </w:tc>
        <w:tc>
          <w:tcPr>
            <w:tcW w:type="dxa" w:w="1894"/>
          </w:tcPr>
          <w:p>
            <w:pPr>
              <w:spacing w:before="0" w:after="0"/>
            </w:pPr>
            <w:r>
              <w:rPr>
                <w:sz w:val="19"/>
              </w:rPr>
              <w:t>Level 1 · Task 1</w:t>
            </w:r>
          </w:p>
        </w:tc>
        <w:tc>
          <w:tcPr>
            <w:tcW w:type="dxa" w:w="3234"/>
          </w:tcPr>
          <w:p>
            <w:pPr>
              <w:spacing w:before="0" w:after="0"/>
            </w:pPr>
            <w:r>
              <w:rPr>
                <w:sz w:val="19"/>
              </w:rPr>
              <w:t>Individual work on Block 1.1 (Core, about 13 min). Pairs then compare their results and the trainer collects open questions.</w:t>
            </w:r>
          </w:p>
        </w:tc>
        <w:tc>
          <w:tcPr>
            <w:tcW w:type="dxa" w:w="1488"/>
          </w:tcPr>
          <w:p>
            <w:pPr>
              <w:spacing w:before="0" w:after="0"/>
            </w:pPr>
            <w:r>
              <w:rPr>
                <w:sz w:val="19"/>
              </w:rPr>
              <w:t>Task 1 · Part 1 · Block 1.1</w:t>
            </w:r>
          </w:p>
        </w:tc>
        <w:tc>
          <w:tcPr>
            <w:tcW w:type="dxa" w:w="1832"/>
          </w:tcPr>
          <w:p>
            <w:pPr>
              <w:spacing w:before="0" w:after="0"/>
            </w:pPr>
            <w:r>
              <w:rPr>
                <w:sz w:val="19"/>
              </w:rPr>
              <w:t>Handout (or on the playground)</w:t>
            </w:r>
          </w:p>
        </w:tc>
      </w:tr>
      <w:tr>
        <w:trPr>
          <w:cantSplit/>
        </w:trPr>
        <w:tc>
          <w:tcPr>
            <w:tcW w:type="dxa" w:w="595"/>
          </w:tcPr>
          <w:p>
            <w:pPr>
              <w:spacing w:before="0" w:after="0"/>
            </w:pPr>
            <w:r>
              <w:rPr>
                <w:b/>
                <w:sz w:val="19"/>
              </w:rPr>
              <w:t>3</w:t>
            </w:r>
          </w:p>
        </w:tc>
        <w:tc>
          <w:tcPr>
            <w:tcW w:type="dxa" w:w="595"/>
          </w:tcPr>
          <w:p>
            <w:pPr>
              <w:spacing w:before="0" w:after="0"/>
            </w:pPr>
            <w:r>
              <w:rPr>
                <w:sz w:val="19"/>
              </w:rPr>
              <w:t>45</w:t>
            </w:r>
          </w:p>
        </w:tc>
        <w:tc>
          <w:tcPr>
            <w:tcW w:type="dxa" w:w="1894"/>
          </w:tcPr>
          <w:p>
            <w:pPr>
              <w:spacing w:before="0" w:after="0"/>
            </w:pPr>
            <w:r>
              <w:rPr>
                <w:sz w:val="19"/>
              </w:rPr>
              <w:t>Level 1 · Task 2</w:t>
            </w:r>
          </w:p>
        </w:tc>
        <w:tc>
          <w:tcPr>
            <w:tcW w:type="dxa" w:w="3234"/>
          </w:tcPr>
          <w:p>
            <w:pPr>
              <w:spacing w:before="0" w:after="0"/>
            </w:pPr>
            <w:r>
              <w:rPr>
                <w:sz w:val="19"/>
              </w:rPr>
              <w:t>Three options are rated on three criteria and one is chosen with a reason: Block 1.2 (Optional, about 8 min). Groups that skip Optional blocks use the time to finish Block 1.1 and to read the Optional cards.</w:t>
            </w:r>
          </w:p>
        </w:tc>
        <w:tc>
          <w:tcPr>
            <w:tcW w:type="dxa" w:w="1488"/>
          </w:tcPr>
          <w:p>
            <w:pPr>
              <w:spacing w:before="0" w:after="0"/>
            </w:pPr>
            <w:r>
              <w:rPr>
                <w:sz w:val="19"/>
              </w:rPr>
              <w:t>Task 1 · Part 1 · Block 1.2</w:t>
            </w:r>
          </w:p>
        </w:tc>
        <w:tc>
          <w:tcPr>
            <w:tcW w:type="dxa" w:w="1832"/>
          </w:tcPr>
          <w:p>
            <w:pPr>
              <w:spacing w:before="0" w:after="0"/>
            </w:pPr>
            <w:r>
              <w:rPr>
                <w:sz w:val="19"/>
              </w:rPr>
              <w:t>Handout (or on the playground)</w:t>
            </w:r>
          </w:p>
        </w:tc>
      </w:tr>
      <w:tr>
        <w:trPr>
          <w:cantSplit/>
        </w:trPr>
        <w:tc>
          <w:tcPr>
            <w:tcW w:type="dxa" w:w="595"/>
          </w:tcPr>
          <w:p>
            <w:pPr>
              <w:spacing w:before="0" w:after="0"/>
            </w:pPr>
            <w:r>
              <w:rPr>
                <w:b/>
                <w:sz w:val="19"/>
              </w:rPr>
              <w:t>4</w:t>
            </w:r>
          </w:p>
        </w:tc>
        <w:tc>
          <w:tcPr>
            <w:tcW w:type="dxa" w:w="595"/>
          </w:tcPr>
          <w:p>
            <w:pPr>
              <w:spacing w:before="0" w:after="0"/>
            </w:pPr>
            <w:r>
              <w:rPr>
                <w:sz w:val="19"/>
              </w:rPr>
              <w:t>45</w:t>
            </w:r>
          </w:p>
        </w:tc>
        <w:tc>
          <w:tcPr>
            <w:tcW w:type="dxa" w:w="1894"/>
          </w:tcPr>
          <w:p>
            <w:pPr>
              <w:spacing w:before="0" w:after="0"/>
            </w:pPr>
            <w:r>
              <w:rPr>
                <w:sz w:val="19"/>
              </w:rPr>
              <w:t>Coaching · transition from Level 1 to Level 2</w:t>
            </w:r>
          </w:p>
        </w:tc>
        <w:tc>
          <w:tcPr>
            <w:tcW w:type="dxa" w:w="3234"/>
          </w:tcPr>
          <w:p>
            <w:pPr>
              <w:spacing w:before="0" w:after="0"/>
            </w:pPr>
            <w:r>
              <w:rPr>
                <w:sz w:val="19"/>
              </w:rPr>
              <w:t>Trainer-led. A short talk on the day's coaching focus, then the reflection questions in pairs: Block 1.3 (Optional, about 5 min). The bridge: from reading an interface to deciding under limits.</w:t>
            </w:r>
          </w:p>
        </w:tc>
        <w:tc>
          <w:tcPr>
            <w:tcW w:type="dxa" w:w="1488"/>
          </w:tcPr>
          <w:p>
            <w:pPr>
              <w:spacing w:before="0" w:after="0"/>
            </w:pPr>
            <w:r>
              <w:rPr>
                <w:sz w:val="19"/>
              </w:rPr>
              <w:t>Task 1 · Block 1.3</w:t>
            </w:r>
            <w:r>
              <w:br/>
            </w:r>
            <w:r>
              <w:rPr>
                <w:sz w:val="19"/>
              </w:rPr>
              <w:t>Trainer document, section Coaching</w:t>
            </w:r>
          </w:p>
        </w:tc>
        <w:tc>
          <w:tcPr>
            <w:tcW w:type="dxa" w:w="1832"/>
          </w:tcPr>
          <w:p>
            <w:pPr>
              <w:spacing w:before="0" w:after="0"/>
            </w:pPr>
            <w:r>
              <w:rPr>
                <w:sz w:val="19"/>
              </w:rPr>
              <w:t>Trainer only + Handout</w:t>
            </w:r>
          </w:p>
        </w:tc>
      </w:tr>
      <w:tr>
        <w:trPr>
          <w:cantSplit/>
        </w:trPr>
        <w:tc>
          <w:tcPr>
            <w:tcW w:type="dxa" w:w="595"/>
          </w:tcPr>
          <w:p>
            <w:pPr>
              <w:spacing w:before="0" w:after="0"/>
            </w:pPr>
            <w:r>
              <w:rPr>
                <w:b/>
                <w:sz w:val="19"/>
              </w:rPr>
              <w:t>5–6</w:t>
            </w:r>
          </w:p>
        </w:tc>
        <w:tc>
          <w:tcPr>
            <w:tcW w:type="dxa" w:w="595"/>
          </w:tcPr>
          <w:p>
            <w:pPr>
              <w:spacing w:before="0" w:after="0"/>
            </w:pPr>
            <w:r>
              <w:rPr>
                <w:sz w:val="19"/>
              </w:rPr>
              <w:t>90</w:t>
            </w:r>
          </w:p>
        </w:tc>
        <w:tc>
          <w:tcPr>
            <w:tcW w:type="dxa" w:w="1894"/>
          </w:tcPr>
          <w:p>
            <w:pPr>
              <w:spacing w:before="0" w:after="0"/>
            </w:pPr>
            <w:r>
              <w:rPr>
                <w:sz w:val="19"/>
              </w:rPr>
              <w:t>Level 2 · Case study NavLearn (</w:t>
            </w:r>
            <w:r>
              <w:rPr>
                <w:b/>
                <w:sz w:val="19"/>
              </w:rPr>
              <w:t>2 UE</w:t>
            </w:r>
            <w:r>
              <w:rPr>
                <w:sz w:val="19"/>
              </w:rPr>
              <w:t>) incl. model solution</w:t>
            </w:r>
          </w:p>
        </w:tc>
        <w:tc>
          <w:tcPr>
            <w:tcW w:type="dxa" w:w="3234"/>
          </w:tcPr>
          <w:p>
            <w:pPr>
              <w:spacing w:before="0" w:after="0"/>
            </w:pPr>
            <w:r>
              <w:rPr>
                <w:sz w:val="19"/>
              </w:rPr>
              <w:t>UE5: the trainer presents the case; participants work on Block 2.1 (Optional, about 7 min) and Block 2.2 (Core, about 17 min). UE6: groups compare their order and defend it; the trainer closes with the model solution (core logic).</w:t>
            </w:r>
          </w:p>
        </w:tc>
        <w:tc>
          <w:tcPr>
            <w:tcW w:type="dxa" w:w="1488"/>
          </w:tcPr>
          <w:p>
            <w:pPr>
              <w:spacing w:before="0" w:after="0"/>
            </w:pPr>
            <w:r>
              <w:rPr>
                <w:sz w:val="19"/>
              </w:rPr>
              <w:t>Task 1 · Part 2 · Blocks 2.1, 2.2</w:t>
            </w:r>
            <w:r>
              <w:br/>
            </w:r>
            <w:r>
              <w:rPr>
                <w:sz w:val="19"/>
              </w:rPr>
              <w:t>Trainer document, section Case study</w:t>
            </w:r>
          </w:p>
        </w:tc>
        <w:tc>
          <w:tcPr>
            <w:tcW w:type="dxa" w:w="1832"/>
          </w:tcPr>
          <w:p>
            <w:pPr>
              <w:spacing w:before="0" w:after="0"/>
            </w:pPr>
            <w:r>
              <w:rPr>
                <w:sz w:val="19"/>
              </w:rPr>
              <w:t>Handout; model solution shown after the work</w:t>
            </w:r>
          </w:p>
        </w:tc>
      </w:tr>
      <w:tr>
        <w:trPr>
          <w:cantSplit/>
        </w:trPr>
        <w:tc>
          <w:tcPr>
            <w:tcW w:type="dxa" w:w="595"/>
          </w:tcPr>
          <w:p>
            <w:pPr>
              <w:spacing w:before="0" w:after="0"/>
            </w:pPr>
            <w:r>
              <w:rPr>
                <w:b/>
                <w:sz w:val="19"/>
              </w:rPr>
              <w:t>7</w:t>
            </w:r>
          </w:p>
        </w:tc>
        <w:tc>
          <w:tcPr>
            <w:tcW w:type="dxa" w:w="595"/>
          </w:tcPr>
          <w:p>
            <w:pPr>
              <w:spacing w:before="0" w:after="0"/>
            </w:pPr>
            <w:r>
              <w:rPr>
                <w:sz w:val="19"/>
              </w:rPr>
              <w:t>45</w:t>
            </w:r>
          </w:p>
        </w:tc>
        <w:tc>
          <w:tcPr>
            <w:tcW w:type="dxa" w:w="1894"/>
          </w:tcPr>
          <w:p>
            <w:pPr>
              <w:spacing w:before="0" w:after="0"/>
            </w:pPr>
            <w:r>
              <w:rPr>
                <w:sz w:val="19"/>
              </w:rPr>
              <w:t>Level 2 + 3 · Feedback round with a management perspective</w:t>
            </w:r>
          </w:p>
        </w:tc>
        <w:tc>
          <w:tcPr>
            <w:tcW w:type="dxa" w:w="3234"/>
          </w:tcPr>
          <w:p>
            <w:pPr>
              <w:spacing w:before="0" w:after="0"/>
            </w:pPr>
            <w:r>
              <w:rPr>
                <w:sz w:val="19"/>
              </w:rPr>
              <w:t>Groups present their reasoning, not only their result. The trainer asks the day's Level 3 input questions and leads the discussion.</w:t>
            </w:r>
          </w:p>
        </w:tc>
        <w:tc>
          <w:tcPr>
            <w:tcW w:type="dxa" w:w="1488"/>
          </w:tcPr>
          <w:p>
            <w:pPr>
              <w:spacing w:before="0" w:after="0"/>
            </w:pPr>
            <w:r>
              <w:rPr>
                <w:sz w:val="19"/>
              </w:rPr>
              <w:t>Trainer document, section Feedback round</w:t>
            </w:r>
          </w:p>
        </w:tc>
        <w:tc>
          <w:tcPr>
            <w:tcW w:type="dxa" w:w="1832"/>
          </w:tcPr>
          <w:p>
            <w:pPr>
              <w:spacing w:before="0" w:after="0"/>
            </w:pPr>
            <w:r>
              <w:rPr>
                <w:sz w:val="19"/>
              </w:rPr>
              <w:t>Presentation by the groups; Trainer only</w:t>
            </w:r>
          </w:p>
        </w:tc>
      </w:tr>
      <w:tr>
        <w:trPr>
          <w:cantSplit/>
        </w:trPr>
        <w:tc>
          <w:tcPr>
            <w:tcW w:type="dxa" w:w="595"/>
          </w:tcPr>
          <w:p>
            <w:pPr>
              <w:spacing w:before="0" w:after="0"/>
            </w:pPr>
            <w:r>
              <w:rPr>
                <w:b/>
                <w:sz w:val="19"/>
              </w:rPr>
              <w:t>8</w:t>
            </w:r>
          </w:p>
        </w:tc>
        <w:tc>
          <w:tcPr>
            <w:tcW w:type="dxa" w:w="595"/>
          </w:tcPr>
          <w:p>
            <w:pPr>
              <w:spacing w:before="0" w:after="0"/>
            </w:pPr>
            <w:r>
              <w:rPr>
                <w:sz w:val="19"/>
              </w:rPr>
              <w:t>45</w:t>
            </w:r>
          </w:p>
        </w:tc>
        <w:tc>
          <w:tcPr>
            <w:tcW w:type="dxa" w:w="1894"/>
          </w:tcPr>
          <w:p>
            <w:pPr>
              <w:spacing w:before="0" w:after="0"/>
            </w:pPr>
            <w:r>
              <w:rPr>
                <w:sz w:val="19"/>
              </w:rPr>
              <w:t>Level 3 · Transfer project, Head of UX Architecture (</w:t>
            </w:r>
            <w:r>
              <w:rPr>
                <w:b/>
                <w:sz w:val="19"/>
              </w:rPr>
              <w:t>3 UE</w:t>
            </w:r>
            <w:r>
              <w:rPr>
                <w:sz w:val="19"/>
              </w:rPr>
              <w:t>: UE8–10)</w:t>
            </w:r>
          </w:p>
        </w:tc>
        <w:tc>
          <w:tcPr>
            <w:tcW w:type="dxa" w:w="3234"/>
          </w:tcPr>
          <w:p>
            <w:pPr>
              <w:spacing w:before="0" w:after="0"/>
            </w:pPr>
            <w:r>
              <w:rPr>
                <w:sz w:val="19"/>
              </w:rPr>
              <w:t>The trainer presents Materi B (B1, B2, B3; use the "In plain words" and "How to decide" boxes, the rest is handout) and sets the role and the brief.</w:t>
            </w:r>
          </w:p>
        </w:tc>
        <w:tc>
          <w:tcPr>
            <w:tcW w:type="dxa" w:w="1488"/>
          </w:tcPr>
          <w:p>
            <w:pPr>
              <w:spacing w:before="0" w:after="0"/>
            </w:pPr>
            <w:r>
              <w:rPr>
                <w:sz w:val="19"/>
              </w:rPr>
              <w:t>Materi B (Route 2)</w:t>
            </w:r>
          </w:p>
        </w:tc>
        <w:tc>
          <w:tcPr>
            <w:tcW w:type="dxa" w:w="1832"/>
          </w:tcPr>
          <w:p>
            <w:pPr>
              <w:spacing w:before="0" w:after="0"/>
            </w:pPr>
            <w:r>
              <w:rPr>
                <w:sz w:val="19"/>
              </w:rPr>
              <w:t>Presentation + Handout</w:t>
            </w:r>
          </w:p>
        </w:tc>
      </w:tr>
      <w:tr>
        <w:trPr>
          <w:cantSplit/>
        </w:trPr>
        <w:tc>
          <w:tcPr>
            <w:tcW w:type="dxa" w:w="595"/>
          </w:tcPr>
          <w:p>
            <w:pPr>
              <w:spacing w:before="0" w:after="0"/>
            </w:pPr>
            <w:r>
              <w:rPr>
                <w:b/>
                <w:sz w:val="19"/>
              </w:rPr>
              <w:t>9</w:t>
            </w:r>
          </w:p>
        </w:tc>
        <w:tc>
          <w:tcPr>
            <w:tcW w:type="dxa" w:w="595"/>
          </w:tcPr>
          <w:p>
            <w:pPr>
              <w:spacing w:before="0" w:after="0"/>
            </w:pPr>
            <w:r>
              <w:rPr>
                <w:sz w:val="19"/>
              </w:rPr>
              <w:t>45</w:t>
            </w:r>
          </w:p>
        </w:tc>
        <w:tc>
          <w:tcPr>
            <w:tcW w:type="dxa" w:w="1894"/>
          </w:tcPr>
          <w:p>
            <w:pPr>
              <w:spacing w:before="0" w:after="0"/>
            </w:pPr>
            <w:r>
              <w:rPr>
                <w:sz w:val="19"/>
              </w:rPr>
              <w:t>Level 3 · Transfer project</w:t>
            </w:r>
          </w:p>
        </w:tc>
        <w:tc>
          <w:tcPr>
            <w:tcW w:type="dxa" w:w="3234"/>
          </w:tcPr>
          <w:p>
            <w:pPr>
              <w:spacing w:before="0" w:after="0"/>
            </w:pPr>
            <w:r>
              <w:rPr>
                <w:sz w:val="19"/>
              </w:rPr>
              <w:t>Individual work or in pairs on Block 3.1 (Core, about 10 min).</w:t>
            </w:r>
          </w:p>
        </w:tc>
        <w:tc>
          <w:tcPr>
            <w:tcW w:type="dxa" w:w="1488"/>
          </w:tcPr>
          <w:p>
            <w:pPr>
              <w:spacing w:before="0" w:after="0"/>
            </w:pPr>
            <w:r>
              <w:rPr>
                <w:sz w:val="19"/>
              </w:rPr>
              <w:t>Task 2 · Block 3.1</w:t>
            </w:r>
          </w:p>
        </w:tc>
        <w:tc>
          <w:tcPr>
            <w:tcW w:type="dxa" w:w="1832"/>
          </w:tcPr>
          <w:p>
            <w:pPr>
              <w:spacing w:before="0" w:after="0"/>
            </w:pPr>
            <w:r>
              <w:rPr>
                <w:sz w:val="19"/>
              </w:rPr>
              <w:t>Handout (or on the playground)</w:t>
            </w:r>
          </w:p>
        </w:tc>
      </w:tr>
      <w:tr>
        <w:trPr>
          <w:cantSplit/>
        </w:trPr>
        <w:tc>
          <w:tcPr>
            <w:tcW w:type="dxa" w:w="595"/>
          </w:tcPr>
          <w:p>
            <w:pPr>
              <w:spacing w:before="0" w:after="0"/>
            </w:pPr>
            <w:r>
              <w:rPr>
                <w:b/>
                <w:sz w:val="19"/>
              </w:rPr>
              <w:t>10</w:t>
            </w:r>
          </w:p>
        </w:tc>
        <w:tc>
          <w:tcPr>
            <w:tcW w:type="dxa" w:w="595"/>
          </w:tcPr>
          <w:p>
            <w:pPr>
              <w:spacing w:before="0" w:after="0"/>
            </w:pPr>
            <w:r>
              <w:rPr>
                <w:sz w:val="19"/>
              </w:rPr>
              <w:t>45</w:t>
            </w:r>
          </w:p>
        </w:tc>
        <w:tc>
          <w:tcPr>
            <w:tcW w:type="dxa" w:w="1894"/>
          </w:tcPr>
          <w:p>
            <w:pPr>
              <w:spacing w:before="0" w:after="0"/>
            </w:pPr>
            <w:r>
              <w:rPr>
                <w:sz w:val="19"/>
              </w:rPr>
              <w:t>Level 3 · Transfer project</w:t>
            </w:r>
          </w:p>
        </w:tc>
        <w:tc>
          <w:tcPr>
            <w:tcW w:type="dxa" w:w="3234"/>
          </w:tcPr>
          <w:p>
            <w:pPr>
              <w:spacing w:before="0" w:after="0"/>
            </w:pPr>
            <w:r>
              <w:rPr>
                <w:sz w:val="19"/>
              </w:rPr>
              <w:t>Block 3.2 (Core, about 10 min): the decision despite incomplete data. Participants then present the decision and what they give up; the trainer debriefs with the model solution.</w:t>
            </w:r>
          </w:p>
        </w:tc>
        <w:tc>
          <w:tcPr>
            <w:tcW w:type="dxa" w:w="1488"/>
          </w:tcPr>
          <w:p>
            <w:pPr>
              <w:spacing w:before="0" w:after="0"/>
            </w:pPr>
            <w:r>
              <w:rPr>
                <w:sz w:val="19"/>
              </w:rPr>
              <w:t>Task 2 · Block 3.2</w:t>
            </w:r>
            <w:r>
              <w:br/>
            </w:r>
            <w:r>
              <w:rPr>
                <w:sz w:val="19"/>
              </w:rPr>
              <w:t>Trainer document, section Transfer project</w:t>
            </w:r>
          </w:p>
        </w:tc>
        <w:tc>
          <w:tcPr>
            <w:tcW w:type="dxa" w:w="1832"/>
          </w:tcPr>
          <w:p>
            <w:pPr>
              <w:spacing w:before="0" w:after="0"/>
            </w:pPr>
            <w:r>
              <w:rPr>
                <w:sz w:val="19"/>
              </w:rPr>
              <w:t>Handout; model solution shown after the work</w:t>
            </w:r>
          </w:p>
        </w:tc>
      </w:tr>
    </w:tbl>
    <w:p>
      <w:pPr>
        <w:spacing w:before="0" w:after="80"/>
      </w:pPr>
    </w:p>
    <w:p>
      <w:pPr>
        <w:spacing w:before="0" w:after="100"/>
      </w:pPr>
      <w:r>
        <w:rPr/>
        <w:t>One UE is counted as 45 minutes here; breaks are not shown. The times are a guide for the trainer. Optional blocks and cards can be skipped; the Core blocks are enough for a complete answer.</w:t>
      </w:r>
    </w:p>
    <w:p>
      <w:pPr>
        <w:pStyle w:val="Heading2"/>
      </w:pPr>
      <w:r>
        <w:rPr/>
        <w:t>Case study and transfer project at a glance</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619"/>
        <w:gridCol w:w="1007"/>
        <w:gridCol w:w="1423"/>
        <w:gridCol w:w="2398"/>
        <w:gridCol w:w="2191"/>
      </w:tblGrid>
      <w:tr>
        <w:trPr>
          <w:cantSplit/>
          <w:tblHeader/>
        </w:trPr>
        <w:tc>
          <w:tcPr>
            <w:tcW w:type="dxa" w:w="2619"/>
            <w:shd w:val="clear" w:color="auto" w:fill="E6ECF4"/>
          </w:tcPr>
          <w:p>
            <w:pPr>
              <w:spacing w:before="0" w:after="0"/>
            </w:pPr>
            <w:r>
              <w:rPr>
                <w:b/>
                <w:sz w:val="19"/>
              </w:rPr>
              <w:t>Component</w:t>
            </w:r>
          </w:p>
        </w:tc>
        <w:tc>
          <w:tcPr>
            <w:tcW w:type="dxa" w:w="1007"/>
            <w:shd w:val="clear" w:color="auto" w:fill="E6ECF4"/>
          </w:tcPr>
          <w:p>
            <w:pPr>
              <w:spacing w:before="0" w:after="0"/>
            </w:pPr>
            <w:r>
              <w:rPr>
                <w:b/>
                <w:sz w:val="19"/>
              </w:rPr>
              <w:t>UE</w:t>
            </w:r>
          </w:p>
        </w:tc>
        <w:tc>
          <w:tcPr>
            <w:tcW w:type="dxa" w:w="1423"/>
            <w:shd w:val="clear" w:color="auto" w:fill="E6ECF4"/>
          </w:tcPr>
          <w:p>
            <w:pPr>
              <w:spacing w:before="0" w:after="0"/>
            </w:pPr>
            <w:r>
              <w:rPr>
                <w:b/>
                <w:sz w:val="19"/>
              </w:rPr>
              <w:t>Duration</w:t>
            </w:r>
          </w:p>
        </w:tc>
        <w:tc>
          <w:tcPr>
            <w:tcW w:type="dxa" w:w="2398"/>
            <w:shd w:val="clear" w:color="auto" w:fill="E6ECF4"/>
          </w:tcPr>
          <w:p>
            <w:pPr>
              <w:spacing w:before="0" w:after="0"/>
            </w:pPr>
            <w:r>
              <w:rPr>
                <w:b/>
                <w:sz w:val="19"/>
              </w:rPr>
              <w:t>Participants work in</w:t>
            </w:r>
          </w:p>
        </w:tc>
        <w:tc>
          <w:tcPr>
            <w:tcW w:type="dxa" w:w="2191"/>
            <w:shd w:val="clear" w:color="auto" w:fill="E6ECF4"/>
          </w:tcPr>
          <w:p>
            <w:pPr>
              <w:spacing w:before="0" w:after="0"/>
            </w:pPr>
            <w:r>
              <w:rPr>
                <w:b/>
                <w:sz w:val="19"/>
              </w:rPr>
              <w:t>Model solution in</w:t>
            </w:r>
          </w:p>
        </w:tc>
      </w:tr>
      <w:tr>
        <w:trPr>
          <w:cantSplit/>
        </w:trPr>
        <w:tc>
          <w:tcPr>
            <w:tcW w:type="dxa" w:w="2619"/>
          </w:tcPr>
          <w:p>
            <w:pPr>
              <w:spacing w:before="0" w:after="0"/>
            </w:pPr>
            <w:r>
              <w:rPr>
                <w:b/>
                <w:sz w:val="19"/>
              </w:rPr>
              <w:t>Level 2 case study</w:t>
            </w:r>
            <w:r>
              <w:rPr>
                <w:sz w:val="19"/>
              </w:rPr>
              <w:t xml:space="preserve"> (NavLearn)</w:t>
            </w:r>
          </w:p>
        </w:tc>
        <w:tc>
          <w:tcPr>
            <w:tcW w:type="dxa" w:w="1007"/>
          </w:tcPr>
          <w:p>
            <w:pPr>
              <w:spacing w:before="0" w:after="0"/>
            </w:pPr>
            <w:r>
              <w:rPr>
                <w:sz w:val="19"/>
              </w:rPr>
              <w:t>UE5–6</w:t>
            </w:r>
          </w:p>
        </w:tc>
        <w:tc>
          <w:tcPr>
            <w:tcW w:type="dxa" w:w="1423"/>
          </w:tcPr>
          <w:p>
            <w:pPr>
              <w:spacing w:before="0" w:after="0"/>
            </w:pPr>
            <w:r>
              <w:rPr>
                <w:b/>
                <w:sz w:val="19"/>
              </w:rPr>
              <w:t>2 UE</w:t>
            </w:r>
            <w:r>
              <w:rPr>
                <w:sz w:val="19"/>
              </w:rPr>
              <w:t xml:space="preserve"> · 90 min</w:t>
            </w:r>
          </w:p>
        </w:tc>
        <w:tc>
          <w:tcPr>
            <w:tcW w:type="dxa" w:w="2398"/>
          </w:tcPr>
          <w:p>
            <w:pPr>
              <w:spacing w:before="0" w:after="0"/>
            </w:pPr>
            <w:r>
              <w:rPr>
                <w:sz w:val="19"/>
              </w:rPr>
              <w:t>Task 1 · Part 2 (Blocks 2.1, 2.2)</w:t>
            </w:r>
          </w:p>
        </w:tc>
        <w:tc>
          <w:tcPr>
            <w:tcW w:type="dxa" w:w="2191"/>
          </w:tcPr>
          <w:p>
            <w:pPr>
              <w:spacing w:before="0" w:after="0"/>
            </w:pPr>
            <w:r>
              <w:rPr>
                <w:sz w:val="19"/>
              </w:rPr>
              <w:t>Trainer document, section Case study</w:t>
            </w:r>
          </w:p>
        </w:tc>
      </w:tr>
      <w:tr>
        <w:trPr>
          <w:cantSplit/>
        </w:trPr>
        <w:tc>
          <w:tcPr>
            <w:tcW w:type="dxa" w:w="2619"/>
          </w:tcPr>
          <w:p>
            <w:pPr>
              <w:spacing w:before="0" w:after="0"/>
            </w:pPr>
            <w:r>
              <w:rPr>
                <w:b/>
                <w:sz w:val="19"/>
              </w:rPr>
              <w:t>Level 3 transfer project</w:t>
            </w:r>
            <w:r>
              <w:rPr>
                <w:sz w:val="19"/>
              </w:rPr>
              <w:t xml:space="preserve"> (Head of UX Architecture)</w:t>
            </w:r>
          </w:p>
        </w:tc>
        <w:tc>
          <w:tcPr>
            <w:tcW w:type="dxa" w:w="1007"/>
          </w:tcPr>
          <w:p>
            <w:pPr>
              <w:spacing w:before="0" w:after="0"/>
            </w:pPr>
            <w:r>
              <w:rPr>
                <w:sz w:val="19"/>
              </w:rPr>
              <w:t>UE8–10</w:t>
            </w:r>
          </w:p>
        </w:tc>
        <w:tc>
          <w:tcPr>
            <w:tcW w:type="dxa" w:w="1423"/>
          </w:tcPr>
          <w:p>
            <w:pPr>
              <w:spacing w:before="0" w:after="0"/>
            </w:pPr>
            <w:r>
              <w:rPr>
                <w:b/>
                <w:sz w:val="19"/>
              </w:rPr>
              <w:t>3 UE</w:t>
            </w:r>
            <w:r>
              <w:rPr>
                <w:sz w:val="19"/>
              </w:rPr>
              <w:t xml:space="preserve"> · 135 min</w:t>
            </w:r>
          </w:p>
        </w:tc>
        <w:tc>
          <w:tcPr>
            <w:tcW w:type="dxa" w:w="2398"/>
          </w:tcPr>
          <w:p>
            <w:pPr>
              <w:spacing w:before="0" w:after="0"/>
            </w:pPr>
            <w:r>
              <w:rPr>
                <w:sz w:val="19"/>
              </w:rPr>
              <w:t>Materi B and Task 2 (Blocks 3.1, 3.2)</w:t>
            </w:r>
          </w:p>
        </w:tc>
        <w:tc>
          <w:tcPr>
            <w:tcW w:type="dxa" w:w="2191"/>
          </w:tcPr>
          <w:p>
            <w:pPr>
              <w:spacing w:before="0" w:after="0"/>
            </w:pPr>
            <w:r>
              <w:rPr>
                <w:sz w:val="19"/>
              </w:rPr>
              <w:t>Trainer document, section Transfer project</w:t>
            </w:r>
          </w:p>
        </w:tc>
      </w:tr>
    </w:tbl>
    <w:p>
      <w:pPr>
        <w:spacing w:before="0" w:after="80"/>
      </w:pPr>
    </w:p>
    <w:p>
      <w:r>
        <w:br w:type="page"/>
      </w:r>
    </w:p>
    <w:p>
      <w:pPr>
        <w:pStyle w:val="Heading1"/>
        <w:pBdr>
          <w:bottom w:val="single" w:sz="8" w:space="2" w:color="17212E"/>
        </w:pBdr>
      </w:pPr>
      <w:r>
        <w:rPr/>
        <w:t>Trainer guide</w:t>
      </w:r>
    </w:p>
    <w:p>
      <w:pPr>
        <w:pStyle w:val="Heading2"/>
      </w:pPr>
      <w:r>
        <w:rPr/>
        <w:t>How to use this document</w:t>
      </w:r>
    </w:p>
    <w:p>
      <w:pPr>
        <w:pStyle w:val="ListBullet"/>
        <w:spacing w:before="0" w:after="40"/>
      </w:pPr>
      <w:r>
        <w:rPr>
          <w:b/>
        </w:rPr>
        <w:t>Before the day:</w:t>
      </w:r>
      <w:r>
        <w:rPr/>
        <w:t xml:space="preserve"> read the lesson plan above and the model solution of the case study (UE5–6). Decide which Optional cards and blocks your group will skip.</w:t>
      </w:r>
    </w:p>
    <w:p>
      <w:pPr>
        <w:pStyle w:val="ListBullet"/>
        <w:spacing w:before="0" w:after="40"/>
      </w:pPr>
      <w:r>
        <w:rPr>
          <w:b/>
        </w:rPr>
        <w:t>During the day:</w:t>
      </w:r>
      <w:r>
        <w:rPr/>
        <w:t xml:space="preserve"> use the section of the unit you are in (UE4 coaching, UE6 debrief, UE7 feedback round, UE10 debrief). Show a model solution only after the participants have worked.</w:t>
      </w:r>
    </w:p>
    <w:p>
      <w:pPr>
        <w:pStyle w:val="ListBullet"/>
        <w:spacing w:before="0" w:after="40"/>
      </w:pPr>
      <w:r>
        <w:rPr>
          <w:b/>
        </w:rPr>
        <w:t>Reference answers:</w:t>
      </w:r>
      <w:r>
        <w:rPr/>
        <w:t xml:space="preserve"> they use the facts and the numbers printed in the Task document. Figures that the plan does not print are Case assumptions. Effort is rated by the printed cost rule taught in Materi A5; user impact and risk are judgements.</w:t>
      </w:r>
    </w:p>
    <w:p>
      <w:pPr>
        <w:pStyle w:val="ListBullet"/>
        <w:spacing w:before="0" w:after="100"/>
      </w:pPr>
      <w:r>
        <w:rPr>
          <w:b/>
        </w:rPr>
        <w:t>What is not here:</w:t>
      </w:r>
      <w:r>
        <w:rPr/>
        <w:t xml:space="preserve"> the Materi (the study material) and the Task (the worksheet) are separate documents and are handed out. This one is not.</w:t>
      </w:r>
    </w:p>
    <w:p>
      <w:pPr>
        <w:pStyle w:val="Heading2"/>
      </w:pPr>
      <w:r>
        <w:rPr/>
        <w:t>Assessment criteria (Bewertungskriterien)</w:t>
      </w:r>
    </w:p>
    <w:p>
      <w:pPr>
        <w:spacing w:before="0" w:after="100"/>
      </w:pPr>
      <w:r>
        <w:rPr/>
        <w:t>Use these criteria to read what participants hand in and to give feedback in words. They are the same on every day; the reference answers below say what meets them on this day.</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1767"/>
        <w:gridCol w:w="820"/>
        <w:gridCol w:w="2935"/>
        <w:gridCol w:w="2201"/>
        <w:gridCol w:w="1915"/>
      </w:tblGrid>
      <w:tr>
        <w:trPr>
          <w:cantSplit/>
          <w:tblHeader/>
        </w:trPr>
        <w:tc>
          <w:tcPr>
            <w:tcW w:type="dxa" w:w="1767"/>
            <w:shd w:val="clear" w:color="auto" w:fill="E6ECF4"/>
          </w:tcPr>
          <w:p>
            <w:pPr>
              <w:spacing w:before="0" w:after="0"/>
            </w:pPr>
            <w:r>
              <w:rPr>
                <w:b/>
                <w:sz w:val="19"/>
              </w:rPr>
              <w:t>Criterion</w:t>
            </w:r>
          </w:p>
        </w:tc>
        <w:tc>
          <w:tcPr>
            <w:tcW w:type="dxa" w:w="820"/>
            <w:shd w:val="clear" w:color="auto" w:fill="E6ECF4"/>
          </w:tcPr>
          <w:p>
            <w:pPr>
              <w:spacing w:before="0" w:after="0"/>
            </w:pPr>
            <w:r>
              <w:rPr>
                <w:b/>
                <w:sz w:val="19"/>
              </w:rPr>
              <w:t>Level</w:t>
            </w:r>
          </w:p>
        </w:tc>
        <w:tc>
          <w:tcPr>
            <w:tcW w:type="dxa" w:w="2935"/>
            <w:shd w:val="clear" w:color="auto" w:fill="E6ECF4"/>
          </w:tcPr>
          <w:p>
            <w:pPr>
              <w:spacing w:before="0" w:after="0"/>
            </w:pPr>
            <w:r>
              <w:rPr>
                <w:b/>
                <w:sz w:val="19"/>
              </w:rPr>
              <w:t>Meets</w:t>
            </w:r>
          </w:p>
        </w:tc>
        <w:tc>
          <w:tcPr>
            <w:tcW w:type="dxa" w:w="2201"/>
            <w:shd w:val="clear" w:color="auto" w:fill="E6ECF4"/>
          </w:tcPr>
          <w:p>
            <w:pPr>
              <w:spacing w:before="0" w:after="0"/>
            </w:pPr>
            <w:r>
              <w:rPr>
                <w:b/>
                <w:sz w:val="19"/>
              </w:rPr>
              <w:t>Partly</w:t>
            </w:r>
          </w:p>
        </w:tc>
        <w:tc>
          <w:tcPr>
            <w:tcW w:type="dxa" w:w="1915"/>
            <w:shd w:val="clear" w:color="auto" w:fill="E6ECF4"/>
          </w:tcPr>
          <w:p>
            <w:pPr>
              <w:spacing w:before="0" w:after="0"/>
            </w:pPr>
            <w:r>
              <w:rPr>
                <w:b/>
                <w:sz w:val="19"/>
              </w:rPr>
              <w:t>Not yet</w:t>
            </w:r>
          </w:p>
        </w:tc>
      </w:tr>
      <w:tr>
        <w:trPr>
          <w:cantSplit/>
        </w:trPr>
        <w:tc>
          <w:tcPr>
            <w:tcW w:type="dxa" w:w="1767"/>
          </w:tcPr>
          <w:p>
            <w:pPr>
              <w:spacing w:before="0" w:after="0"/>
            </w:pPr>
            <w:r>
              <w:rPr>
                <w:b/>
                <w:sz w:val="19"/>
              </w:rPr>
              <w:t>The user's side</w:t>
            </w:r>
          </w:p>
        </w:tc>
        <w:tc>
          <w:tcPr>
            <w:tcW w:type="dxa" w:w="820"/>
          </w:tcPr>
          <w:p>
            <w:pPr>
              <w:spacing w:before="0" w:after="0"/>
            </w:pPr>
            <w:r>
              <w:rPr>
                <w:sz w:val="19"/>
              </w:rPr>
              <w:t>1</w:t>
            </w:r>
          </w:p>
        </w:tc>
        <w:tc>
          <w:tcPr>
            <w:tcW w:type="dxa" w:w="2935"/>
          </w:tcPr>
          <w:p>
            <w:pPr>
              <w:spacing w:before="0" w:after="0"/>
            </w:pPr>
            <w:r>
              <w:rPr>
                <w:sz w:val="19"/>
              </w:rPr>
              <w:t>Describes and sorts from the learner's side; every statement points at a printed fact.</w:t>
            </w:r>
          </w:p>
        </w:tc>
        <w:tc>
          <w:tcPr>
            <w:tcW w:type="dxa" w:w="2201"/>
          </w:tcPr>
          <w:p>
            <w:pPr>
              <w:spacing w:before="0" w:after="0"/>
            </w:pPr>
            <w:r>
              <w:rPr>
                <w:sz w:val="19"/>
              </w:rPr>
              <w:t>Mostly from the learner's side; some statements are about the design only, or no fact is named.</w:t>
            </w:r>
          </w:p>
        </w:tc>
        <w:tc>
          <w:tcPr>
            <w:tcW w:type="dxa" w:w="1915"/>
          </w:tcPr>
          <w:p>
            <w:pPr>
              <w:spacing w:before="0" w:after="0"/>
            </w:pPr>
            <w:r>
              <w:rPr>
                <w:sz w:val="19"/>
              </w:rPr>
              <w:t>Describes the platform, not the learner; no fact named.</w:t>
            </w:r>
          </w:p>
        </w:tc>
      </w:tr>
      <w:tr>
        <w:trPr>
          <w:cantSplit/>
        </w:trPr>
        <w:tc>
          <w:tcPr>
            <w:tcW w:type="dxa" w:w="1767"/>
          </w:tcPr>
          <w:p>
            <w:pPr>
              <w:spacing w:before="0" w:after="0"/>
            </w:pPr>
            <w:r>
              <w:rPr>
                <w:b/>
                <w:sz w:val="19"/>
              </w:rPr>
              <w:t>Weighing under limits</w:t>
            </w:r>
          </w:p>
        </w:tc>
        <w:tc>
          <w:tcPr>
            <w:tcW w:type="dxa" w:w="820"/>
          </w:tcPr>
          <w:p>
            <w:pPr>
              <w:spacing w:before="0" w:after="0"/>
            </w:pPr>
            <w:r>
              <w:rPr>
                <w:sz w:val="19"/>
              </w:rPr>
              <w:t>2</w:t>
            </w:r>
          </w:p>
        </w:tc>
        <w:tc>
          <w:tcPr>
            <w:tcW w:type="dxa" w:w="2935"/>
          </w:tcPr>
          <w:p>
            <w:pPr>
              <w:spacing w:before="0" w:after="0"/>
            </w:pPr>
            <w:r>
              <w:rPr>
                <w:sz w:val="19"/>
              </w:rPr>
              <w:t>Rates user impact, effort and risk with a reason for each; effort follows the printed cost rule; budget and time are checked, or the overrun is explained.</w:t>
            </w:r>
          </w:p>
        </w:tc>
        <w:tc>
          <w:tcPr>
            <w:tcW w:type="dxa" w:w="2201"/>
          </w:tcPr>
          <w:p>
            <w:pPr>
              <w:spacing w:before="0" w:after="0"/>
            </w:pPr>
            <w:r>
              <w:rPr>
                <w:sz w:val="19"/>
              </w:rPr>
              <w:t>Ratings given, reasons thin, or effort does not follow the rule.</w:t>
            </w:r>
          </w:p>
        </w:tc>
        <w:tc>
          <w:tcPr>
            <w:tcW w:type="dxa" w:w="1915"/>
          </w:tcPr>
          <w:p>
            <w:pPr>
              <w:spacing w:before="0" w:after="0"/>
            </w:pPr>
            <w:r>
              <w:rPr>
                <w:sz w:val="19"/>
              </w:rPr>
              <w:t>Ratings missing or without reasons; the limits are ignored.</w:t>
            </w:r>
          </w:p>
        </w:tc>
      </w:tr>
      <w:tr>
        <w:trPr>
          <w:cantSplit/>
        </w:trPr>
        <w:tc>
          <w:tcPr>
            <w:tcW w:type="dxa" w:w="1767"/>
          </w:tcPr>
          <w:p>
            <w:pPr>
              <w:spacing w:before="0" w:after="0"/>
            </w:pPr>
            <w:r>
              <w:rPr>
                <w:b/>
                <w:sz w:val="19"/>
              </w:rPr>
              <w:t>Prioritising</w:t>
            </w:r>
          </w:p>
        </w:tc>
        <w:tc>
          <w:tcPr>
            <w:tcW w:type="dxa" w:w="820"/>
          </w:tcPr>
          <w:p>
            <w:pPr>
              <w:spacing w:before="0" w:after="0"/>
            </w:pPr>
            <w:r>
              <w:rPr>
                <w:sz w:val="19"/>
              </w:rPr>
              <w:t>2</w:t>
            </w:r>
          </w:p>
        </w:tc>
        <w:tc>
          <w:tcPr>
            <w:tcW w:type="dxa" w:w="2935"/>
          </w:tcPr>
          <w:p>
            <w:pPr>
              <w:spacing w:before="0" w:after="0"/>
            </w:pPr>
            <w:r>
              <w:rPr>
                <w:sz w:val="19"/>
              </w:rPr>
              <w:t>Gives a reason for position one (reach, cost or what the others depend on); the order fits the ratings.</w:t>
            </w:r>
          </w:p>
        </w:tc>
        <w:tc>
          <w:tcPr>
            <w:tcW w:type="dxa" w:w="2201"/>
          </w:tcPr>
          <w:p>
            <w:pPr>
              <w:spacing w:before="0" w:after="0"/>
            </w:pPr>
            <w:r>
              <w:rPr>
                <w:sz w:val="19"/>
              </w:rPr>
              <w:t>An order is given; the reason covers the whole set or is generic.</w:t>
            </w:r>
          </w:p>
        </w:tc>
        <w:tc>
          <w:tcPr>
            <w:tcW w:type="dxa" w:w="1915"/>
          </w:tcPr>
          <w:p>
            <w:pPr>
              <w:spacing w:before="0" w:after="0"/>
            </w:pPr>
            <w:r>
              <w:rPr>
                <w:sz w:val="19"/>
              </w:rPr>
              <w:t>No order, or no reason.</w:t>
            </w:r>
          </w:p>
        </w:tc>
      </w:tr>
      <w:tr>
        <w:trPr>
          <w:cantSplit/>
        </w:trPr>
        <w:tc>
          <w:tcPr>
            <w:tcW w:type="dxa" w:w="1767"/>
          </w:tcPr>
          <w:p>
            <w:pPr>
              <w:spacing w:before="0" w:after="0"/>
            </w:pPr>
            <w:r>
              <w:rPr>
                <w:b/>
                <w:sz w:val="19"/>
              </w:rPr>
              <w:t>Missing information</w:t>
            </w:r>
          </w:p>
        </w:tc>
        <w:tc>
          <w:tcPr>
            <w:tcW w:type="dxa" w:w="820"/>
          </w:tcPr>
          <w:p>
            <w:pPr>
              <w:spacing w:before="0" w:after="0"/>
            </w:pPr>
            <w:r>
              <w:rPr>
                <w:sz w:val="19"/>
              </w:rPr>
              <w:t>2</w:t>
            </w:r>
          </w:p>
        </w:tc>
        <w:tc>
          <w:tcPr>
            <w:tcW w:type="dxa" w:w="2935"/>
          </w:tcPr>
          <w:p>
            <w:pPr>
              <w:spacing w:before="0" w:after="0"/>
            </w:pPr>
            <w:r>
              <w:rPr>
                <w:sz w:val="19"/>
              </w:rPr>
              <w:t>Names something specific that would change the decision, and how to find it out.</w:t>
            </w:r>
          </w:p>
        </w:tc>
        <w:tc>
          <w:tcPr>
            <w:tcW w:type="dxa" w:w="2201"/>
          </w:tcPr>
          <w:p>
            <w:pPr>
              <w:spacing w:before="0" w:after="0"/>
            </w:pPr>
            <w:r>
              <w:rPr>
                <w:sz w:val="19"/>
              </w:rPr>
              <w:t>Names a gap but not how to find it out.</w:t>
            </w:r>
          </w:p>
        </w:tc>
        <w:tc>
          <w:tcPr>
            <w:tcW w:type="dxa" w:w="1915"/>
          </w:tcPr>
          <w:p>
            <w:pPr>
              <w:spacing w:before="0" w:after="0"/>
            </w:pPr>
            <w:r>
              <w:rPr>
                <w:sz w:val="19"/>
              </w:rPr>
              <w:t>“More data” with nothing specific.</w:t>
            </w:r>
          </w:p>
        </w:tc>
      </w:tr>
      <w:tr>
        <w:trPr>
          <w:cantSplit/>
        </w:trPr>
        <w:tc>
          <w:tcPr>
            <w:tcW w:type="dxa" w:w="1767"/>
          </w:tcPr>
          <w:p>
            <w:pPr>
              <w:spacing w:before="0" w:after="0"/>
            </w:pPr>
            <w:r>
              <w:rPr>
                <w:b/>
                <w:sz w:val="19"/>
              </w:rPr>
              <w:t>Conflict of goals</w:t>
            </w:r>
          </w:p>
        </w:tc>
        <w:tc>
          <w:tcPr>
            <w:tcW w:type="dxa" w:w="820"/>
          </w:tcPr>
          <w:p>
            <w:pPr>
              <w:spacing w:before="0" w:after="0"/>
            </w:pPr>
            <w:r>
              <w:rPr>
                <w:sz w:val="19"/>
              </w:rPr>
              <w:t>3</w:t>
            </w:r>
          </w:p>
        </w:tc>
        <w:tc>
          <w:tcPr>
            <w:tcW w:type="dxa" w:w="2935"/>
          </w:tcPr>
          <w:p>
            <w:pPr>
              <w:spacing w:before="0" w:after="0"/>
            </w:pPr>
            <w:r>
              <w:rPr>
                <w:sz w:val="19"/>
              </w:rPr>
              <w:t>Names the day's conflicting goals, says who or what loses, and justifies the order.</w:t>
            </w:r>
          </w:p>
        </w:tc>
        <w:tc>
          <w:tcPr>
            <w:tcW w:type="dxa" w:w="2201"/>
          </w:tcPr>
          <w:p>
            <w:pPr>
              <w:spacing w:before="0" w:after="0"/>
            </w:pPr>
            <w:r>
              <w:rPr>
                <w:sz w:val="19"/>
              </w:rPr>
              <w:t>Names the conflict; the loser is not named.</w:t>
            </w:r>
          </w:p>
        </w:tc>
        <w:tc>
          <w:tcPr>
            <w:tcW w:type="dxa" w:w="1915"/>
          </w:tcPr>
          <w:p>
            <w:pPr>
              <w:spacing w:before="0" w:after="0"/>
            </w:pPr>
            <w:r>
              <w:rPr>
                <w:sz w:val="19"/>
              </w:rPr>
              <w:t>Presents a plan in which everything wins.</w:t>
            </w:r>
          </w:p>
        </w:tc>
      </w:tr>
      <w:tr>
        <w:trPr>
          <w:cantSplit/>
        </w:trPr>
        <w:tc>
          <w:tcPr>
            <w:tcW w:type="dxa" w:w="1767"/>
          </w:tcPr>
          <w:p>
            <w:pPr>
              <w:spacing w:before="0" w:after="0"/>
            </w:pPr>
            <w:r>
              <w:rPr>
                <w:b/>
                <w:sz w:val="19"/>
              </w:rPr>
              <w:t>Decision under uncertainty</w:t>
            </w:r>
          </w:p>
        </w:tc>
        <w:tc>
          <w:tcPr>
            <w:tcW w:type="dxa" w:w="820"/>
          </w:tcPr>
          <w:p>
            <w:pPr>
              <w:spacing w:before="0" w:after="0"/>
            </w:pPr>
            <w:r>
              <w:rPr>
                <w:sz w:val="19"/>
              </w:rPr>
              <w:t>3</w:t>
            </w:r>
          </w:p>
        </w:tc>
        <w:tc>
          <w:tcPr>
            <w:tcW w:type="dxa" w:w="2935"/>
          </w:tcPr>
          <w:p>
            <w:pPr>
              <w:spacing w:before="0" w:after="0"/>
            </w:pPr>
            <w:r>
              <w:rPr>
                <w:sz w:val="19"/>
              </w:rPr>
              <w:t>Decides in one sentence, names an unknown, gives a reversal figure and a time, and says what is given up.</w:t>
            </w:r>
          </w:p>
        </w:tc>
        <w:tc>
          <w:tcPr>
            <w:tcW w:type="dxa" w:w="2201"/>
          </w:tcPr>
          <w:p>
            <w:pPr>
              <w:spacing w:before="0" w:after="0"/>
            </w:pPr>
            <w:r>
              <w:rPr>
                <w:sz w:val="19"/>
              </w:rPr>
              <w:t>Decides; the reversal or the give-up is missing or vague.</w:t>
            </w:r>
          </w:p>
        </w:tc>
        <w:tc>
          <w:tcPr>
            <w:tcW w:type="dxa" w:w="1915"/>
          </w:tcPr>
          <w:p>
            <w:pPr>
              <w:spacing w:before="0" w:after="0"/>
            </w:pPr>
            <w:r>
              <w:rPr>
                <w:sz w:val="19"/>
              </w:rPr>
              <w:t>Does not decide, or gives up nothing.</w:t>
            </w:r>
          </w:p>
        </w:tc>
      </w:tr>
    </w:tbl>
    <w:p>
      <w:pPr>
        <w:spacing w:before="0" w:after="80"/>
      </w:pPr>
    </w:p>
    <w:p>
      <w:pPr>
        <w:spacing w:before="0" w:after="100"/>
      </w:pPr>
      <w:r>
        <w:rPr>
          <w:b/>
        </w:rPr>
        <w:t>How to give feedback.</w:t>
      </w:r>
      <w:r>
        <w:rPr/>
        <w:t xml:space="preserve"> Say what is strong, name one criterion that is only partly met, and give one concrete next step. A choice that differs from the reference is not an error if the reason is clear and refers to a printed fact.</w:t>
      </w:r>
    </w:p>
    <w:p>
      <w:pPr>
        <w:pStyle w:val="Heading1"/>
        <w:pBdr>
          <w:bottom w:val="single" w:sz="8" w:space="2" w:color="17212E"/>
        </w:pBdr>
      </w:pPr>
      <w:r>
        <w:rPr/>
        <w:t>UE2–3 · Level 1 tasks</w:t>
      </w:r>
    </w:p>
    <w:p>
      <w:pPr>
        <w:pStyle w:val="Heading2"/>
      </w:pPr>
      <w:r>
        <w:rPr/>
        <w:t>Block 1.1 · model answers (UE2)</w:t>
      </w:r>
    </w:p>
    <w:p>
      <w:pPr>
        <w:spacing w:before="0" w:after="100"/>
      </w:pPr>
      <w:r>
        <w:rPr>
          <w:i/>
        </w:rPr>
        <w:t>Block 1.1: Eight facts: too many options, unclear labels or no orientation? · Core · about 13 min.</w:t>
      </w:r>
    </w:p>
    <w:p>
      <w:pPr>
        <w:pStyle w:val="Heading3"/>
      </w:pPr>
      <w:r>
        <w:rPr/>
        <w:t>Reference: Eight facts into Too many options, Unclear labels, No orientation</w:t>
      </w:r>
    </w:p>
    <w:p>
      <w:pPr>
        <w:spacing w:before="0" w:after="100"/>
      </w:pPr>
      <w:r>
        <w:rPr>
          <w:b/>
        </w:rPr>
        <w:t>Reference answer.</w:t>
      </w:r>
      <w:r>
        <w:rPr/>
        <w:t xml:space="preserve"> Too many options: facts 1, 2, 7 · Unclear labels: facts 3, 4 · No orientation: facts 5, 6, 8</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3245"/>
        <w:gridCol w:w="6393"/>
      </w:tblGrid>
      <w:tr>
        <w:trPr>
          <w:cantSplit/>
          <w:tblHeader/>
        </w:trPr>
        <w:tc>
          <w:tcPr>
            <w:tcW w:type="dxa" w:w="3245"/>
            <w:shd w:val="clear" w:color="auto" w:fill="E6ECF4"/>
          </w:tcPr>
          <w:p>
            <w:pPr>
              <w:spacing w:before="0" w:after="0"/>
            </w:pPr>
            <w:r>
              <w:rPr>
                <w:b/>
                <w:sz w:val="20"/>
              </w:rPr>
              <w:t>Item</w:t>
            </w:r>
          </w:p>
        </w:tc>
        <w:tc>
          <w:tcPr>
            <w:tcW w:type="dxa" w:w="6393"/>
            <w:shd w:val="clear" w:color="auto" w:fill="E6ECF4"/>
          </w:tcPr>
          <w:p>
            <w:pPr>
              <w:spacing w:before="0" w:after="0"/>
            </w:pPr>
            <w:r>
              <w:rPr>
                <w:b/>
                <w:sz w:val="20"/>
              </w:rPr>
              <w:t>Reference reading</w:t>
            </w:r>
          </w:p>
        </w:tc>
      </w:tr>
      <w:tr>
        <w:trPr>
          <w:cantSplit/>
        </w:trPr>
        <w:tc>
          <w:tcPr>
            <w:tcW w:type="dxa" w:w="3245"/>
          </w:tcPr>
          <w:p>
            <w:pPr>
              <w:spacing w:before="0" w:after="0"/>
            </w:pPr>
            <w:r>
              <w:rPr>
                <w:sz w:val="20"/>
              </w:rPr>
              <w:t>1 · 24 menu entries in one row</w:t>
            </w:r>
          </w:p>
        </w:tc>
        <w:tc>
          <w:tcPr>
            <w:tcW w:type="dxa" w:w="6393"/>
          </w:tcPr>
          <w:p>
            <w:pPr>
              <w:spacing w:before="0" w:after="0"/>
            </w:pPr>
            <w:r>
              <w:rPr>
                <w:sz w:val="20"/>
              </w:rPr>
              <w:t>Too many options. The learner must weigh 24 choices with no grouping: too many options.</w:t>
            </w:r>
          </w:p>
        </w:tc>
      </w:tr>
      <w:tr>
        <w:trPr>
          <w:cantSplit/>
        </w:trPr>
        <w:tc>
          <w:tcPr>
            <w:tcW w:type="dxa" w:w="3245"/>
          </w:tcPr>
          <w:p>
            <w:pPr>
              <w:spacing w:before="0" w:after="0"/>
            </w:pPr>
            <w:r>
              <w:rPr>
                <w:sz w:val="20"/>
              </w:rPr>
              <w:t>2 · Two menus side by side, 24 and 11 entries</w:t>
            </w:r>
          </w:p>
        </w:tc>
        <w:tc>
          <w:tcPr>
            <w:tcW w:type="dxa" w:w="6393"/>
          </w:tcPr>
          <w:p>
            <w:pPr>
              <w:spacing w:before="0" w:after="0"/>
            </w:pPr>
            <w:r>
              <w:rPr>
                <w:sz w:val="20"/>
              </w:rPr>
              <w:t>Too many options. Two long menus double the choices at one decision point: too many options.</w:t>
            </w:r>
          </w:p>
        </w:tc>
      </w:tr>
      <w:tr>
        <w:trPr>
          <w:cantSplit/>
        </w:trPr>
        <w:tc>
          <w:tcPr>
            <w:tcW w:type="dxa" w:w="3245"/>
          </w:tcPr>
          <w:p>
            <w:pPr>
              <w:spacing w:before="0" w:after="0"/>
            </w:pPr>
            <w:r>
              <w:rPr>
                <w:sz w:val="20"/>
              </w:rPr>
              <w:t>3 · Entries named Hub, Stream, Vault, Space</w:t>
            </w:r>
          </w:p>
        </w:tc>
        <w:tc>
          <w:tcPr>
            <w:tcW w:type="dxa" w:w="6393"/>
          </w:tcPr>
          <w:p>
            <w:pPr>
              <w:spacing w:before="0" w:after="0"/>
            </w:pPr>
            <w:r>
              <w:rPr>
                <w:sz w:val="20"/>
              </w:rPr>
              <w:t>Unclear labels. The names are the system's words, not what the learner does, so the learner cannot tell what is behind them: unclear labels.</w:t>
            </w:r>
          </w:p>
        </w:tc>
      </w:tr>
      <w:tr>
        <w:trPr>
          <w:cantSplit/>
        </w:trPr>
        <w:tc>
          <w:tcPr>
            <w:tcW w:type="dxa" w:w="3245"/>
          </w:tcPr>
          <w:p>
            <w:pPr>
              <w:spacing w:before="0" w:after="0"/>
            </w:pPr>
            <w:r>
              <w:rPr>
                <w:sz w:val="20"/>
              </w:rPr>
              <w:t>4 · Buttons named “Go” and “Run”</w:t>
            </w:r>
          </w:p>
        </w:tc>
        <w:tc>
          <w:tcPr>
            <w:tcW w:type="dxa" w:w="6393"/>
          </w:tcPr>
          <w:p>
            <w:pPr>
              <w:spacing w:before="0" w:after="0"/>
            </w:pPr>
            <w:r>
              <w:rPr>
                <w:sz w:val="20"/>
              </w:rPr>
              <w:t>Unclear labels. Two names that look alike and say nothing about the result: unclear labels.</w:t>
            </w:r>
          </w:p>
        </w:tc>
      </w:tr>
      <w:tr>
        <w:trPr>
          <w:cantSplit/>
        </w:trPr>
        <w:tc>
          <w:tcPr>
            <w:tcW w:type="dxa" w:w="3245"/>
          </w:tcPr>
          <w:p>
            <w:pPr>
              <w:spacing w:before="0" w:after="0"/>
            </w:pPr>
            <w:r>
              <w:rPr>
                <w:sz w:val="20"/>
              </w:rPr>
              <w:t>5 · No sign which lesson of how many</w:t>
            </w:r>
          </w:p>
        </w:tc>
        <w:tc>
          <w:tcPr>
            <w:tcW w:type="dxa" w:w="6393"/>
          </w:tcPr>
          <w:p>
            <w:pPr>
              <w:spacing w:before="0" w:after="0"/>
            </w:pPr>
            <w:r>
              <w:rPr>
                <w:sz w:val="20"/>
              </w:rPr>
              <w:t>No orientation. The learner cannot tell where they are in the course: no orientation.</w:t>
            </w:r>
          </w:p>
        </w:tc>
      </w:tr>
      <w:tr>
        <w:trPr>
          <w:cantSplit/>
        </w:trPr>
        <w:tc>
          <w:tcPr>
            <w:tcW w:type="dxa" w:w="3245"/>
          </w:tcPr>
          <w:p>
            <w:pPr>
              <w:spacing w:before="0" w:after="0"/>
            </w:pPr>
            <w:r>
              <w:rPr>
                <w:sz w:val="20"/>
              </w:rPr>
              <w:t>6 · A score and no next step after a quiz</w:t>
            </w:r>
          </w:p>
        </w:tc>
        <w:tc>
          <w:tcPr>
            <w:tcW w:type="dxa" w:w="6393"/>
          </w:tcPr>
          <w:p>
            <w:pPr>
              <w:spacing w:before="0" w:after="0"/>
            </w:pPr>
            <w:r>
              <w:rPr>
                <w:sz w:val="20"/>
              </w:rPr>
              <w:t>No orientation. The learner does not know what comes next, the second orientation question: no orientation.</w:t>
            </w:r>
          </w:p>
        </w:tc>
      </w:tr>
      <w:tr>
        <w:trPr>
          <w:cantSplit/>
        </w:trPr>
        <w:tc>
          <w:tcPr>
            <w:tcW w:type="dxa" w:w="3245"/>
          </w:tcPr>
          <w:p>
            <w:pPr>
              <w:spacing w:before="0" w:after="0"/>
            </w:pPr>
            <w:r>
              <w:rPr>
                <w:sz w:val="20"/>
              </w:rPr>
              <w:t>7 · 140 search results, no order, no filters</w:t>
            </w:r>
          </w:p>
        </w:tc>
        <w:tc>
          <w:tcPr>
            <w:tcW w:type="dxa" w:w="6393"/>
          </w:tcPr>
          <w:p>
            <w:pPr>
              <w:spacing w:before="0" w:after="0"/>
            </w:pPr>
            <w:r>
              <w:rPr>
                <w:sz w:val="20"/>
              </w:rPr>
              <w:t>Too many options. 140 results with no order and no filters: too many options.</w:t>
            </w:r>
          </w:p>
        </w:tc>
      </w:tr>
      <w:tr>
        <w:trPr>
          <w:cantSplit/>
        </w:trPr>
        <w:tc>
          <w:tcPr>
            <w:tcW w:type="dxa" w:w="3245"/>
          </w:tcPr>
          <w:p>
            <w:pPr>
              <w:spacing w:before="0" w:after="0"/>
            </w:pPr>
            <w:r>
              <w:rPr>
                <w:sz w:val="20"/>
              </w:rPr>
              <w:t>8 · The same title “NavLearn” on every page</w:t>
            </w:r>
          </w:p>
        </w:tc>
        <w:tc>
          <w:tcPr>
            <w:tcW w:type="dxa" w:w="6393"/>
          </w:tcPr>
          <w:p>
            <w:pPr>
              <w:spacing w:before="0" w:after="0"/>
            </w:pPr>
            <w:r>
              <w:rPr>
                <w:sz w:val="20"/>
              </w:rPr>
              <w:t>No orientation. The title says nothing about the page, so the learner cannot tell where they are: no orientation.</w:t>
            </w:r>
          </w:p>
        </w:tc>
      </w:tr>
    </w:tbl>
    <w:p>
      <w:pPr>
        <w:spacing w:before="0" w:after="80"/>
      </w:pPr>
    </w:p>
    <w:p>
      <w:pPr>
        <w:spacing w:before="0" w:after="100"/>
      </w:pPr>
      <w:r>
        <w:rPr>
          <w:i/>
        </w:rPr>
        <w:t>Trainer note.</w:t>
      </w:r>
      <w:r>
        <w:rPr/>
        <w:t xml:space="preserve"> The sort is objective: each fact breaks one of the three navigation problems the plan names (too many options, unclear labels; orientation is the plan's own question “where am I, what comes next”). Fact 8 could be read as a label problem (a poor title); the test is that the learner cannot tell where they are, so orientation; a learner who argues the other reading with a reason defends the choice. The place where orientation is lost, the improvements and the reasons are judged. Plan: Arbeitsauftrag 1, identify 5 problems, where the user loses orientation, how the navigation could be improved.</w:t>
      </w:r>
    </w:p>
    <w:p>
      <w:pPr>
        <w:pStyle w:val="Heading3"/>
      </w:pPr>
      <w:r>
        <w:rPr/>
        <w:t>Reference: Where a learner loses orientation first</w:t>
      </w:r>
    </w:p>
    <w:p>
      <w:pPr>
        <w:spacing w:before="0" w:after="100"/>
      </w:pPr>
      <w:r>
        <w:rPr>
          <w:b/>
        </w:rPr>
        <w:t>Reference answer.</w:t>
      </w:r>
      <w:r>
        <w:rPr/>
        <w:t xml:space="preserve"> 5 · No sign which lesson of how many</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3556"/>
        <w:gridCol w:w="1495"/>
        <w:gridCol w:w="4587"/>
      </w:tblGrid>
      <w:tr>
        <w:trPr>
          <w:cantSplit/>
          <w:tblHeader/>
        </w:trPr>
        <w:tc>
          <w:tcPr>
            <w:tcW w:type="dxa" w:w="3556"/>
            <w:shd w:val="clear" w:color="auto" w:fill="E6ECF4"/>
          </w:tcPr>
          <w:p>
            <w:pPr>
              <w:spacing w:before="0" w:after="0"/>
            </w:pPr>
            <w:r>
              <w:rPr>
                <w:b/>
                <w:sz w:val="20"/>
              </w:rPr>
              <w:t>Option</w:t>
            </w:r>
          </w:p>
        </w:tc>
        <w:tc>
          <w:tcPr>
            <w:tcW w:type="dxa" w:w="1495"/>
            <w:shd w:val="clear" w:color="auto" w:fill="E6ECF4"/>
          </w:tcPr>
          <w:p>
            <w:pPr>
              <w:spacing w:before="0" w:after="0"/>
            </w:pPr>
            <w:r>
              <w:rPr>
                <w:b/>
                <w:sz w:val="20"/>
              </w:rPr>
              <w:t>In the reference answer?</w:t>
            </w:r>
          </w:p>
        </w:tc>
        <w:tc>
          <w:tcPr>
            <w:tcW w:type="dxa" w:w="4587"/>
            <w:shd w:val="clear" w:color="auto" w:fill="E6ECF4"/>
          </w:tcPr>
          <w:p>
            <w:pPr>
              <w:spacing w:before="0" w:after="0"/>
            </w:pPr>
            <w:r>
              <w:rPr>
                <w:b/>
                <w:sz w:val="20"/>
              </w:rPr>
              <w:t>Why</w:t>
            </w:r>
          </w:p>
        </w:tc>
      </w:tr>
      <w:tr>
        <w:trPr>
          <w:cantSplit/>
        </w:trPr>
        <w:tc>
          <w:tcPr>
            <w:tcW w:type="dxa" w:w="3556"/>
          </w:tcPr>
          <w:p>
            <w:pPr>
              <w:spacing w:before="0" w:after="0"/>
            </w:pPr>
            <w:r>
              <w:rPr>
                <w:sz w:val="20"/>
              </w:rPr>
              <w:t>1 · 24 menu entries in one row</w:t>
            </w:r>
          </w:p>
        </w:tc>
        <w:tc>
          <w:tcPr>
            <w:tcW w:type="dxa" w:w="1495"/>
          </w:tcPr>
          <w:p>
            <w:pPr>
              <w:spacing w:before="0" w:after="0"/>
            </w:pPr>
            <w:r>
              <w:rPr>
                <w:sz w:val="20"/>
              </w:rPr>
              <w:t>No</w:t>
            </w:r>
          </w:p>
        </w:tc>
        <w:tc>
          <w:tcPr>
            <w:tcW w:type="dxa" w:w="4587"/>
          </w:tcPr>
          <w:p>
            <w:pPr>
              <w:spacing w:before="0" w:after="0"/>
            </w:pPr>
            <w:r>
              <w:rPr>
                <w:sz w:val="20"/>
              </w:rPr>
              <w:t>Defends: the learner cannot tell where to start.</w:t>
            </w:r>
          </w:p>
        </w:tc>
      </w:tr>
      <w:tr>
        <w:trPr>
          <w:cantSplit/>
        </w:trPr>
        <w:tc>
          <w:tcPr>
            <w:tcW w:type="dxa" w:w="3556"/>
          </w:tcPr>
          <w:p>
            <w:pPr>
              <w:spacing w:before="0" w:after="0"/>
            </w:pPr>
            <w:r>
              <w:rPr>
                <w:sz w:val="20"/>
              </w:rPr>
              <w:t>2 · Two menus side by side</w:t>
            </w:r>
          </w:p>
        </w:tc>
        <w:tc>
          <w:tcPr>
            <w:tcW w:type="dxa" w:w="1495"/>
          </w:tcPr>
          <w:p>
            <w:pPr>
              <w:spacing w:before="0" w:after="0"/>
            </w:pPr>
            <w:r>
              <w:rPr>
                <w:sz w:val="20"/>
              </w:rPr>
              <w:t>No</w:t>
            </w:r>
          </w:p>
        </w:tc>
        <w:tc>
          <w:tcPr>
            <w:tcW w:type="dxa" w:w="4587"/>
          </w:tcPr>
          <w:p>
            <w:pPr>
              <w:spacing w:before="0" w:after="0"/>
            </w:pPr>
            <w:r>
              <w:rPr>
                <w:sz w:val="20"/>
              </w:rPr>
              <w:t>Defends: it is unclear which menu to use.</w:t>
            </w:r>
          </w:p>
        </w:tc>
      </w:tr>
      <w:tr>
        <w:trPr>
          <w:cantSplit/>
        </w:trPr>
        <w:tc>
          <w:tcPr>
            <w:tcW w:type="dxa" w:w="3556"/>
          </w:tcPr>
          <w:p>
            <w:pPr>
              <w:spacing w:before="0" w:after="0"/>
            </w:pPr>
            <w:r>
              <w:rPr>
                <w:sz w:val="20"/>
              </w:rPr>
              <w:t>3 · Entries named Hub, Stream, Vault, Space</w:t>
            </w:r>
          </w:p>
        </w:tc>
        <w:tc>
          <w:tcPr>
            <w:tcW w:type="dxa" w:w="1495"/>
          </w:tcPr>
          <w:p>
            <w:pPr>
              <w:spacing w:before="0" w:after="0"/>
            </w:pPr>
            <w:r>
              <w:rPr>
                <w:sz w:val="20"/>
              </w:rPr>
              <w:t>No</w:t>
            </w:r>
          </w:p>
        </w:tc>
        <w:tc>
          <w:tcPr>
            <w:tcW w:type="dxa" w:w="4587"/>
          </w:tcPr>
          <w:p>
            <w:pPr>
              <w:spacing w:before="0" w:after="0"/>
            </w:pPr>
            <w:r>
              <w:rPr>
                <w:sz w:val="20"/>
              </w:rPr>
              <w:t>Defends: the names say nothing.</w:t>
            </w:r>
          </w:p>
        </w:tc>
      </w:tr>
      <w:tr>
        <w:trPr>
          <w:cantSplit/>
        </w:trPr>
        <w:tc>
          <w:tcPr>
            <w:tcW w:type="dxa" w:w="3556"/>
          </w:tcPr>
          <w:p>
            <w:pPr>
              <w:spacing w:before="0" w:after="0"/>
            </w:pPr>
            <w:r>
              <w:rPr>
                <w:sz w:val="20"/>
              </w:rPr>
              <w:t>4 · Buttons named “Go” and “Run”</w:t>
            </w:r>
          </w:p>
        </w:tc>
        <w:tc>
          <w:tcPr>
            <w:tcW w:type="dxa" w:w="1495"/>
          </w:tcPr>
          <w:p>
            <w:pPr>
              <w:spacing w:before="0" w:after="0"/>
            </w:pPr>
            <w:r>
              <w:rPr>
                <w:sz w:val="20"/>
              </w:rPr>
              <w:t>No</w:t>
            </w:r>
          </w:p>
        </w:tc>
        <w:tc>
          <w:tcPr>
            <w:tcW w:type="dxa" w:w="4587"/>
          </w:tcPr>
          <w:p>
            <w:pPr>
              <w:spacing w:before="0" w:after="0"/>
            </w:pPr>
            <w:r>
              <w:rPr>
                <w:sz w:val="20"/>
              </w:rPr>
              <w:t>Defends: the learner cannot tell which opens what.</w:t>
            </w:r>
          </w:p>
        </w:tc>
      </w:tr>
      <w:tr>
        <w:trPr>
          <w:cantSplit/>
        </w:trPr>
        <w:tc>
          <w:tcPr>
            <w:tcW w:type="dxa" w:w="3556"/>
          </w:tcPr>
          <w:p>
            <w:pPr>
              <w:spacing w:before="0" w:after="0"/>
            </w:pPr>
            <w:r>
              <w:rPr>
                <w:sz w:val="20"/>
              </w:rPr>
              <w:t>5 · No sign which lesson of how many</w:t>
            </w:r>
          </w:p>
        </w:tc>
        <w:tc>
          <w:tcPr>
            <w:tcW w:type="dxa" w:w="1495"/>
          </w:tcPr>
          <w:p>
            <w:pPr>
              <w:spacing w:before="0" w:after="0"/>
            </w:pPr>
            <w:r>
              <w:rPr>
                <w:sz w:val="20"/>
              </w:rPr>
              <w:t>Yes</w:t>
            </w:r>
          </w:p>
        </w:tc>
        <w:tc>
          <w:tcPr>
            <w:tcW w:type="dxa" w:w="4587"/>
          </w:tcPr>
          <w:p>
            <w:pPr>
              <w:spacing w:before="0" w:after="0"/>
            </w:pPr>
            <w:r>
              <w:rPr>
                <w:sz w:val="20"/>
              </w:rPr>
              <w:t>Reference choice: in the middle of a course the learner cannot tell how far they are.</w:t>
            </w:r>
          </w:p>
        </w:tc>
      </w:tr>
      <w:tr>
        <w:trPr>
          <w:cantSplit/>
        </w:trPr>
        <w:tc>
          <w:tcPr>
            <w:tcW w:type="dxa" w:w="3556"/>
          </w:tcPr>
          <w:p>
            <w:pPr>
              <w:spacing w:before="0" w:after="0"/>
            </w:pPr>
            <w:r>
              <w:rPr>
                <w:sz w:val="20"/>
              </w:rPr>
              <w:t>6 · A score and no next step after a quiz</w:t>
            </w:r>
          </w:p>
        </w:tc>
        <w:tc>
          <w:tcPr>
            <w:tcW w:type="dxa" w:w="1495"/>
          </w:tcPr>
          <w:p>
            <w:pPr>
              <w:spacing w:before="0" w:after="0"/>
            </w:pPr>
            <w:r>
              <w:rPr>
                <w:sz w:val="20"/>
              </w:rPr>
              <w:t>No</w:t>
            </w:r>
          </w:p>
        </w:tc>
        <w:tc>
          <w:tcPr>
            <w:tcW w:type="dxa" w:w="4587"/>
          </w:tcPr>
          <w:p>
            <w:pPr>
              <w:spacing w:before="0" w:after="0"/>
            </w:pPr>
            <w:r>
              <w:rPr>
                <w:sz w:val="20"/>
              </w:rPr>
              <w:t>Defends: the learner stops at the score.</w:t>
            </w:r>
          </w:p>
        </w:tc>
      </w:tr>
      <w:tr>
        <w:trPr>
          <w:cantSplit/>
        </w:trPr>
        <w:tc>
          <w:tcPr>
            <w:tcW w:type="dxa" w:w="3556"/>
          </w:tcPr>
          <w:p>
            <w:pPr>
              <w:spacing w:before="0" w:after="0"/>
            </w:pPr>
            <w:r>
              <w:rPr>
                <w:sz w:val="20"/>
              </w:rPr>
              <w:t>7 · 140 results, no order, no filters</w:t>
            </w:r>
          </w:p>
        </w:tc>
        <w:tc>
          <w:tcPr>
            <w:tcW w:type="dxa" w:w="1495"/>
          </w:tcPr>
          <w:p>
            <w:pPr>
              <w:spacing w:before="0" w:after="0"/>
            </w:pPr>
            <w:r>
              <w:rPr>
                <w:sz w:val="20"/>
              </w:rPr>
              <w:t>No</w:t>
            </w:r>
          </w:p>
        </w:tc>
        <w:tc>
          <w:tcPr>
            <w:tcW w:type="dxa" w:w="4587"/>
          </w:tcPr>
          <w:p>
            <w:pPr>
              <w:spacing w:before="0" w:after="0"/>
            </w:pPr>
            <w:r>
              <w:rPr>
                <w:sz w:val="20"/>
              </w:rPr>
              <w:t>Defends: the learner cannot choose.</w:t>
            </w:r>
          </w:p>
        </w:tc>
      </w:tr>
      <w:tr>
        <w:trPr>
          <w:cantSplit/>
        </w:trPr>
        <w:tc>
          <w:tcPr>
            <w:tcW w:type="dxa" w:w="3556"/>
          </w:tcPr>
          <w:p>
            <w:pPr>
              <w:spacing w:before="0" w:after="0"/>
            </w:pPr>
            <w:r>
              <w:rPr>
                <w:sz w:val="20"/>
              </w:rPr>
              <w:t>8 · The same title on every page</w:t>
            </w:r>
          </w:p>
        </w:tc>
        <w:tc>
          <w:tcPr>
            <w:tcW w:type="dxa" w:w="1495"/>
          </w:tcPr>
          <w:p>
            <w:pPr>
              <w:spacing w:before="0" w:after="0"/>
            </w:pPr>
            <w:r>
              <w:rPr>
                <w:sz w:val="20"/>
              </w:rPr>
              <w:t>No</w:t>
            </w:r>
          </w:p>
        </w:tc>
        <w:tc>
          <w:tcPr>
            <w:tcW w:type="dxa" w:w="4587"/>
          </w:tcPr>
          <w:p>
            <w:pPr>
              <w:spacing w:before="0" w:after="0"/>
            </w:pPr>
            <w:r>
              <w:rPr>
                <w:sz w:val="20"/>
              </w:rPr>
              <w:t>Defends: the title cannot say where the learner is.</w:t>
            </w:r>
          </w:p>
        </w:tc>
      </w:tr>
    </w:tbl>
    <w:p>
      <w:pPr>
        <w:spacing w:before="0" w:after="80"/>
      </w:pPr>
    </w:p>
    <w:p>
      <w:pPr>
        <w:spacing w:before="0" w:after="100"/>
      </w:pPr>
      <w:r>
        <w:rPr>
          <w:i/>
        </w:rPr>
        <w:t>Trainer note.</w:t>
      </w:r>
      <w:r>
        <w:rPr/>
        <w:t xml:space="preserve"> Any of the eight defends. Look at the reason: it should say what the learner wants to do at that point and what they cannot tell (where am I, where can I go, what comes next). The plan's goal is to develop an understanding of structural problems.</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1.1 · Why do they lose orientation there?</w:t>
            </w:r>
          </w:p>
          <w:p>
            <w:pPr>
              <w:spacing w:before="0" w:after="100"/>
            </w:pPr>
            <w:r>
              <w:rPr>
                <w:b/>
              </w:rPr>
              <w:t>Model answer (an example).</w:t>
            </w:r>
            <w:r>
              <w:rPr/>
              <w:t xml:space="preserve"> Fact 5: a learner in the middle of a course wants to know how far they are and how much is left. Nothing on the lesson page says it, so they cannot tell, and a learner who cannot see an end tends to stop.</w:t>
            </w:r>
          </w:p>
          <w:p>
            <w:pPr>
              <w:spacing w:before="0" w:after="100"/>
            </w:pPr>
            <w:r>
              <w:rPr>
                <w:b/>
              </w:rPr>
              <w:t>Why.</w:t>
            </w:r>
            <w:r>
              <w:rPr/>
              <w:t xml:space="preserve"> Any of the eight facts defends if the reason says what the learner wants to do at that point and what they cannot tell (Materi A2: where am I, where can I go, what comes next).</w:t>
            </w:r>
          </w:p>
          <w:p>
            <w:pPr>
              <w:spacing w:before="0" w:after="100"/>
            </w:pPr>
            <w:r>
              <w:rPr>
                <w:b/>
              </w:rPr>
              <w:t>Look for.</w:t>
            </w:r>
          </w:p>
          <w:p>
            <w:pPr>
              <w:pStyle w:val="ListBullet"/>
              <w:spacing w:before="0" w:after="40"/>
            </w:pPr>
            <w:r>
              <w:rPr/>
              <w:t>Says what the learner wants to do.</w:t>
            </w:r>
          </w:p>
          <w:p>
            <w:pPr>
              <w:pStyle w:val="ListBullet"/>
              <w:spacing w:before="0" w:after="40"/>
            </w:pPr>
            <w:r>
              <w:rPr/>
              <w:t>Says what they cannot tell.</w:t>
            </w:r>
          </w:p>
          <w:p>
            <w:pPr>
              <w:pStyle w:val="ListBullet"/>
              <w:spacing w:before="0" w:after="100"/>
            </w:pPr>
            <w:r>
              <w:rPr/>
              <w:t>Refers to a fact by number.</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1.1 · How could the navigation be improved?</w:t>
            </w:r>
          </w:p>
          <w:p>
            <w:pPr>
              <w:spacing w:before="0" w:after="100"/>
            </w:pPr>
            <w:r>
              <w:rPr>
                <w:b/>
              </w:rPr>
              <w:t>Model answer (an example).</w:t>
            </w:r>
            <w:r>
              <w:rPr/>
              <w:t xml:space="preserve"> 1. Group the 24 entries into four sections and keep one menu (facts 1 and 2). 2. Name the entries after what the learner does, such as “Learn” and “Find” (fact 3). 3. Show “Lesson 3 of 8” and a “Next” button after the quiz (facts 5 and 6).</w:t>
            </w:r>
          </w:p>
          <w:p>
            <w:pPr>
              <w:spacing w:before="0" w:after="100"/>
            </w:pPr>
            <w:r>
              <w:rPr>
                <w:b/>
              </w:rPr>
              <w:t>Why.</w:t>
            </w:r>
            <w:r>
              <w:rPr/>
              <w:t xml:space="preserve"> The plan asks how the navigation could be improved. Each improvement should name the fact it answers and answer one of the three problems (Materi A2).</w:t>
            </w:r>
          </w:p>
          <w:p>
            <w:pPr>
              <w:spacing w:before="0" w:after="100"/>
            </w:pPr>
            <w:r>
              <w:rPr>
                <w:b/>
              </w:rPr>
              <w:t>Look for.</w:t>
            </w:r>
          </w:p>
          <w:p>
            <w:pPr>
              <w:pStyle w:val="ListBullet"/>
              <w:spacing w:before="0" w:after="40"/>
            </w:pPr>
            <w:r>
              <w:rPr/>
              <w:t>Names the fact each improvement answers.</w:t>
            </w:r>
          </w:p>
          <w:p>
            <w:pPr>
              <w:pStyle w:val="ListBullet"/>
              <w:spacing w:before="0" w:after="40"/>
            </w:pPr>
            <w:r>
              <w:rPr/>
              <w:t>Starts each with a verb.</w:t>
            </w:r>
          </w:p>
          <w:p>
            <w:pPr>
              <w:pStyle w:val="ListBullet"/>
              <w:spacing w:before="0" w:after="100"/>
            </w:pPr>
            <w:r>
              <w:rPr/>
              <w:t>Answers all three problems, or says why not.</w:t>
            </w:r>
          </w:p>
        </w:tc>
      </w:tr>
    </w:tbl>
    <w:p>
      <w:pPr>
        <w:spacing w:before="0" w:after="80"/>
      </w:pPr>
    </w:p>
    <w:p>
      <w:pPr>
        <w:pStyle w:val="Heading2"/>
      </w:pPr>
      <w:r>
        <w:rPr/>
        <w:t>Block 1.2 · model answers (UE3)</w:t>
      </w:r>
    </w:p>
    <w:p>
      <w:pPr>
        <w:spacing w:before="0" w:after="100"/>
      </w:pPr>
      <w:r>
        <w:rPr>
          <w:i/>
        </w:rPr>
        <w:t>Block 1.2: Deciding on an interaction strategy: three options · Optional · about 8 min.</w:t>
      </w:r>
    </w:p>
    <w:p>
      <w:pPr>
        <w:pStyle w:val="Heading3"/>
      </w:pPr>
      <w:r>
        <w:rPr/>
        <w:t>Reference: Three options for an interaction strategy</w:t>
      </w:r>
    </w:p>
    <w:p>
      <w:pPr>
        <w:spacing w:before="0" w:after="100"/>
      </w:pPr>
      <w:r>
        <w:rPr>
          <w:b/>
        </w:rPr>
        <w:t>Reference answer.</w:t>
      </w:r>
      <w:r>
        <w:rPr/>
        <w:t xml:space="preserve"> Reference order: B (Build a clear learning structure: groups, a path and a next step), then A (More interactions: a quiz or a click on every page), then C (Leave the content as it is and improve only its look)</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3046"/>
        <w:gridCol w:w="1283"/>
        <w:gridCol w:w="5309"/>
      </w:tblGrid>
      <w:tr>
        <w:trPr>
          <w:cantSplit/>
          <w:tblHeader/>
        </w:trPr>
        <w:tc>
          <w:tcPr>
            <w:tcW w:type="dxa" w:w="3046"/>
            <w:shd w:val="clear" w:color="auto" w:fill="E6ECF4"/>
          </w:tcPr>
          <w:p>
            <w:pPr>
              <w:spacing w:before="0" w:after="0"/>
            </w:pPr>
            <w:r>
              <w:rPr>
                <w:b/>
                <w:sz w:val="20"/>
              </w:rPr>
              <w:t>Option</w:t>
            </w:r>
          </w:p>
        </w:tc>
        <w:tc>
          <w:tcPr>
            <w:tcW w:type="dxa" w:w="1283"/>
            <w:shd w:val="clear" w:color="auto" w:fill="E6ECF4"/>
          </w:tcPr>
          <w:p>
            <w:pPr>
              <w:spacing w:before="0" w:after="0"/>
            </w:pPr>
            <w:r>
              <w:rPr>
                <w:b/>
                <w:sz w:val="20"/>
              </w:rPr>
              <w:t>In the reference answer?</w:t>
            </w:r>
          </w:p>
        </w:tc>
        <w:tc>
          <w:tcPr>
            <w:tcW w:type="dxa" w:w="5309"/>
            <w:shd w:val="clear" w:color="auto" w:fill="E6ECF4"/>
          </w:tcPr>
          <w:p>
            <w:pPr>
              <w:spacing w:before="0" w:after="0"/>
            </w:pPr>
            <w:r>
              <w:rPr>
                <w:b/>
                <w:sz w:val="20"/>
              </w:rPr>
              <w:t>Why</w:t>
            </w:r>
          </w:p>
        </w:tc>
      </w:tr>
      <w:tr>
        <w:trPr>
          <w:cantSplit/>
        </w:trPr>
        <w:tc>
          <w:tcPr>
            <w:tcW w:type="dxa" w:w="3046"/>
          </w:tcPr>
          <w:p>
            <w:pPr>
              <w:spacing w:before="0" w:after="0"/>
            </w:pPr>
            <w:r>
              <w:rPr>
                <w:sz w:val="20"/>
              </w:rPr>
              <w:t>A · More interactions: a quiz or a click on every page (€16,000, 4 weeks)</w:t>
            </w:r>
          </w:p>
        </w:tc>
        <w:tc>
          <w:tcPr>
            <w:tcW w:type="dxa" w:w="1283"/>
          </w:tcPr>
          <w:p>
            <w:pPr>
              <w:spacing w:before="0" w:after="0"/>
            </w:pPr>
            <w:r>
              <w:rPr>
                <w:sz w:val="20"/>
              </w:rPr>
              <w:t>Yes</w:t>
            </w:r>
          </w:p>
        </w:tc>
        <w:tc>
          <w:tcPr>
            <w:tcW w:type="dxa" w:w="5309"/>
          </w:tcPr>
          <w:p>
            <w:pPr>
              <w:spacing w:before="0" w:after="0"/>
            </w:pPr>
            <w:r>
              <w:rPr>
                <w:sz w:val="20"/>
              </w:rPr>
              <w:t>It activates learners who are already in the right place; on a platform where they cannot find content it adds clicks to a lost learner. Risk: interaction becomes a burden. Reference ratings: Learning impact Mid, effort High (by the printed cost), risk High; position 2.</w:t>
            </w:r>
          </w:p>
        </w:tc>
      </w:tr>
      <w:tr>
        <w:trPr>
          <w:cantSplit/>
        </w:trPr>
        <w:tc>
          <w:tcPr>
            <w:tcW w:type="dxa" w:w="3046"/>
          </w:tcPr>
          <w:p>
            <w:pPr>
              <w:spacing w:before="0" w:after="0"/>
            </w:pPr>
            <w:r>
              <w:rPr>
                <w:sz w:val="20"/>
              </w:rPr>
              <w:t>B · Build a clear learning structure: groups, a path and a next step (€13,000, 4 weeks)</w:t>
            </w:r>
          </w:p>
        </w:tc>
        <w:tc>
          <w:tcPr>
            <w:tcW w:type="dxa" w:w="1283"/>
          </w:tcPr>
          <w:p>
            <w:pPr>
              <w:spacing w:before="0" w:after="0"/>
            </w:pPr>
            <w:r>
              <w:rPr>
                <w:sz w:val="20"/>
              </w:rPr>
              <w:t>Yes</w:t>
            </w:r>
          </w:p>
        </w:tc>
        <w:tc>
          <w:tcPr>
            <w:tcW w:type="dxa" w:w="5309"/>
          </w:tcPr>
          <w:p>
            <w:pPr>
              <w:spacing w:before="0" w:after="0"/>
            </w:pPr>
            <w:r>
              <w:rPr>
                <w:sz w:val="20"/>
              </w:rPr>
              <w:t>It answers the cause: learners find content and see what comes next. Without structure, interaction has no effect. Reference ratings: Learning impact High, effort Mid (by the printed cost), risk Low; position 1.</w:t>
            </w:r>
          </w:p>
        </w:tc>
      </w:tr>
      <w:tr>
        <w:trPr>
          <w:cantSplit/>
        </w:trPr>
        <w:tc>
          <w:tcPr>
            <w:tcW w:type="dxa" w:w="3046"/>
          </w:tcPr>
          <w:p>
            <w:pPr>
              <w:spacing w:before="0" w:after="0"/>
            </w:pPr>
            <w:r>
              <w:rPr>
                <w:sz w:val="20"/>
              </w:rPr>
              <w:t>C · Leave the content as it is and improve only its look (€6,000, 2 weeks)</w:t>
            </w:r>
          </w:p>
        </w:tc>
        <w:tc>
          <w:tcPr>
            <w:tcW w:type="dxa" w:w="1283"/>
          </w:tcPr>
          <w:p>
            <w:pPr>
              <w:spacing w:before="0" w:after="0"/>
            </w:pPr>
            <w:r>
              <w:rPr>
                <w:sz w:val="20"/>
              </w:rPr>
              <w:t>Yes</w:t>
            </w:r>
          </w:p>
        </w:tc>
        <w:tc>
          <w:tcPr>
            <w:tcW w:type="dxa" w:w="5309"/>
          </w:tcPr>
          <w:p>
            <w:pPr>
              <w:spacing w:before="0" w:after="0"/>
            </w:pPr>
            <w:r>
              <w:rPr>
                <w:sz w:val="20"/>
              </w:rPr>
              <w:t>It leaves the cause in place: a better look on a menu nobody can read. Reference ratings: Learning impact Low, effort Low (by the printed cost), risk Mid; position 3.</w:t>
            </w:r>
          </w:p>
        </w:tc>
      </w:tr>
    </w:tbl>
    <w:p>
      <w:pPr>
        <w:spacing w:before="0" w:after="80"/>
      </w:pPr>
    </w:p>
    <w:p>
      <w:pPr>
        <w:spacing w:before="0" w:after="100"/>
      </w:pPr>
      <w:r>
        <w:rPr>
          <w:i/>
        </w:rPr>
        <w:t>Trainer note.</w:t>
      </w:r>
      <w:r>
        <w:rPr/>
        <w:t xml:space="preserve"> The plan's goal is to weigh structure against interaction: without structure interaction has no effect.</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1.2 · Justify your decision: weigh structure against interaction</w:t>
            </w:r>
          </w:p>
          <w:p>
            <w:pPr>
              <w:spacing w:before="0" w:after="100"/>
            </w:pPr>
            <w:r>
              <w:rPr>
                <w:b/>
              </w:rPr>
              <w:t>Model answer (an example).</w:t>
            </w:r>
            <w:r>
              <w:rPr/>
              <w:t xml:space="preserve"> I put B first: users quickly lose interest because they cannot find content, and without structure interaction has no effect. A comes second: once learners find their way, interaction activates them, but on its own it adds clicks to a lost learner and can become a burden. C comes last: it only changes how the platform looks.</w:t>
            </w:r>
          </w:p>
          <w:p>
            <w:pPr>
              <w:spacing w:before="0" w:after="100"/>
            </w:pPr>
            <w:r>
              <w:rPr>
                <w:b/>
              </w:rPr>
              <w:t>Why.</w:t>
            </w:r>
            <w:r>
              <w:rPr/>
              <w:t xml:space="preserve"> The plan's coaching: without structure, interaction has no effect. B first defends; A first also defends if the reason says how the interaction would be targeted and what it leaves open.</w:t>
            </w:r>
          </w:p>
          <w:p>
            <w:pPr>
              <w:spacing w:before="0" w:after="100"/>
            </w:pPr>
            <w:r>
              <w:rPr>
                <w:b/>
              </w:rPr>
              <w:t>Look for.</w:t>
            </w:r>
          </w:p>
          <w:p>
            <w:pPr>
              <w:pStyle w:val="ListBullet"/>
              <w:spacing w:before="0" w:after="40"/>
            </w:pPr>
            <w:r>
              <w:rPr/>
              <w:t>Says which option makes interaction useful.</w:t>
            </w:r>
          </w:p>
          <w:p>
            <w:pPr>
              <w:pStyle w:val="ListBullet"/>
              <w:spacing w:before="0" w:after="100"/>
            </w:pPr>
            <w:r>
              <w:rPr/>
              <w:t>Says which only adds clicks or changes the look.</w:t>
            </w:r>
          </w:p>
        </w:tc>
      </w:tr>
    </w:tbl>
    <w:p>
      <w:pPr>
        <w:spacing w:before="0" w:after="80"/>
      </w:pPr>
    </w:p>
    <w:p>
      <w:pPr>
        <w:pStyle w:val="Heading1"/>
        <w:pBdr>
          <w:bottom w:val="single" w:sz="8" w:space="2" w:color="17212E"/>
        </w:pBdr>
      </w:pPr>
      <w:r>
        <w:rPr/>
        <w:t>UE4 · Coaching: transition from Level 1 to Level 2</w:t>
      </w:r>
    </w:p>
    <w:p>
      <w:pPr>
        <w:pStyle w:val="Heading2"/>
      </w:pPr>
      <w:r>
        <w:rPr/>
        <w:t>Coaching Focus: Structure Guides – Interaction Activates (UE4)</w:t>
      </w:r>
    </w:p>
    <w:p>
      <w:pPr>
        <w:spacing w:before="0" w:after="100"/>
      </w:pPr>
      <w:r>
        <w:rPr>
          <w:b/>
        </w:rPr>
        <w:t>The plan's coaching points.</w:t>
      </w:r>
    </w:p>
    <w:p>
      <w:pPr>
        <w:pStyle w:val="ListBullet"/>
        <w:spacing w:before="0" w:after="40"/>
      </w:pPr>
      <w:r>
        <w:rPr/>
        <w:t>Without structure, interaction has no effect</w:t>
      </w:r>
    </w:p>
    <w:p>
      <w:pPr>
        <w:pStyle w:val="ListBullet"/>
        <w:spacing w:before="0" w:after="40"/>
      </w:pPr>
      <w:r>
        <w:rPr/>
        <w:t>Navigation is decision guidance</w:t>
      </w:r>
    </w:p>
    <w:p>
      <w:pPr>
        <w:pStyle w:val="ListBullet"/>
        <w:spacing w:before="0" w:after="40"/>
      </w:pPr>
      <w:r>
        <w:rPr/>
        <w:t>Interaction must be goal-oriented (not an end in itself)</w:t>
      </w:r>
    </w:p>
    <w:p>
      <w:pPr>
        <w:pStyle w:val="ListBullet"/>
        <w:spacing w:before="0" w:after="100"/>
      </w:pPr>
      <w:r>
        <w:rPr/>
        <w:t>Engagement arises from meaningful activation</w:t>
      </w:r>
    </w:p>
    <w:p>
      <w:pPr>
        <w:spacing w:before="0" w:after="100"/>
      </w:pPr>
      <w:r>
        <w:rPr>
          <w:b/>
        </w:rPr>
        <w:t>Reflection questions.</w:t>
      </w:r>
    </w:p>
    <w:p>
      <w:pPr>
        <w:pStyle w:val="ListBullet"/>
        <w:spacing w:before="0" w:after="40"/>
      </w:pPr>
      <w:r>
        <w:rPr/>
        <w:t>Where does the user lose orientation?</w:t>
      </w:r>
    </w:p>
    <w:p>
      <w:pPr>
        <w:pStyle w:val="ListBullet"/>
        <w:spacing w:before="0" w:after="40"/>
      </w:pPr>
      <w:r>
        <w:rPr/>
        <w:t>Which interaction brings real added value?</w:t>
      </w:r>
    </w:p>
    <w:p>
      <w:pPr>
        <w:pStyle w:val="ListBullet"/>
        <w:spacing w:before="0" w:after="100"/>
      </w:pPr>
      <w:r>
        <w:rPr/>
        <w:t>When does interaction become a burden?</w:t>
      </w:r>
    </w:p>
    <w:p>
      <w:pPr>
        <w:spacing w:before="0" w:after="100"/>
      </w:pPr>
      <w:r>
        <w:rPr>
          <w:b/>
        </w:rPr>
        <w:t>How to run the unit (about 45 minutes).</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863"/>
        <w:gridCol w:w="1187"/>
        <w:gridCol w:w="7588"/>
      </w:tblGrid>
      <w:tr>
        <w:trPr>
          <w:cantSplit/>
          <w:tblHeader/>
        </w:trPr>
        <w:tc>
          <w:tcPr>
            <w:tcW w:type="dxa" w:w="863"/>
            <w:shd w:val="clear" w:color="auto" w:fill="E6ECF4"/>
          </w:tcPr>
          <w:p>
            <w:pPr>
              <w:spacing w:before="0" w:after="0"/>
            </w:pPr>
            <w:r>
              <w:rPr>
                <w:b/>
                <w:sz w:val="20"/>
              </w:rPr>
              <w:t>Step</w:t>
            </w:r>
          </w:p>
        </w:tc>
        <w:tc>
          <w:tcPr>
            <w:tcW w:type="dxa" w:w="1187"/>
            <w:shd w:val="clear" w:color="auto" w:fill="E6ECF4"/>
          </w:tcPr>
          <w:p>
            <w:pPr>
              <w:spacing w:before="0" w:after="0"/>
            </w:pPr>
            <w:r>
              <w:rPr>
                <w:b/>
                <w:sz w:val="20"/>
              </w:rPr>
              <w:t>Minutes</w:t>
            </w:r>
          </w:p>
        </w:tc>
        <w:tc>
          <w:tcPr>
            <w:tcW w:type="dxa" w:w="7588"/>
            <w:shd w:val="clear" w:color="auto" w:fill="E6ECF4"/>
          </w:tcPr>
          <w:p>
            <w:pPr>
              <w:spacing w:before="0" w:after="0"/>
            </w:pPr>
            <w:r>
              <w:rPr>
                <w:b/>
                <w:sz w:val="20"/>
              </w:rPr>
              <w:t>What you do</w:t>
            </w:r>
          </w:p>
        </w:tc>
      </w:tr>
      <w:tr>
        <w:trPr>
          <w:cantSplit/>
        </w:trPr>
        <w:tc>
          <w:tcPr>
            <w:tcW w:type="dxa" w:w="863"/>
          </w:tcPr>
          <w:p>
            <w:pPr>
              <w:spacing w:before="0" w:after="0"/>
            </w:pPr>
            <w:r>
              <w:rPr>
                <w:sz w:val="20"/>
              </w:rPr>
              <w:t>1</w:t>
            </w:r>
          </w:p>
        </w:tc>
        <w:tc>
          <w:tcPr>
            <w:tcW w:type="dxa" w:w="1187"/>
          </w:tcPr>
          <w:p>
            <w:pPr>
              <w:spacing w:before="0" w:after="0"/>
            </w:pPr>
            <w:r>
              <w:rPr>
                <w:sz w:val="20"/>
              </w:rPr>
              <w:t>5</w:t>
            </w:r>
          </w:p>
        </w:tc>
        <w:tc>
          <w:tcPr>
            <w:tcW w:type="dxa" w:w="7588"/>
          </w:tcPr>
          <w:p>
            <w:pPr>
              <w:spacing w:before="0" w:after="0"/>
            </w:pPr>
            <w:r>
              <w:rPr>
                <w:sz w:val="20"/>
              </w:rPr>
              <w:t>Say the coaching focus in one sentence: “Structure Guides – Interaction Activates.” Say that in the next unit they will not describe, they will decide.</w:t>
            </w:r>
          </w:p>
        </w:tc>
      </w:tr>
      <w:tr>
        <w:trPr>
          <w:cantSplit/>
        </w:trPr>
        <w:tc>
          <w:tcPr>
            <w:tcW w:type="dxa" w:w="863"/>
          </w:tcPr>
          <w:p>
            <w:pPr>
              <w:spacing w:before="0" w:after="0"/>
            </w:pPr>
            <w:r>
              <w:rPr>
                <w:sz w:val="20"/>
              </w:rPr>
              <w:t>2</w:t>
            </w:r>
          </w:p>
        </w:tc>
        <w:tc>
          <w:tcPr>
            <w:tcW w:type="dxa" w:w="1187"/>
          </w:tcPr>
          <w:p>
            <w:pPr>
              <w:spacing w:before="0" w:after="0"/>
            </w:pPr>
            <w:r>
              <w:rPr>
                <w:sz w:val="20"/>
              </w:rPr>
              <w:t>10</w:t>
            </w:r>
          </w:p>
        </w:tc>
        <w:tc>
          <w:tcPr>
            <w:tcW w:type="dxa" w:w="7588"/>
          </w:tcPr>
          <w:p>
            <w:pPr>
              <w:spacing w:before="0" w:after="0"/>
            </w:pPr>
            <w:r>
              <w:rPr>
                <w:sz w:val="20"/>
              </w:rPr>
              <w:t>Pairs talk through the reflection questions; the notes go into Block 1.3 (never scored).</w:t>
            </w:r>
          </w:p>
        </w:tc>
      </w:tr>
      <w:tr>
        <w:trPr>
          <w:cantSplit/>
        </w:trPr>
        <w:tc>
          <w:tcPr>
            <w:tcW w:type="dxa" w:w="863"/>
          </w:tcPr>
          <w:p>
            <w:pPr>
              <w:spacing w:before="0" w:after="0"/>
            </w:pPr>
            <w:r>
              <w:rPr>
                <w:sz w:val="20"/>
              </w:rPr>
              <w:t>3</w:t>
            </w:r>
          </w:p>
        </w:tc>
        <w:tc>
          <w:tcPr>
            <w:tcW w:type="dxa" w:w="1187"/>
          </w:tcPr>
          <w:p>
            <w:pPr>
              <w:spacing w:before="0" w:after="0"/>
            </w:pPr>
            <w:r>
              <w:rPr>
                <w:sz w:val="20"/>
              </w:rPr>
              <w:t>15</w:t>
            </w:r>
          </w:p>
        </w:tc>
        <w:tc>
          <w:tcPr>
            <w:tcW w:type="dxa" w:w="7588"/>
          </w:tcPr>
          <w:p>
            <w:pPr>
              <w:spacing w:before="0" w:after="0"/>
            </w:pPr>
            <w:r>
              <w:rPr>
                <w:sz w:val="20"/>
              </w:rPr>
              <w:t>Collect two or three answers. Link each to a fact or a finding from Block 1.1, so that the answer is about this platform and not about UX in general.</w:t>
            </w:r>
          </w:p>
        </w:tc>
      </w:tr>
      <w:tr>
        <w:trPr>
          <w:cantSplit/>
        </w:trPr>
        <w:tc>
          <w:tcPr>
            <w:tcW w:type="dxa" w:w="863"/>
          </w:tcPr>
          <w:p>
            <w:pPr>
              <w:spacing w:before="0" w:after="0"/>
            </w:pPr>
            <w:r>
              <w:rPr>
                <w:sz w:val="20"/>
              </w:rPr>
              <w:t>4</w:t>
            </w:r>
          </w:p>
        </w:tc>
        <w:tc>
          <w:tcPr>
            <w:tcW w:type="dxa" w:w="1187"/>
          </w:tcPr>
          <w:p>
            <w:pPr>
              <w:spacing w:before="0" w:after="0"/>
            </w:pPr>
            <w:r>
              <w:rPr>
                <w:sz w:val="20"/>
              </w:rPr>
              <w:t>10</w:t>
            </w:r>
          </w:p>
        </w:tc>
        <w:tc>
          <w:tcPr>
            <w:tcW w:type="dxa" w:w="7588"/>
          </w:tcPr>
          <w:p>
            <w:pPr>
              <w:spacing w:before="0" w:after="0"/>
            </w:pPr>
            <w:r>
              <w:rPr>
                <w:sz w:val="20"/>
              </w:rPr>
              <w:t>Bridge: Level 1 was reading the platform from the user's side. Level 2 asks you to rate and order measures under a budget and a deadline, and to say what information you are missing. Show the first step of Block 2.2.</w:t>
            </w:r>
          </w:p>
        </w:tc>
      </w:tr>
      <w:tr>
        <w:trPr>
          <w:cantSplit/>
        </w:trPr>
        <w:tc>
          <w:tcPr>
            <w:tcW w:type="dxa" w:w="863"/>
          </w:tcPr>
          <w:p>
            <w:pPr>
              <w:spacing w:before="0" w:after="0"/>
            </w:pPr>
            <w:r>
              <w:rPr>
                <w:sz w:val="20"/>
              </w:rPr>
              <w:t>5</w:t>
            </w:r>
          </w:p>
        </w:tc>
        <w:tc>
          <w:tcPr>
            <w:tcW w:type="dxa" w:w="1187"/>
          </w:tcPr>
          <w:p>
            <w:pPr>
              <w:spacing w:before="0" w:after="0"/>
            </w:pPr>
            <w:r>
              <w:rPr>
                <w:sz w:val="20"/>
              </w:rPr>
              <w:t>5</w:t>
            </w:r>
          </w:p>
        </w:tc>
        <w:tc>
          <w:tcPr>
            <w:tcW w:type="dxa" w:w="7588"/>
          </w:tcPr>
          <w:p>
            <w:pPr>
              <w:spacing w:before="0" w:after="0"/>
            </w:pPr>
            <w:r>
              <w:rPr>
                <w:sz w:val="20"/>
              </w:rPr>
              <w:t>Open questions; set the briefing for UE5.</w:t>
            </w:r>
          </w:p>
        </w:tc>
      </w:tr>
    </w:tbl>
    <w:p>
      <w:pPr>
        <w:spacing w:before="0" w:after="80"/>
      </w:pPr>
    </w:p>
    <w:p>
      <w:pPr>
        <w:pStyle w:val="Heading2"/>
      </w:pPr>
      <w:r>
        <w:rPr/>
        <w:t>Block 1.3 · model answers (UE4)</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1.3 · Coaching reflection (never scored): Where does the user lose orientation?</w:t>
            </w:r>
          </w:p>
          <w:p>
            <w:pPr>
              <w:spacing w:before="0" w:after="100"/>
            </w:pPr>
            <w:r>
              <w:rPr>
                <w:b/>
              </w:rPr>
              <w:t>Model answer (an example).</w:t>
            </w:r>
            <w:r>
              <w:rPr/>
              <w:t xml:space="preserve"> Where the menu has too many entries and where a page does not say which lesson it is.</w:t>
            </w:r>
          </w:p>
          <w:p>
            <w:pPr>
              <w:spacing w:before="0" w:after="100"/>
            </w:pPr>
            <w:r>
              <w:rPr>
                <w:b/>
              </w:rPr>
              <w:t>Why.</w:t>
            </w:r>
            <w:r>
              <w:rPr/>
              <w:t xml:space="preserve"> Reflection is never scored. The plan's coaching points: without structure interaction has no effect; navigation is decision guidance; interaction must be goal-oriented; engagement arises from meaningful activation. Use the learners' notes as the start of the live discussion.</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1.3 · Coaching reflection (never scored): Which interaction brings real added value?</w:t>
            </w:r>
          </w:p>
          <w:p>
            <w:pPr>
              <w:spacing w:before="0" w:after="100"/>
            </w:pPr>
            <w:r>
              <w:rPr>
                <w:b/>
              </w:rPr>
              <w:t>Model answer (an example).</w:t>
            </w:r>
            <w:r>
              <w:rPr/>
              <w:t xml:space="preserve"> A short question after a lesson section, with an answer and a next step.</w:t>
            </w:r>
          </w:p>
          <w:p>
            <w:pPr>
              <w:spacing w:before="0" w:after="100"/>
            </w:pPr>
            <w:r>
              <w:rPr>
                <w:b/>
              </w:rPr>
              <w:t>Why.</w:t>
            </w:r>
            <w:r>
              <w:rPr/>
              <w:t xml:space="preserve"> Reflection is never scored. The plan's coaching points: without structure interaction has no effect; navigation is decision guidance; interaction must be goal-oriented; engagement arises from meaningful activation. Use the learners' notes as the start of the live discussion.</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1.3 · Coaching reflection (never scored): When does interaction become a burden?</w:t>
            </w:r>
          </w:p>
          <w:p>
            <w:pPr>
              <w:spacing w:before="0" w:after="100"/>
            </w:pPr>
            <w:r>
              <w:rPr>
                <w:b/>
              </w:rPr>
              <w:t>Model answer (an example).</w:t>
            </w:r>
            <w:r>
              <w:rPr/>
              <w:t xml:space="preserve"> When it blocks the next page or rewards a click that teaches nothing.</w:t>
            </w:r>
          </w:p>
          <w:p>
            <w:pPr>
              <w:spacing w:before="0" w:after="100"/>
            </w:pPr>
            <w:r>
              <w:rPr>
                <w:b/>
              </w:rPr>
              <w:t>Why.</w:t>
            </w:r>
            <w:r>
              <w:rPr/>
              <w:t xml:space="preserve"> Reflection is never scored. The plan's coaching points: without structure interaction has no effect; navigation is decision guidance; interaction must be goal-oriented; engagement arises from meaningful activation. Use the learners' notes as the start of the live discussion.</w:t>
            </w:r>
          </w:p>
        </w:tc>
      </w:tr>
    </w:tbl>
    <w:p>
      <w:pPr>
        <w:spacing w:before="0" w:after="80"/>
      </w:pPr>
    </w:p>
    <w:p>
      <w:pPr>
        <w:pStyle w:val="Heading1"/>
        <w:pBdr>
          <w:bottom w:val="single" w:sz="8" w:space="2" w:color="17212E"/>
        </w:pBdr>
      </w:pPr>
      <w:r>
        <w:rPr/>
        <w:t>UE5–6 · Case study (2 UE)</w:t>
      </w:r>
    </w:p>
    <w:p>
      <w:pPr>
        <w:pStyle w:val="Heading2"/>
      </w:pPr>
      <w:r>
        <w:rPr/>
        <w:t>The plan's model solution: core logic (UE5–6)</w:t>
      </w:r>
    </w:p>
    <w:p>
      <w:pPr>
        <w:spacing w:before="0" w:after="100"/>
      </w:pPr>
      <w:r>
        <w:rPr/>
        <w:t>Show this only after the participants have worked, at the end of UE6.</w:t>
      </w:r>
    </w:p>
    <w:p>
      <w:pPr>
        <w:pStyle w:val="ListBullet"/>
        <w:spacing w:before="0" w:after="40"/>
      </w:pPr>
      <w:r>
        <w:rPr>
          <w:b/>
        </w:rPr>
        <w:t>Main problem:</w:t>
      </w:r>
      <w:r>
        <w:rPr/>
        <w:t xml:space="preserve"> lack of orientation</w:t>
      </w:r>
    </w:p>
    <w:p>
      <w:pPr>
        <w:pStyle w:val="ListBullet"/>
        <w:spacing w:before="0" w:after="40"/>
      </w:pPr>
      <w:r>
        <w:rPr>
          <w:b/>
        </w:rPr>
        <w:t>Measures (as the plan lists them):</w:t>
      </w:r>
    </w:p>
    <w:p>
      <w:pPr>
        <w:pStyle w:val="ListBullet"/>
        <w:spacing w:before="0" w:after="40"/>
      </w:pPr>
      <w:r>
        <w:rPr/>
        <w:t>clear structure</w:t>
      </w:r>
    </w:p>
    <w:p>
      <w:pPr>
        <w:pStyle w:val="ListBullet"/>
        <w:spacing w:before="0" w:after="40"/>
      </w:pPr>
      <w:r>
        <w:rPr/>
        <w:t>reduced navigation</w:t>
      </w:r>
    </w:p>
    <w:p>
      <w:pPr>
        <w:pStyle w:val="ListBullet"/>
        <w:spacing w:before="0" w:after="40"/>
      </w:pPr>
      <w:r>
        <w:rPr/>
        <w:t>targeted interactions</w:t>
      </w:r>
    </w:p>
    <w:p>
      <w:pPr>
        <w:pStyle w:val="ListBullet"/>
        <w:spacing w:before="0" w:after="100"/>
      </w:pPr>
      <w:r>
        <w:rPr/>
        <w:t>Feedback mechanisms</w:t>
      </w:r>
    </w:p>
    <w:p>
      <w:pPr>
        <w:spacing w:before="0" w:after="100"/>
      </w:pPr>
      <w:r>
        <w:rPr>
          <w:b/>
        </w:rPr>
        <w:t>Rationale (plan):</w:t>
      </w:r>
      <w:r>
        <w:rPr/>
        <w:t xml:space="preserve"> Orientation → activation → engagement</w:t>
      </w:r>
    </w:p>
    <w:p>
      <w:pPr>
        <w:pStyle w:val="Heading2"/>
      </w:pPr>
      <w:r>
        <w:rPr/>
        <w:t>Block 2.1 · model answers (UE5–6)</w:t>
      </w:r>
    </w:p>
    <w:p>
      <w:pPr>
        <w:spacing w:before="0" w:after="100"/>
      </w:pPr>
      <w:r>
        <w:rPr>
          <w:i/>
        </w:rPr>
        <w:t>Block 2.1: Four structural problems · Optional · about 7 min.</w:t>
      </w:r>
    </w:p>
    <w:p>
      <w:pPr>
        <w:pStyle w:val="Heading3"/>
      </w:pPr>
      <w:r>
        <w:rPr/>
        <w:t>Reference: Four structural problems</w:t>
      </w:r>
    </w:p>
    <w:p>
      <w:pPr>
        <w:spacing w:before="0" w:after="100"/>
      </w:pPr>
      <w:r>
        <w:rPr>
          <w:b/>
        </w:rPr>
        <w:t>Reference answer.</w:t>
      </w:r>
      <w:r>
        <w:rPr/>
        <w:t xml:space="preserve"> Learners cannot find content: the structure has no clear groups and too many entries.; Learners cannot tell where they are or what comes next: there are no orientation cues.; The names of entries and buttons do not say what is behind them.; Lessons activate nobody: there is little interaction, and what exists ends in a score with no next step.</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4695"/>
        <w:gridCol w:w="1419"/>
        <w:gridCol w:w="3524"/>
      </w:tblGrid>
      <w:tr>
        <w:trPr>
          <w:cantSplit/>
          <w:tblHeader/>
        </w:trPr>
        <w:tc>
          <w:tcPr>
            <w:tcW w:type="dxa" w:w="4695"/>
            <w:shd w:val="clear" w:color="auto" w:fill="E6ECF4"/>
          </w:tcPr>
          <w:p>
            <w:pPr>
              <w:spacing w:before="0" w:after="0"/>
            </w:pPr>
            <w:r>
              <w:rPr>
                <w:b/>
                <w:sz w:val="20"/>
              </w:rPr>
              <w:t>Option</w:t>
            </w:r>
          </w:p>
        </w:tc>
        <w:tc>
          <w:tcPr>
            <w:tcW w:type="dxa" w:w="1419"/>
            <w:shd w:val="clear" w:color="auto" w:fill="E6ECF4"/>
          </w:tcPr>
          <w:p>
            <w:pPr>
              <w:spacing w:before="0" w:after="0"/>
            </w:pPr>
            <w:r>
              <w:rPr>
                <w:b/>
                <w:sz w:val="20"/>
              </w:rPr>
              <w:t>In the reference answer?</w:t>
            </w:r>
          </w:p>
        </w:tc>
        <w:tc>
          <w:tcPr>
            <w:tcW w:type="dxa" w:w="3524"/>
            <w:shd w:val="clear" w:color="auto" w:fill="E6ECF4"/>
          </w:tcPr>
          <w:p>
            <w:pPr>
              <w:spacing w:before="0" w:after="0"/>
            </w:pPr>
            <w:r>
              <w:rPr>
                <w:b/>
                <w:sz w:val="20"/>
              </w:rPr>
              <w:t>Why</w:t>
            </w:r>
          </w:p>
        </w:tc>
      </w:tr>
      <w:tr>
        <w:trPr>
          <w:cantSplit/>
        </w:trPr>
        <w:tc>
          <w:tcPr>
            <w:tcW w:type="dxa" w:w="4695"/>
          </w:tcPr>
          <w:p>
            <w:pPr>
              <w:spacing w:before="0" w:after="0"/>
            </w:pPr>
            <w:r>
              <w:rPr>
                <w:sz w:val="20"/>
              </w:rPr>
              <w:t>Learners cannot find content: the structure has no clear groups and too many entries.</w:t>
            </w:r>
          </w:p>
        </w:tc>
        <w:tc>
          <w:tcPr>
            <w:tcW w:type="dxa" w:w="1419"/>
          </w:tcPr>
          <w:p>
            <w:pPr>
              <w:spacing w:before="0" w:after="0"/>
            </w:pPr>
            <w:r>
              <w:rPr>
                <w:sz w:val="20"/>
              </w:rPr>
              <w:t>Yes</w:t>
            </w:r>
          </w:p>
        </w:tc>
        <w:tc>
          <w:tcPr>
            <w:tcW w:type="dxa" w:w="3524"/>
          </w:tcPr>
          <w:p>
            <w:pPr>
              <w:spacing w:before="0" w:after="0"/>
            </w:pPr>
            <w:r>
              <w:rPr>
                <w:sz w:val="20"/>
              </w:rPr>
              <w:t>Facts 1, 2 and 7 and the case: users cannot find content.</w:t>
            </w:r>
          </w:p>
        </w:tc>
      </w:tr>
      <w:tr>
        <w:trPr>
          <w:cantSplit/>
        </w:trPr>
        <w:tc>
          <w:tcPr>
            <w:tcW w:type="dxa" w:w="4695"/>
          </w:tcPr>
          <w:p>
            <w:pPr>
              <w:spacing w:before="0" w:after="0"/>
            </w:pPr>
            <w:r>
              <w:rPr>
                <w:sz w:val="20"/>
              </w:rPr>
              <w:t>Learners cannot tell where they are or what comes next: there are no orientation cues.</w:t>
            </w:r>
          </w:p>
        </w:tc>
        <w:tc>
          <w:tcPr>
            <w:tcW w:type="dxa" w:w="1419"/>
          </w:tcPr>
          <w:p>
            <w:pPr>
              <w:spacing w:before="0" w:after="0"/>
            </w:pPr>
            <w:r>
              <w:rPr>
                <w:sz w:val="20"/>
              </w:rPr>
              <w:t>Yes</w:t>
            </w:r>
          </w:p>
        </w:tc>
        <w:tc>
          <w:tcPr>
            <w:tcW w:type="dxa" w:w="3524"/>
          </w:tcPr>
          <w:p>
            <w:pPr>
              <w:spacing w:before="0" w:after="0"/>
            </w:pPr>
            <w:r>
              <w:rPr>
                <w:sz w:val="20"/>
              </w:rPr>
              <w:t>Facts 5, 6 and 8.</w:t>
            </w:r>
          </w:p>
        </w:tc>
      </w:tr>
      <w:tr>
        <w:trPr>
          <w:cantSplit/>
        </w:trPr>
        <w:tc>
          <w:tcPr>
            <w:tcW w:type="dxa" w:w="4695"/>
          </w:tcPr>
          <w:p>
            <w:pPr>
              <w:spacing w:before="0" w:after="0"/>
            </w:pPr>
            <w:r>
              <w:rPr>
                <w:sz w:val="20"/>
              </w:rPr>
              <w:t>The names of entries and buttons do not say what is behind them.</w:t>
            </w:r>
          </w:p>
        </w:tc>
        <w:tc>
          <w:tcPr>
            <w:tcW w:type="dxa" w:w="1419"/>
          </w:tcPr>
          <w:p>
            <w:pPr>
              <w:spacing w:before="0" w:after="0"/>
            </w:pPr>
            <w:r>
              <w:rPr>
                <w:sz w:val="20"/>
              </w:rPr>
              <w:t>Yes</w:t>
            </w:r>
          </w:p>
        </w:tc>
        <w:tc>
          <w:tcPr>
            <w:tcW w:type="dxa" w:w="3524"/>
          </w:tcPr>
          <w:p>
            <w:pPr>
              <w:spacing w:before="0" w:after="0"/>
            </w:pPr>
            <w:r>
              <w:rPr>
                <w:sz w:val="20"/>
              </w:rPr>
              <w:t>Facts 3 and 4.</w:t>
            </w:r>
          </w:p>
        </w:tc>
      </w:tr>
      <w:tr>
        <w:trPr>
          <w:cantSplit/>
        </w:trPr>
        <w:tc>
          <w:tcPr>
            <w:tcW w:type="dxa" w:w="4695"/>
          </w:tcPr>
          <w:p>
            <w:pPr>
              <w:spacing w:before="0" w:after="0"/>
            </w:pPr>
            <w:r>
              <w:rPr>
                <w:sz w:val="20"/>
              </w:rPr>
              <w:t>Lessons activate nobody: there is little interaction, and what exists ends in a score with no next step.</w:t>
            </w:r>
          </w:p>
        </w:tc>
        <w:tc>
          <w:tcPr>
            <w:tcW w:type="dxa" w:w="1419"/>
          </w:tcPr>
          <w:p>
            <w:pPr>
              <w:spacing w:before="0" w:after="0"/>
            </w:pPr>
            <w:r>
              <w:rPr>
                <w:sz w:val="20"/>
              </w:rPr>
              <w:t>Yes</w:t>
            </w:r>
          </w:p>
        </w:tc>
        <w:tc>
          <w:tcPr>
            <w:tcW w:type="dxa" w:w="3524"/>
          </w:tcPr>
          <w:p>
            <w:pPr>
              <w:spacing w:before="0" w:after="0"/>
            </w:pPr>
            <w:r>
              <w:rPr>
                <w:sz w:val="20"/>
              </w:rPr>
              <w:t>Fact 6 and the case: low interaction, a lack of activation.</w:t>
            </w:r>
          </w:p>
        </w:tc>
      </w:tr>
      <w:tr>
        <w:trPr>
          <w:cantSplit/>
        </w:trPr>
        <w:tc>
          <w:tcPr>
            <w:tcW w:type="dxa" w:w="4695"/>
          </w:tcPr>
          <w:p>
            <w:pPr>
              <w:spacing w:before="0" w:after="0"/>
            </w:pPr>
            <w:r>
              <w:rPr>
                <w:sz w:val="20"/>
              </w:rPr>
              <w:t>The courses are too long.</w:t>
            </w:r>
          </w:p>
        </w:tc>
        <w:tc>
          <w:tcPr>
            <w:tcW w:type="dxa" w:w="1419"/>
          </w:tcPr>
          <w:p>
            <w:pPr>
              <w:spacing w:before="0" w:after="0"/>
            </w:pPr>
            <w:r>
              <w:rPr>
                <w:sz w:val="20"/>
              </w:rPr>
              <w:t>No</w:t>
            </w:r>
          </w:p>
        </w:tc>
        <w:tc>
          <w:tcPr>
            <w:tcW w:type="dxa" w:w="3524"/>
          </w:tcPr>
          <w:p>
            <w:pPr>
              <w:spacing w:before="0" w:after="0"/>
            </w:pPr>
            <w:r>
              <w:rPr>
                <w:sz w:val="20"/>
              </w:rPr>
              <w:t>No printed fact says so.</w:t>
            </w:r>
          </w:p>
        </w:tc>
      </w:tr>
      <w:tr>
        <w:trPr>
          <w:cantSplit/>
        </w:trPr>
        <w:tc>
          <w:tcPr>
            <w:tcW w:type="dxa" w:w="4695"/>
          </w:tcPr>
          <w:p>
            <w:pPr>
              <w:spacing w:before="0" w:after="0"/>
            </w:pPr>
            <w:r>
              <w:rPr>
                <w:sz w:val="20"/>
              </w:rPr>
              <w:t>The subscription price is too high.</w:t>
            </w:r>
          </w:p>
        </w:tc>
        <w:tc>
          <w:tcPr>
            <w:tcW w:type="dxa" w:w="1419"/>
          </w:tcPr>
          <w:p>
            <w:pPr>
              <w:spacing w:before="0" w:after="0"/>
            </w:pPr>
            <w:r>
              <w:rPr>
                <w:sz w:val="20"/>
              </w:rPr>
              <w:t>No</w:t>
            </w:r>
          </w:p>
        </w:tc>
        <w:tc>
          <w:tcPr>
            <w:tcW w:type="dxa" w:w="3524"/>
          </w:tcPr>
          <w:p>
            <w:pPr>
              <w:spacing w:before="0" w:after="0"/>
            </w:pPr>
            <w:r>
              <w:rPr>
                <w:sz w:val="20"/>
              </w:rPr>
              <w:t>A business matter; nothing printed.</w:t>
            </w:r>
          </w:p>
        </w:tc>
      </w:tr>
      <w:tr>
        <w:trPr>
          <w:cantSplit/>
        </w:trPr>
        <w:tc>
          <w:tcPr>
            <w:tcW w:type="dxa" w:w="4695"/>
          </w:tcPr>
          <w:p>
            <w:pPr>
              <w:spacing w:before="0" w:after="0"/>
            </w:pPr>
            <w:r>
              <w:rPr>
                <w:sz w:val="20"/>
              </w:rPr>
              <w:t>There are too few trainers.</w:t>
            </w:r>
          </w:p>
        </w:tc>
        <w:tc>
          <w:tcPr>
            <w:tcW w:type="dxa" w:w="1419"/>
          </w:tcPr>
          <w:p>
            <w:pPr>
              <w:spacing w:before="0" w:after="0"/>
            </w:pPr>
            <w:r>
              <w:rPr>
                <w:sz w:val="20"/>
              </w:rPr>
              <w:t>No</w:t>
            </w:r>
          </w:p>
        </w:tc>
        <w:tc>
          <w:tcPr>
            <w:tcW w:type="dxa" w:w="3524"/>
          </w:tcPr>
          <w:p>
            <w:pPr>
              <w:spacing w:before="0" w:after="0"/>
            </w:pPr>
            <w:r>
              <w:rPr>
                <w:sz w:val="20"/>
              </w:rPr>
              <w:t>A staffing matter; the case is about structure and activation.</w:t>
            </w:r>
          </w:p>
        </w:tc>
      </w:tr>
    </w:tbl>
    <w:p>
      <w:pPr>
        <w:spacing w:before="0" w:after="80"/>
      </w:pPr>
    </w:p>
    <w:p>
      <w:pPr>
        <w:spacing w:before="0" w:after="100"/>
      </w:pPr>
      <w:r>
        <w:rPr>
          <w:i/>
        </w:rPr>
        <w:t>Trainer note.</w:t>
      </w:r>
      <w:r>
        <w:rPr/>
        <w:t xml:space="preserve"> A structural problem is defended by a printed fact. The plan's analysis names a poor information architecture and a lack of activation; the Musterlösung names the main problem as a lack of orientation. The three rejected options are real business or staffing matters, but none of them stops a learner from finding or doing something.</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2.1 · Which printed fact supports your first problem?</w:t>
            </w:r>
          </w:p>
          <w:p>
            <w:pPr>
              <w:spacing w:before="0" w:after="100"/>
            </w:pPr>
            <w:r>
              <w:rPr>
                <w:b/>
              </w:rPr>
              <w:t>Model answer (an example).</w:t>
            </w:r>
            <w:r>
              <w:rPr/>
              <w:t xml:space="preserve"> Fact 1: the home menu shows 24 entries in one row with no grouping, so a learner who looks for one entry has nothing to guide them.</w:t>
            </w:r>
          </w:p>
          <w:p>
            <w:pPr>
              <w:spacing w:before="0" w:after="100"/>
            </w:pPr>
            <w:r>
              <w:rPr>
                <w:b/>
              </w:rPr>
              <w:t>Why.</w:t>
            </w:r>
            <w:r>
              <w:rPr/>
              <w:t xml:space="preserve"> A structural problem is defended by a printed fact. The plan's Musterlösung names the main problem as a lack of orientation.</w:t>
            </w:r>
          </w:p>
          <w:p>
            <w:pPr>
              <w:spacing w:before="0" w:after="100"/>
            </w:pPr>
            <w:r>
              <w:rPr>
                <w:b/>
              </w:rPr>
              <w:t>Look for.</w:t>
            </w:r>
          </w:p>
          <w:p>
            <w:pPr>
              <w:pStyle w:val="ListBullet"/>
              <w:spacing w:before="0" w:after="40"/>
            </w:pPr>
            <w:r>
              <w:rPr/>
              <w:t>Points at a fact by number or quotes the case.</w:t>
            </w:r>
          </w:p>
          <w:p>
            <w:pPr>
              <w:pStyle w:val="ListBullet"/>
              <w:spacing w:before="0" w:after="100"/>
            </w:pPr>
            <w:r>
              <w:rPr/>
              <w:t>Names what the learner cannot do.</w:t>
            </w:r>
          </w:p>
        </w:tc>
      </w:tr>
    </w:tbl>
    <w:p>
      <w:pPr>
        <w:spacing w:before="0" w:after="80"/>
      </w:pPr>
    </w:p>
    <w:p>
      <w:pPr>
        <w:pStyle w:val="Heading2"/>
      </w:pPr>
      <w:r>
        <w:rPr/>
        <w:t>Block 2.2 · model answers (UE5–6)</w:t>
      </w:r>
    </w:p>
    <w:p>
      <w:pPr>
        <w:spacing w:before="0" w:after="100"/>
      </w:pPr>
      <w:r>
        <w:rPr>
          <w:i/>
        </w:rPr>
        <w:t>Block 2.2: Four measures for structure and interaction, rated, ordered and justified · Core · about 17 min.</w:t>
      </w:r>
    </w:p>
    <w:p>
      <w:pPr>
        <w:pStyle w:val="Heading3"/>
      </w:pPr>
      <w:r>
        <w:rPr/>
        <w:t>Reference: Choose four measures, rate them, order them</w:t>
      </w:r>
    </w:p>
    <w:p>
      <w:pPr>
        <w:spacing w:before="0" w:after="100"/>
      </w:pPr>
      <w:r>
        <w:rPr>
          <w:b/>
        </w:rPr>
        <w:t>Reference answer.</w:t>
      </w:r>
      <w:r>
        <w:rPr/>
        <w:t xml:space="preserve"> M1 A clear information structure · M2 Reduced navigation · M3 Targeted interactions · M4 Feedback and a next step. Total €42,000 of €45,000; the longest takes 5 weeks of 10.</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3093"/>
        <w:gridCol w:w="1321"/>
        <w:gridCol w:w="5224"/>
      </w:tblGrid>
      <w:tr>
        <w:trPr>
          <w:cantSplit/>
          <w:tblHeader/>
        </w:trPr>
        <w:tc>
          <w:tcPr>
            <w:tcW w:type="dxa" w:w="3093"/>
            <w:shd w:val="clear" w:color="auto" w:fill="E6ECF4"/>
          </w:tcPr>
          <w:p>
            <w:pPr>
              <w:spacing w:before="0" w:after="0"/>
            </w:pPr>
            <w:r>
              <w:rPr>
                <w:b/>
                <w:sz w:val="20"/>
              </w:rPr>
              <w:t>Option</w:t>
            </w:r>
          </w:p>
        </w:tc>
        <w:tc>
          <w:tcPr>
            <w:tcW w:type="dxa" w:w="1321"/>
            <w:shd w:val="clear" w:color="auto" w:fill="E6ECF4"/>
          </w:tcPr>
          <w:p>
            <w:pPr>
              <w:spacing w:before="0" w:after="0"/>
            </w:pPr>
            <w:r>
              <w:rPr>
                <w:b/>
                <w:sz w:val="20"/>
              </w:rPr>
              <w:t>In the reference answer?</w:t>
            </w:r>
          </w:p>
        </w:tc>
        <w:tc>
          <w:tcPr>
            <w:tcW w:type="dxa" w:w="5224"/>
            <w:shd w:val="clear" w:color="auto" w:fill="E6ECF4"/>
          </w:tcPr>
          <w:p>
            <w:pPr>
              <w:spacing w:before="0" w:after="0"/>
            </w:pPr>
            <w:r>
              <w:rPr>
                <w:b/>
                <w:sz w:val="20"/>
              </w:rPr>
              <w:t>Why</w:t>
            </w:r>
          </w:p>
        </w:tc>
      </w:tr>
      <w:tr>
        <w:trPr>
          <w:cantSplit/>
        </w:trPr>
        <w:tc>
          <w:tcPr>
            <w:tcW w:type="dxa" w:w="3093"/>
          </w:tcPr>
          <w:p>
            <w:pPr>
              <w:spacing w:before="0" w:after="0"/>
            </w:pPr>
            <w:r>
              <w:rPr>
                <w:sz w:val="20"/>
              </w:rPr>
              <w:t>M1 · A clear information structure (€15,000, 5 weeks)</w:t>
            </w:r>
          </w:p>
        </w:tc>
        <w:tc>
          <w:tcPr>
            <w:tcW w:type="dxa" w:w="1321"/>
          </w:tcPr>
          <w:p>
            <w:pPr>
              <w:spacing w:before="0" w:after="0"/>
            </w:pPr>
            <w:r>
              <w:rPr>
                <w:sz w:val="20"/>
              </w:rPr>
              <w:t>Yes</w:t>
            </w:r>
          </w:p>
        </w:tc>
        <w:tc>
          <w:tcPr>
            <w:tcW w:type="dxa" w:w="5224"/>
          </w:tcPr>
          <w:p>
            <w:pPr>
              <w:spacing w:before="0" w:after="0"/>
            </w:pPr>
            <w:r>
              <w:rPr>
                <w:sz w:val="20"/>
              </w:rPr>
              <w:t>Reference measure. Answers facts 1, 2 and 7: groups instead of 24 entries. Reference ratings: effort High (by the printed cost), Learning impact High, risk Mid.</w:t>
            </w:r>
          </w:p>
        </w:tc>
      </w:tr>
      <w:tr>
        <w:trPr>
          <w:cantSplit/>
        </w:trPr>
        <w:tc>
          <w:tcPr>
            <w:tcW w:type="dxa" w:w="3093"/>
          </w:tcPr>
          <w:p>
            <w:pPr>
              <w:spacing w:before="0" w:after="0"/>
            </w:pPr>
            <w:r>
              <w:rPr>
                <w:sz w:val="20"/>
              </w:rPr>
              <w:t>M2 · Reduced navigation (€7,000, 3 weeks)</w:t>
            </w:r>
          </w:p>
        </w:tc>
        <w:tc>
          <w:tcPr>
            <w:tcW w:type="dxa" w:w="1321"/>
          </w:tcPr>
          <w:p>
            <w:pPr>
              <w:spacing w:before="0" w:after="0"/>
            </w:pPr>
            <w:r>
              <w:rPr>
                <w:sz w:val="20"/>
              </w:rPr>
              <w:t>Yes</w:t>
            </w:r>
          </w:p>
        </w:tc>
        <w:tc>
          <w:tcPr>
            <w:tcW w:type="dxa" w:w="5224"/>
          </w:tcPr>
          <w:p>
            <w:pPr>
              <w:spacing w:before="0" w:after="0"/>
            </w:pPr>
            <w:r>
              <w:rPr>
                <w:sz w:val="20"/>
              </w:rPr>
              <w:t>Reference measure. Answers facts 1, 2, 5 and 8. Reference ratings: effort Mid (by the printed cost), Learning impact Mid, risk Low.</w:t>
            </w:r>
          </w:p>
        </w:tc>
      </w:tr>
      <w:tr>
        <w:trPr>
          <w:cantSplit/>
        </w:trPr>
        <w:tc>
          <w:tcPr>
            <w:tcW w:type="dxa" w:w="3093"/>
          </w:tcPr>
          <w:p>
            <w:pPr>
              <w:spacing w:before="0" w:after="0"/>
            </w:pPr>
            <w:r>
              <w:rPr>
                <w:sz w:val="20"/>
              </w:rPr>
              <w:t>M3 · Targeted interactions (€11,000, 4 weeks)</w:t>
            </w:r>
          </w:p>
        </w:tc>
        <w:tc>
          <w:tcPr>
            <w:tcW w:type="dxa" w:w="1321"/>
          </w:tcPr>
          <w:p>
            <w:pPr>
              <w:spacing w:before="0" w:after="0"/>
            </w:pPr>
            <w:r>
              <w:rPr>
                <w:sz w:val="20"/>
              </w:rPr>
              <w:t>Yes</w:t>
            </w:r>
          </w:p>
        </w:tc>
        <w:tc>
          <w:tcPr>
            <w:tcW w:type="dxa" w:w="5224"/>
          </w:tcPr>
          <w:p>
            <w:pPr>
              <w:spacing w:before="0" w:after="0"/>
            </w:pPr>
            <w:r>
              <w:rPr>
                <w:sz w:val="20"/>
              </w:rPr>
              <w:t>Reference measure. Answers the case's lack of activation; interaction tied to a goal. Reference ratings: effort Mid (by the printed cost), Learning impact Mid, risk Mid.</w:t>
            </w:r>
          </w:p>
        </w:tc>
      </w:tr>
      <w:tr>
        <w:trPr>
          <w:cantSplit/>
        </w:trPr>
        <w:tc>
          <w:tcPr>
            <w:tcW w:type="dxa" w:w="3093"/>
          </w:tcPr>
          <w:p>
            <w:pPr>
              <w:spacing w:before="0" w:after="0"/>
            </w:pPr>
            <w:r>
              <w:rPr>
                <w:sz w:val="20"/>
              </w:rPr>
              <w:t>M4 · Feedback and a next step (€9,000, 3 weeks)</w:t>
            </w:r>
          </w:p>
        </w:tc>
        <w:tc>
          <w:tcPr>
            <w:tcW w:type="dxa" w:w="1321"/>
          </w:tcPr>
          <w:p>
            <w:pPr>
              <w:spacing w:before="0" w:after="0"/>
            </w:pPr>
            <w:r>
              <w:rPr>
                <w:sz w:val="20"/>
              </w:rPr>
              <w:t>Yes</w:t>
            </w:r>
          </w:p>
        </w:tc>
        <w:tc>
          <w:tcPr>
            <w:tcW w:type="dxa" w:w="5224"/>
          </w:tcPr>
          <w:p>
            <w:pPr>
              <w:spacing w:before="0" w:after="0"/>
            </w:pPr>
            <w:r>
              <w:rPr>
                <w:sz w:val="20"/>
              </w:rPr>
              <w:t>Reference measure. Answers fact 6; feedback closes each interaction. Reference ratings: effort Mid (by the printed cost), Learning impact High, risk Low.</w:t>
            </w:r>
          </w:p>
        </w:tc>
      </w:tr>
      <w:tr>
        <w:trPr>
          <w:cantSplit/>
        </w:trPr>
        <w:tc>
          <w:tcPr>
            <w:tcW w:type="dxa" w:w="3093"/>
          </w:tcPr>
          <w:p>
            <w:pPr>
              <w:spacing w:before="0" w:after="0"/>
            </w:pPr>
            <w:r>
              <w:rPr>
                <w:sz w:val="20"/>
              </w:rPr>
              <w:t>M5 · Names after what the learner does (€5,000, 2 weeks)</w:t>
            </w:r>
          </w:p>
        </w:tc>
        <w:tc>
          <w:tcPr>
            <w:tcW w:type="dxa" w:w="1321"/>
          </w:tcPr>
          <w:p>
            <w:pPr>
              <w:spacing w:before="0" w:after="0"/>
            </w:pPr>
            <w:r>
              <w:rPr>
                <w:sz w:val="20"/>
              </w:rPr>
              <w:t>No</w:t>
            </w:r>
          </w:p>
        </w:tc>
        <w:tc>
          <w:tcPr>
            <w:tcW w:type="dxa" w:w="5224"/>
          </w:tcPr>
          <w:p>
            <w:pPr>
              <w:spacing w:before="0" w:after="0"/>
            </w:pPr>
            <w:r>
              <w:rPr>
                <w:sz w:val="20"/>
              </w:rPr>
              <w:t>Defends: answers facts 3 and 4, a cheap quick win. A learner who picks it instead of M2 should name the unclear labels. Effort by the printed cost: Low.</w:t>
            </w:r>
          </w:p>
        </w:tc>
      </w:tr>
      <w:tr>
        <w:trPr>
          <w:cantSplit/>
        </w:trPr>
        <w:tc>
          <w:tcPr>
            <w:tcW w:type="dxa" w:w="3093"/>
          </w:tcPr>
          <w:p>
            <w:pPr>
              <w:spacing w:before="0" w:after="0"/>
            </w:pPr>
            <w:r>
              <w:rPr>
                <w:sz w:val="20"/>
              </w:rPr>
              <w:t>M6 · Points and badges for every click (€18,000, 6 weeks)</w:t>
            </w:r>
          </w:p>
        </w:tc>
        <w:tc>
          <w:tcPr>
            <w:tcW w:type="dxa" w:w="1321"/>
          </w:tcPr>
          <w:p>
            <w:pPr>
              <w:spacing w:before="0" w:after="0"/>
            </w:pPr>
            <w:r>
              <w:rPr>
                <w:sz w:val="20"/>
              </w:rPr>
              <w:t>No</w:t>
            </w:r>
          </w:p>
        </w:tc>
        <w:tc>
          <w:tcPr>
            <w:tcW w:type="dxa" w:w="5224"/>
          </w:tcPr>
          <w:p>
            <w:pPr>
              <w:spacing w:before="0" w:after="0"/>
            </w:pPr>
            <w:r>
              <w:rPr>
                <w:sz w:val="20"/>
              </w:rPr>
              <w:t>Rejected: interaction as an end in itself; it rewards clicks that teach nothing and adds noise. Effort by the printed cost: High.</w:t>
            </w:r>
          </w:p>
        </w:tc>
      </w:tr>
      <w:tr>
        <w:trPr>
          <w:cantSplit/>
        </w:trPr>
        <w:tc>
          <w:tcPr>
            <w:tcW w:type="dxa" w:w="3093"/>
          </w:tcPr>
          <w:p>
            <w:pPr>
              <w:spacing w:before="0" w:after="0"/>
            </w:pPr>
            <w:r>
              <w:rPr>
                <w:sz w:val="20"/>
              </w:rPr>
              <w:t>M7 · A drag-and-drop exercise in every lesson (€22,000, 8 weeks)</w:t>
            </w:r>
          </w:p>
        </w:tc>
        <w:tc>
          <w:tcPr>
            <w:tcW w:type="dxa" w:w="1321"/>
          </w:tcPr>
          <w:p>
            <w:pPr>
              <w:spacing w:before="0" w:after="0"/>
            </w:pPr>
            <w:r>
              <w:rPr>
                <w:sz w:val="20"/>
              </w:rPr>
              <w:t>No</w:t>
            </w:r>
          </w:p>
        </w:tc>
        <w:tc>
          <w:tcPr>
            <w:tcW w:type="dxa" w:w="5224"/>
          </w:tcPr>
          <w:p>
            <w:pPr>
              <w:spacing w:before="0" w:after="0"/>
            </w:pPr>
            <w:r>
              <w:rPr>
                <w:sz w:val="20"/>
              </w:rPr>
              <w:t>Rejected: more interaction without structure; effort High, and a lost learner meets more clicks. Effort by the printed cost: High.</w:t>
            </w:r>
          </w:p>
        </w:tc>
      </w:tr>
      <w:tr>
        <w:trPr>
          <w:cantSplit/>
        </w:trPr>
        <w:tc>
          <w:tcPr>
            <w:tcW w:type="dxa" w:w="3093"/>
          </w:tcPr>
          <w:p>
            <w:pPr>
              <w:spacing w:before="0" w:after="0"/>
            </w:pPr>
            <w:r>
              <w:rPr>
                <w:sz w:val="20"/>
              </w:rPr>
              <w:t>M8 · A new visual theme (€12,000, 4 weeks)</w:t>
            </w:r>
          </w:p>
        </w:tc>
        <w:tc>
          <w:tcPr>
            <w:tcW w:type="dxa" w:w="1321"/>
          </w:tcPr>
          <w:p>
            <w:pPr>
              <w:spacing w:before="0" w:after="0"/>
            </w:pPr>
            <w:r>
              <w:rPr>
                <w:sz w:val="20"/>
              </w:rPr>
              <w:t>No</w:t>
            </w:r>
          </w:p>
        </w:tc>
        <w:tc>
          <w:tcPr>
            <w:tcW w:type="dxa" w:w="5224"/>
          </w:tcPr>
          <w:p>
            <w:pPr>
              <w:spacing w:before="0" w:after="0"/>
            </w:pPr>
            <w:r>
              <w:rPr>
                <w:sz w:val="20"/>
              </w:rPr>
              <w:t>Rejected: the look; no printed fact asks for it. Effort by the printed cost: Mid.</w:t>
            </w:r>
          </w:p>
        </w:tc>
      </w:tr>
      <w:tr>
        <w:trPr>
          <w:cantSplit/>
        </w:trPr>
        <w:tc>
          <w:tcPr>
            <w:tcW w:type="dxa" w:w="3093"/>
          </w:tcPr>
          <w:p>
            <w:pPr>
              <w:spacing w:before="0" w:after="0"/>
            </w:pPr>
            <w:r>
              <w:rPr>
                <w:sz w:val="20"/>
              </w:rPr>
              <w:t>M9 · An AI assistant that tells learners where to go (€30,000, 10 weeks)</w:t>
            </w:r>
          </w:p>
        </w:tc>
        <w:tc>
          <w:tcPr>
            <w:tcW w:type="dxa" w:w="1321"/>
          </w:tcPr>
          <w:p>
            <w:pPr>
              <w:spacing w:before="0" w:after="0"/>
            </w:pPr>
            <w:r>
              <w:rPr>
                <w:sz w:val="20"/>
              </w:rPr>
              <w:t>No</w:t>
            </w:r>
          </w:p>
        </w:tc>
        <w:tc>
          <w:tcPr>
            <w:tcW w:type="dxa" w:w="5224"/>
          </w:tcPr>
          <w:p>
            <w:pPr>
              <w:spacing w:before="0" w:after="0"/>
            </w:pPr>
            <w:r>
              <w:rPr>
                <w:sz w:val="20"/>
              </w:rPr>
              <w:t>Rejected: technology laid over a structure that is not clear; effort High. Effort by the printed cost: High.</w:t>
            </w:r>
          </w:p>
        </w:tc>
      </w:tr>
    </w:tbl>
    <w:p>
      <w:pPr>
        <w:spacing w:before="0" w:after="80"/>
      </w:pPr>
    </w:p>
    <w:p>
      <w:pPr>
        <w:spacing w:before="0" w:after="100"/>
      </w:pPr>
      <w:r>
        <w:rPr>
          <w:i/>
        </w:rPr>
        <w:t>Trainer note.</w:t>
      </w:r>
      <w:r>
        <w:rPr/>
        <w:t xml:space="preserve"> The plan's Musterlösung: clear structure, reduced navigation, targeted interactions, feedback mechanisms; rationale orientation → activation → engagement. The reference set costs €42,000 of €45,000 and takes at most 5 weeks of 10. M5 (renaming entries) defends in place of M2 if the reason names the unclear labels (facts 3 and 4). Reference order: M1, M2, M3, M4; M2 first also defends (the quickest orientation gain).</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2.2 · Why these ratings? M1</w:t>
            </w:r>
          </w:p>
          <w:p>
            <w:pPr>
              <w:spacing w:before="0" w:after="100"/>
            </w:pPr>
            <w:r>
              <w:rPr>
                <w:b/>
              </w:rPr>
              <w:t>Model answer (an example).</w:t>
            </w:r>
            <w:r>
              <w:rPr/>
              <w:t xml:space="preserve"> It answers facts 1, 2 and 7: groups instead of 24 entries and two menus. At €15,000 it is above €14,000, so effort is High. Learning impact High: it fixes the cause that learners cannot find content. Risk Mid, because it is a large change that touches every page.</w:t>
            </w:r>
          </w:p>
          <w:p>
            <w:pPr>
              <w:spacing w:before="0" w:after="100"/>
            </w:pPr>
            <w:r>
              <w:rPr>
                <w:b/>
              </w:rPr>
              <w:t>Why.</w:t>
            </w:r>
            <w:r>
              <w:rPr/>
              <w:t xml:space="preserve"> Effort follows the printed cost (a rule). Learning impact and risk are judgements: they must name the fact the measure answers, what the learner notices, and what could go wrong, for example that an interaction becomes a burden (Materi A5).</w:t>
            </w:r>
          </w:p>
          <w:p>
            <w:pPr>
              <w:spacing w:before="0" w:after="100"/>
            </w:pPr>
            <w:r>
              <w:rPr>
                <w:b/>
              </w:rPr>
              <w:t>Look for.</w:t>
            </w:r>
          </w:p>
          <w:p>
            <w:pPr>
              <w:pStyle w:val="ListBullet"/>
              <w:spacing w:before="0" w:after="40"/>
            </w:pPr>
            <w:r>
              <w:rPr/>
              <w:t>Names the printed fact the measure answers.</w:t>
            </w:r>
          </w:p>
          <w:p>
            <w:pPr>
              <w:pStyle w:val="ListBullet"/>
              <w:spacing w:before="0" w:after="40"/>
            </w:pPr>
            <w:r>
              <w:rPr/>
              <w:t>Says what the learner notices.</w:t>
            </w:r>
          </w:p>
          <w:p>
            <w:pPr>
              <w:pStyle w:val="ListBullet"/>
              <w:spacing w:before="0" w:after="40"/>
            </w:pPr>
            <w:r>
              <w:rPr/>
              <w:t>Says what could go wrong, or why risk is low.</w:t>
            </w:r>
          </w:p>
          <w:p>
            <w:pPr>
              <w:pStyle w:val="ListBullet"/>
              <w:spacing w:before="0" w:after="100"/>
            </w:pPr>
            <w:r>
              <w:rPr/>
              <w:t>Does not contradict the printed cost.</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2.2 · Why these ratings? M2</w:t>
            </w:r>
          </w:p>
          <w:p>
            <w:pPr>
              <w:spacing w:before="0" w:after="100"/>
            </w:pPr>
            <w:r>
              <w:rPr>
                <w:b/>
              </w:rPr>
              <w:t>Model answer (an example).</w:t>
            </w:r>
            <w:r>
              <w:rPr/>
              <w:t xml:space="preserve"> It answers facts 1, 2, 5 and 8: six entries, a path and the lesson number. €7,000 is the lower edge of the €7,000 to €14,000 band, so effort is Mid. Learning impact Mid: it helps orientation but does not create the groups. Risk Low, it removes entries and adds a path.</w:t>
            </w:r>
          </w:p>
          <w:p>
            <w:pPr>
              <w:spacing w:before="0" w:after="100"/>
            </w:pPr>
            <w:r>
              <w:rPr>
                <w:b/>
              </w:rPr>
              <w:t>Why.</w:t>
            </w:r>
            <w:r>
              <w:rPr/>
              <w:t xml:space="preserve"> Effort follows the printed cost (a rule). Learning impact and risk are judgements: they must name the fact the measure answers, what the learner notices, and what could go wrong, for example that an interaction becomes a burden (Materi A5).</w:t>
            </w:r>
          </w:p>
          <w:p>
            <w:pPr>
              <w:spacing w:before="0" w:after="100"/>
            </w:pPr>
            <w:r>
              <w:rPr>
                <w:b/>
              </w:rPr>
              <w:t>Look for.</w:t>
            </w:r>
          </w:p>
          <w:p>
            <w:pPr>
              <w:pStyle w:val="ListBullet"/>
              <w:spacing w:before="0" w:after="40"/>
            </w:pPr>
            <w:r>
              <w:rPr/>
              <w:t>Names the printed fact the measure answers.</w:t>
            </w:r>
          </w:p>
          <w:p>
            <w:pPr>
              <w:pStyle w:val="ListBullet"/>
              <w:spacing w:before="0" w:after="40"/>
            </w:pPr>
            <w:r>
              <w:rPr/>
              <w:t>Says what the learner notices.</w:t>
            </w:r>
          </w:p>
          <w:p>
            <w:pPr>
              <w:pStyle w:val="ListBullet"/>
              <w:spacing w:before="0" w:after="40"/>
            </w:pPr>
            <w:r>
              <w:rPr/>
              <w:t>Says what could go wrong, or why risk is low.</w:t>
            </w:r>
          </w:p>
          <w:p>
            <w:pPr>
              <w:pStyle w:val="ListBullet"/>
              <w:spacing w:before="0" w:after="100"/>
            </w:pPr>
            <w:r>
              <w:rPr/>
              <w:t>Does not contradict the printed cost.</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2.2 · Why these ratings? M3</w:t>
            </w:r>
          </w:p>
          <w:p>
            <w:pPr>
              <w:spacing w:before="0" w:after="100"/>
            </w:pPr>
            <w:r>
              <w:rPr>
                <w:b/>
              </w:rPr>
              <w:t>Model answer (an example).</w:t>
            </w:r>
            <w:r>
              <w:rPr/>
              <w:t xml:space="preserve"> It answers the lack of activation: one question after each section, tied to what it teaches. €11,000, so effort is Mid. Learning impact Mid: it makes the learner think, but only once they can find the lesson. Risk Mid, because a question that does not fit the lesson would be a burden.</w:t>
            </w:r>
          </w:p>
          <w:p>
            <w:pPr>
              <w:spacing w:before="0" w:after="100"/>
            </w:pPr>
            <w:r>
              <w:rPr>
                <w:b/>
              </w:rPr>
              <w:t>Why.</w:t>
            </w:r>
            <w:r>
              <w:rPr/>
              <w:t xml:space="preserve"> Effort follows the printed cost (a rule). Learning impact and risk are judgements: they must name the fact the measure answers, what the learner notices, and what could go wrong, for example that an interaction becomes a burden (Materi A5).</w:t>
            </w:r>
          </w:p>
          <w:p>
            <w:pPr>
              <w:spacing w:before="0" w:after="100"/>
            </w:pPr>
            <w:r>
              <w:rPr>
                <w:b/>
              </w:rPr>
              <w:t>Look for.</w:t>
            </w:r>
          </w:p>
          <w:p>
            <w:pPr>
              <w:pStyle w:val="ListBullet"/>
              <w:spacing w:before="0" w:after="40"/>
            </w:pPr>
            <w:r>
              <w:rPr/>
              <w:t>Names the printed fact the measure answers.</w:t>
            </w:r>
          </w:p>
          <w:p>
            <w:pPr>
              <w:pStyle w:val="ListBullet"/>
              <w:spacing w:before="0" w:after="40"/>
            </w:pPr>
            <w:r>
              <w:rPr/>
              <w:t>Says what the learner notices.</w:t>
            </w:r>
          </w:p>
          <w:p>
            <w:pPr>
              <w:pStyle w:val="ListBullet"/>
              <w:spacing w:before="0" w:after="40"/>
            </w:pPr>
            <w:r>
              <w:rPr/>
              <w:t>Says what could go wrong, or why risk is low.</w:t>
            </w:r>
          </w:p>
          <w:p>
            <w:pPr>
              <w:pStyle w:val="ListBullet"/>
              <w:spacing w:before="0" w:after="100"/>
            </w:pPr>
            <w:r>
              <w:rPr/>
              <w:t>Does not contradict the printed cost.</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2.2 · Why these ratings? M4</w:t>
            </w:r>
          </w:p>
          <w:p>
            <w:pPr>
              <w:spacing w:before="0" w:after="100"/>
            </w:pPr>
            <w:r>
              <w:rPr>
                <w:b/>
              </w:rPr>
              <w:t>Model answer (an example).</w:t>
            </w:r>
            <w:r>
              <w:rPr/>
              <w:t xml:space="preserve"> It answers fact 6: a result, an explanation and a next step after every interaction. €9,000, so effort is Mid. Learning impact High: feedback closes the loop for every learner after every question. Risk Low.</w:t>
            </w:r>
          </w:p>
          <w:p>
            <w:pPr>
              <w:spacing w:before="0" w:after="100"/>
            </w:pPr>
            <w:r>
              <w:rPr>
                <w:b/>
              </w:rPr>
              <w:t>Why.</w:t>
            </w:r>
            <w:r>
              <w:rPr/>
              <w:t xml:space="preserve"> Effort follows the printed cost (a rule). Learning impact and risk are judgements: they must name the fact the measure answers, what the learner notices, and what could go wrong, for example that an interaction becomes a burden (Materi A5).</w:t>
            </w:r>
          </w:p>
          <w:p>
            <w:pPr>
              <w:spacing w:before="0" w:after="100"/>
            </w:pPr>
            <w:r>
              <w:rPr>
                <w:b/>
              </w:rPr>
              <w:t>Look for.</w:t>
            </w:r>
          </w:p>
          <w:p>
            <w:pPr>
              <w:pStyle w:val="ListBullet"/>
              <w:spacing w:before="0" w:after="40"/>
            </w:pPr>
            <w:r>
              <w:rPr/>
              <w:t>Names the printed fact the measure answers.</w:t>
            </w:r>
          </w:p>
          <w:p>
            <w:pPr>
              <w:pStyle w:val="ListBullet"/>
              <w:spacing w:before="0" w:after="40"/>
            </w:pPr>
            <w:r>
              <w:rPr/>
              <w:t>Says what the learner notices.</w:t>
            </w:r>
          </w:p>
          <w:p>
            <w:pPr>
              <w:pStyle w:val="ListBullet"/>
              <w:spacing w:before="0" w:after="40"/>
            </w:pPr>
            <w:r>
              <w:rPr/>
              <w:t>Says what could go wrong, or why risk is low.</w:t>
            </w:r>
          </w:p>
          <w:p>
            <w:pPr>
              <w:pStyle w:val="ListBullet"/>
              <w:spacing w:before="0" w:after="100"/>
            </w:pPr>
            <w:r>
              <w:rPr/>
              <w:t>Does not contradict the printed cost.</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2.2 · Why the first priority goes first</w:t>
            </w:r>
          </w:p>
          <w:p>
            <w:pPr>
              <w:spacing w:before="0" w:after="100"/>
            </w:pPr>
            <w:r>
              <w:rPr>
                <w:b/>
              </w:rPr>
              <w:t>Model answer (an example).</w:t>
            </w:r>
            <w:r>
              <w:rPr/>
              <w:t xml:space="preserve"> M1 goes first: orientation comes before activation, and activation before engagement. As long as 24 entries sit in one row, a quiz after each section only adds clicks to a learner who has not found the lesson. The four measures cost €42,000 of €45,000, with the longest at five weeks.</w:t>
            </w:r>
          </w:p>
          <w:p>
            <w:pPr>
              <w:spacing w:before="0" w:after="100"/>
            </w:pPr>
            <w:r>
              <w:rPr>
                <w:b/>
              </w:rPr>
              <w:t>Why.</w:t>
            </w:r>
            <w:r>
              <w:rPr/>
              <w:t xml:space="preserve"> The plan's rationale: orientation → activation → engagement. A different first priority defends if the reason names the group it reaches, the cost, or what the others depend on.</w:t>
            </w:r>
          </w:p>
          <w:p>
            <w:pPr>
              <w:spacing w:before="0" w:after="100"/>
            </w:pPr>
            <w:r>
              <w:rPr>
                <w:b/>
              </w:rPr>
              <w:t>Look for.</w:t>
            </w:r>
          </w:p>
          <w:p>
            <w:pPr>
              <w:pStyle w:val="ListBullet"/>
              <w:spacing w:before="0" w:after="40"/>
            </w:pPr>
            <w:r>
              <w:rPr/>
              <w:t>Gives a reason for position one, not for the whole set.</w:t>
            </w:r>
          </w:p>
          <w:p>
            <w:pPr>
              <w:pStyle w:val="ListBullet"/>
              <w:spacing w:before="0" w:after="100"/>
            </w:pPr>
            <w:r>
              <w:rPr/>
              <w:t>Uses the chain orientation, activation, engagement.</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2.2 · What information you are missing</w:t>
            </w:r>
          </w:p>
          <w:p>
            <w:pPr>
              <w:spacing w:before="0" w:after="100"/>
            </w:pPr>
            <w:r>
              <w:rPr>
                <w:b/>
              </w:rPr>
              <w:t>Model answer (an example).</w:t>
            </w:r>
            <w:r>
              <w:rPr/>
              <w:t xml:space="preserve"> I do not know where learners drop out: before they find a lesson or after they have found it. I would check where sessions end in the analytics and watch five learners look for a course in a tree test before I spend the last €3,000.</w:t>
            </w:r>
          </w:p>
          <w:p>
            <w:pPr>
              <w:spacing w:before="0" w:after="100"/>
            </w:pPr>
            <w:r>
              <w:rPr>
                <w:b/>
              </w:rPr>
              <w:t>Why.</w:t>
            </w:r>
            <w:r>
              <w:rPr/>
              <w:t xml:space="preserve"> The plan's wording is “what information is missing”. A good answer is specific and says how to find it out.</w:t>
            </w:r>
          </w:p>
          <w:p>
            <w:pPr>
              <w:spacing w:before="0" w:after="100"/>
            </w:pPr>
            <w:r>
              <w:rPr>
                <w:b/>
              </w:rPr>
              <w:t>Look for.</w:t>
            </w:r>
          </w:p>
          <w:p>
            <w:pPr>
              <w:pStyle w:val="ListBullet"/>
              <w:spacing w:before="0" w:after="40"/>
            </w:pPr>
            <w:r>
              <w:rPr/>
              <w:t>Names something specific.</w:t>
            </w:r>
          </w:p>
          <w:p>
            <w:pPr>
              <w:pStyle w:val="ListBullet"/>
              <w:spacing w:before="0" w:after="100"/>
            </w:pPr>
            <w:r>
              <w:rPr/>
              <w:t>Says how to find it out.</w:t>
            </w:r>
          </w:p>
        </w:tc>
      </w:tr>
    </w:tbl>
    <w:p>
      <w:pPr>
        <w:spacing w:before="0" w:after="80"/>
      </w:pPr>
    </w:p>
    <w:p>
      <w:pPr>
        <w:pStyle w:val="Heading2"/>
      </w:pPr>
      <w:r>
        <w:rPr/>
        <w:t>Debrief of the case study (UE6)</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885"/>
        <w:gridCol w:w="1209"/>
        <w:gridCol w:w="7544"/>
      </w:tblGrid>
      <w:tr>
        <w:trPr>
          <w:cantSplit/>
          <w:tblHeader/>
        </w:trPr>
        <w:tc>
          <w:tcPr>
            <w:tcW w:type="dxa" w:w="885"/>
            <w:shd w:val="clear" w:color="auto" w:fill="E6ECF4"/>
          </w:tcPr>
          <w:p>
            <w:pPr>
              <w:spacing w:before="0" w:after="0"/>
            </w:pPr>
            <w:r>
              <w:rPr>
                <w:b/>
                <w:sz w:val="20"/>
              </w:rPr>
              <w:t>Step</w:t>
            </w:r>
          </w:p>
        </w:tc>
        <w:tc>
          <w:tcPr>
            <w:tcW w:type="dxa" w:w="1209"/>
            <w:shd w:val="clear" w:color="auto" w:fill="E6ECF4"/>
          </w:tcPr>
          <w:p>
            <w:pPr>
              <w:spacing w:before="0" w:after="0"/>
            </w:pPr>
            <w:r>
              <w:rPr>
                <w:b/>
                <w:sz w:val="20"/>
              </w:rPr>
              <w:t>Minutes</w:t>
            </w:r>
          </w:p>
        </w:tc>
        <w:tc>
          <w:tcPr>
            <w:tcW w:type="dxa" w:w="7544"/>
            <w:shd w:val="clear" w:color="auto" w:fill="E6ECF4"/>
          </w:tcPr>
          <w:p>
            <w:pPr>
              <w:spacing w:before="0" w:after="0"/>
            </w:pPr>
            <w:r>
              <w:rPr>
                <w:b/>
                <w:sz w:val="20"/>
              </w:rPr>
              <w:t>What you do</w:t>
            </w:r>
          </w:p>
        </w:tc>
      </w:tr>
      <w:tr>
        <w:trPr>
          <w:cantSplit/>
        </w:trPr>
        <w:tc>
          <w:tcPr>
            <w:tcW w:type="dxa" w:w="885"/>
          </w:tcPr>
          <w:p>
            <w:pPr>
              <w:spacing w:before="0" w:after="0"/>
            </w:pPr>
            <w:r>
              <w:rPr>
                <w:sz w:val="20"/>
              </w:rPr>
              <w:t>1</w:t>
            </w:r>
          </w:p>
        </w:tc>
        <w:tc>
          <w:tcPr>
            <w:tcW w:type="dxa" w:w="1209"/>
          </w:tcPr>
          <w:p>
            <w:pPr>
              <w:spacing w:before="0" w:after="0"/>
            </w:pPr>
            <w:r>
              <w:rPr>
                <w:sz w:val="20"/>
              </w:rPr>
              <w:t>15</w:t>
            </w:r>
          </w:p>
        </w:tc>
        <w:tc>
          <w:tcPr>
            <w:tcW w:type="dxa" w:w="7544"/>
          </w:tcPr>
          <w:p>
            <w:pPr>
              <w:spacing w:before="0" w:after="0"/>
            </w:pPr>
            <w:r>
              <w:rPr>
                <w:sz w:val="20"/>
              </w:rPr>
              <w:t>Groups of three or four compare their four measures and their order. They name where they differ and why.</w:t>
            </w:r>
          </w:p>
        </w:tc>
      </w:tr>
      <w:tr>
        <w:trPr>
          <w:cantSplit/>
        </w:trPr>
        <w:tc>
          <w:tcPr>
            <w:tcW w:type="dxa" w:w="885"/>
          </w:tcPr>
          <w:p>
            <w:pPr>
              <w:spacing w:before="0" w:after="0"/>
            </w:pPr>
            <w:r>
              <w:rPr>
                <w:sz w:val="20"/>
              </w:rPr>
              <w:t>2</w:t>
            </w:r>
          </w:p>
        </w:tc>
        <w:tc>
          <w:tcPr>
            <w:tcW w:type="dxa" w:w="1209"/>
          </w:tcPr>
          <w:p>
            <w:pPr>
              <w:spacing w:before="0" w:after="0"/>
            </w:pPr>
            <w:r>
              <w:rPr>
                <w:sz w:val="20"/>
              </w:rPr>
              <w:t>15</w:t>
            </w:r>
          </w:p>
        </w:tc>
        <w:tc>
          <w:tcPr>
            <w:tcW w:type="dxa" w:w="7544"/>
          </w:tcPr>
          <w:p>
            <w:pPr>
              <w:spacing w:before="0" w:after="0"/>
            </w:pPr>
            <w:r>
              <w:rPr>
                <w:sz w:val="20"/>
              </w:rPr>
              <w:t>Each group gives the reason for its first priority in one sentence. Write the reasons on a board; do not write the measures.</w:t>
            </w:r>
          </w:p>
        </w:tc>
      </w:tr>
      <w:tr>
        <w:trPr>
          <w:cantSplit/>
        </w:trPr>
        <w:tc>
          <w:tcPr>
            <w:tcW w:type="dxa" w:w="885"/>
          </w:tcPr>
          <w:p>
            <w:pPr>
              <w:spacing w:before="0" w:after="0"/>
            </w:pPr>
            <w:r>
              <w:rPr>
                <w:sz w:val="20"/>
              </w:rPr>
              <w:t>3</w:t>
            </w:r>
          </w:p>
        </w:tc>
        <w:tc>
          <w:tcPr>
            <w:tcW w:type="dxa" w:w="1209"/>
          </w:tcPr>
          <w:p>
            <w:pPr>
              <w:spacing w:before="0" w:after="0"/>
            </w:pPr>
            <w:r>
              <w:rPr>
                <w:sz w:val="20"/>
              </w:rPr>
              <w:t>10</w:t>
            </w:r>
          </w:p>
        </w:tc>
        <w:tc>
          <w:tcPr>
            <w:tcW w:type="dxa" w:w="7544"/>
          </w:tcPr>
          <w:p>
            <w:pPr>
              <w:spacing w:before="0" w:after="0"/>
            </w:pPr>
            <w:r>
              <w:rPr>
                <w:sz w:val="20"/>
              </w:rPr>
              <w:t>Show the plan's core logic and the rationale line (“Orientation → activation → engagement”). Ask: where does a different order still defend?</w:t>
            </w:r>
          </w:p>
        </w:tc>
      </w:tr>
      <w:tr>
        <w:trPr>
          <w:cantSplit/>
        </w:trPr>
        <w:tc>
          <w:tcPr>
            <w:tcW w:type="dxa" w:w="885"/>
          </w:tcPr>
          <w:p>
            <w:pPr>
              <w:spacing w:before="0" w:after="0"/>
            </w:pPr>
            <w:r>
              <w:rPr>
                <w:sz w:val="20"/>
              </w:rPr>
              <w:t>4</w:t>
            </w:r>
          </w:p>
        </w:tc>
        <w:tc>
          <w:tcPr>
            <w:tcW w:type="dxa" w:w="1209"/>
          </w:tcPr>
          <w:p>
            <w:pPr>
              <w:spacing w:before="0" w:after="0"/>
            </w:pPr>
            <w:r>
              <w:rPr>
                <w:sz w:val="20"/>
              </w:rPr>
              <w:t>5</w:t>
            </w:r>
          </w:p>
        </w:tc>
        <w:tc>
          <w:tcPr>
            <w:tcW w:type="dxa" w:w="7544"/>
          </w:tcPr>
          <w:p>
            <w:pPr>
              <w:spacing w:before="0" w:after="0"/>
            </w:pPr>
            <w:r>
              <w:rPr>
                <w:sz w:val="20"/>
              </w:rPr>
              <w:t>Ask each participant to write one thing they would now rate differently.</w:t>
            </w:r>
          </w:p>
        </w:tc>
      </w:tr>
    </w:tbl>
    <w:p>
      <w:pPr>
        <w:spacing w:before="0" w:after="80"/>
      </w:pPr>
    </w:p>
    <w:p>
      <w:pPr>
        <w:pStyle w:val="Heading1"/>
        <w:pBdr>
          <w:bottom w:val="single" w:sz="8" w:space="2" w:color="17212E"/>
        </w:pBdr>
      </w:pPr>
      <w:r>
        <w:rPr/>
        <w:t>UE7 · Feedback round</w:t>
      </w:r>
    </w:p>
    <w:p>
      <w:pPr>
        <w:pStyle w:val="Heading2"/>
      </w:pPr>
      <w:r>
        <w:rPr/>
        <w:t>Feedback with a Strategic Perspective (UE7)</w:t>
      </w:r>
    </w:p>
    <w:p>
      <w:pPr>
        <w:spacing w:before="0" w:after="100"/>
      </w:pPr>
      <w:r>
        <w:rPr>
          <w:b/>
        </w:rPr>
        <w:t>Preparation (from the plan).</w:t>
      </w:r>
    </w:p>
    <w:p>
      <w:pPr>
        <w:pStyle w:val="ListBullet"/>
        <w:spacing w:before="0" w:after="100"/>
      </w:pPr>
      <w:r>
        <w:rPr/>
        <w:t>Presentation of the solutions</w:t>
      </w:r>
    </w:p>
    <w:p>
      <w:pPr>
        <w:spacing w:before="0" w:after="100"/>
      </w:pPr>
      <w:r>
        <w:rPr>
          <w:b/>
        </w:rPr>
        <w:t>Level 3 input: ask these questions.</w:t>
      </w:r>
    </w:p>
    <w:p>
      <w:pPr>
        <w:pStyle w:val="ListBullet"/>
        <w:spacing w:before="0" w:after="40"/>
      </w:pPr>
      <w:r>
        <w:rPr/>
        <w:t>Which measure improves orientation the most?</w:t>
      </w:r>
    </w:p>
    <w:p>
      <w:pPr>
        <w:pStyle w:val="ListBullet"/>
        <w:spacing w:before="0" w:after="40"/>
      </w:pPr>
      <w:r>
        <w:rPr/>
        <w:t>Where is interaction overestimated?</w:t>
      </w:r>
    </w:p>
    <w:p>
      <w:pPr>
        <w:pStyle w:val="ListBullet"/>
        <w:spacing w:before="0" w:after="100"/>
      </w:pPr>
      <w:r>
        <w:rPr/>
        <w:t>Which decision influences engagement sustainably?</w:t>
      </w:r>
    </w:p>
    <w:p>
      <w:pPr>
        <w:spacing w:before="0" w:after="100"/>
      </w:pPr>
      <w:r>
        <w:rPr>
          <w:b/>
        </w:rPr>
        <w:t>Discussion.</w:t>
      </w:r>
    </w:p>
    <w:p>
      <w:pPr>
        <w:pStyle w:val="ListBullet"/>
        <w:spacing w:before="0" w:after="40"/>
      </w:pPr>
      <w:r>
        <w:rPr/>
        <w:t>Structure vs. interaction</w:t>
      </w:r>
    </w:p>
    <w:p>
      <w:pPr>
        <w:pStyle w:val="ListBullet"/>
        <w:spacing w:before="0" w:after="100"/>
      </w:pPr>
      <w:r>
        <w:rPr/>
        <w:t>UX as steering of user behavior</w:t>
      </w:r>
    </w:p>
    <w:p>
      <w:pPr>
        <w:spacing w:before="0" w:after="100"/>
      </w:pPr>
      <w:r>
        <w:rPr>
          <w:b/>
        </w:rPr>
        <w:t>How to run the unit (about 45 minutes).</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839"/>
        <w:gridCol w:w="1163"/>
        <w:gridCol w:w="7636"/>
      </w:tblGrid>
      <w:tr>
        <w:trPr>
          <w:cantSplit/>
          <w:tblHeader/>
        </w:trPr>
        <w:tc>
          <w:tcPr>
            <w:tcW w:type="dxa" w:w="839"/>
            <w:shd w:val="clear" w:color="auto" w:fill="E6ECF4"/>
          </w:tcPr>
          <w:p>
            <w:pPr>
              <w:spacing w:before="0" w:after="0"/>
            </w:pPr>
            <w:r>
              <w:rPr>
                <w:b/>
                <w:sz w:val="20"/>
              </w:rPr>
              <w:t>Step</w:t>
            </w:r>
          </w:p>
        </w:tc>
        <w:tc>
          <w:tcPr>
            <w:tcW w:type="dxa" w:w="1163"/>
            <w:shd w:val="clear" w:color="auto" w:fill="E6ECF4"/>
          </w:tcPr>
          <w:p>
            <w:pPr>
              <w:spacing w:before="0" w:after="0"/>
            </w:pPr>
            <w:r>
              <w:rPr>
                <w:b/>
                <w:sz w:val="20"/>
              </w:rPr>
              <w:t>Minutes</w:t>
            </w:r>
          </w:p>
        </w:tc>
        <w:tc>
          <w:tcPr>
            <w:tcW w:type="dxa" w:w="7636"/>
            <w:shd w:val="clear" w:color="auto" w:fill="E6ECF4"/>
          </w:tcPr>
          <w:p>
            <w:pPr>
              <w:spacing w:before="0" w:after="0"/>
            </w:pPr>
            <w:r>
              <w:rPr>
                <w:b/>
                <w:sz w:val="20"/>
              </w:rPr>
              <w:t>What you do</w:t>
            </w:r>
          </w:p>
        </w:tc>
      </w:tr>
      <w:tr>
        <w:trPr>
          <w:cantSplit/>
        </w:trPr>
        <w:tc>
          <w:tcPr>
            <w:tcW w:type="dxa" w:w="839"/>
          </w:tcPr>
          <w:p>
            <w:pPr>
              <w:spacing w:before="0" w:after="0"/>
            </w:pPr>
            <w:r>
              <w:rPr>
                <w:sz w:val="20"/>
              </w:rPr>
              <w:t>1</w:t>
            </w:r>
          </w:p>
        </w:tc>
        <w:tc>
          <w:tcPr>
            <w:tcW w:type="dxa" w:w="1163"/>
          </w:tcPr>
          <w:p>
            <w:pPr>
              <w:spacing w:before="0" w:after="0"/>
            </w:pPr>
            <w:r>
              <w:rPr>
                <w:sz w:val="20"/>
              </w:rPr>
              <w:t>20</w:t>
            </w:r>
          </w:p>
        </w:tc>
        <w:tc>
          <w:tcPr>
            <w:tcW w:type="dxa" w:w="7636"/>
          </w:tcPr>
          <w:p>
            <w:pPr>
              <w:spacing w:before="0" w:after="0"/>
            </w:pPr>
            <w:r>
              <w:rPr>
                <w:sz w:val="20"/>
              </w:rPr>
              <w:t>Each group presents for about five minutes. The focus is the reasoning, not the result: why this first priority, what was left out.</w:t>
            </w:r>
          </w:p>
        </w:tc>
      </w:tr>
      <w:tr>
        <w:trPr>
          <w:cantSplit/>
        </w:trPr>
        <w:tc>
          <w:tcPr>
            <w:tcW w:type="dxa" w:w="839"/>
          </w:tcPr>
          <w:p>
            <w:pPr>
              <w:spacing w:before="0" w:after="0"/>
            </w:pPr>
            <w:r>
              <w:rPr>
                <w:sz w:val="20"/>
              </w:rPr>
              <w:t>2</w:t>
            </w:r>
          </w:p>
        </w:tc>
        <w:tc>
          <w:tcPr>
            <w:tcW w:type="dxa" w:w="1163"/>
          </w:tcPr>
          <w:p>
            <w:pPr>
              <w:spacing w:before="0" w:after="0"/>
            </w:pPr>
            <w:r>
              <w:rPr>
                <w:sz w:val="20"/>
              </w:rPr>
              <w:t>15</w:t>
            </w:r>
          </w:p>
        </w:tc>
        <w:tc>
          <w:tcPr>
            <w:tcW w:type="dxa" w:w="7636"/>
          </w:tcPr>
          <w:p>
            <w:pPr>
              <w:spacing w:before="0" w:after="0"/>
            </w:pPr>
            <w:r>
              <w:rPr>
                <w:sz w:val="20"/>
              </w:rPr>
              <w:t>Put the Level 3 input questions to the whole room, one at a time. Ask for the answer in business terms: what it moves (completion, retention, engagement, cost).</w:t>
            </w:r>
          </w:p>
        </w:tc>
      </w:tr>
      <w:tr>
        <w:trPr>
          <w:cantSplit/>
        </w:trPr>
        <w:tc>
          <w:tcPr>
            <w:tcW w:type="dxa" w:w="839"/>
          </w:tcPr>
          <w:p>
            <w:pPr>
              <w:spacing w:before="0" w:after="0"/>
            </w:pPr>
            <w:r>
              <w:rPr>
                <w:sz w:val="20"/>
              </w:rPr>
              <w:t>3</w:t>
            </w:r>
          </w:p>
        </w:tc>
        <w:tc>
          <w:tcPr>
            <w:tcW w:type="dxa" w:w="1163"/>
          </w:tcPr>
          <w:p>
            <w:pPr>
              <w:spacing w:before="0" w:after="0"/>
            </w:pPr>
            <w:r>
              <w:rPr>
                <w:sz w:val="20"/>
              </w:rPr>
              <w:t>10</w:t>
            </w:r>
          </w:p>
        </w:tc>
        <w:tc>
          <w:tcPr>
            <w:tcW w:type="dxa" w:w="7636"/>
          </w:tcPr>
          <w:p>
            <w:pPr>
              <w:spacing w:before="0" w:after="0"/>
            </w:pPr>
            <w:r>
              <w:rPr>
                <w:sz w:val="20"/>
              </w:rPr>
              <w:t>Run the discussion. Close with one sentence: the same measures, ordered under a different goal, give a different plan. That is the step to Level 3.</w:t>
            </w:r>
          </w:p>
        </w:tc>
      </w:tr>
    </w:tbl>
    <w:p>
      <w:pPr>
        <w:spacing w:before="0" w:after="80"/>
      </w:pPr>
    </w:p>
    <w:p>
      <w:pPr>
        <w:pStyle w:val="Heading2"/>
      </w:pPr>
      <w:r>
        <w:rPr/>
        <w:t>Transition from Level 2 to Level 3 (Übergang)</w:t>
      </w:r>
    </w:p>
    <w:p>
      <w:pPr>
        <w:spacing w:before="0" w:after="100"/>
      </w:pPr>
      <w:r>
        <w:rPr/>
        <w:t xml:space="preserve">Level 2 asks a participant to decide among measures. Level 3 asks them to decide as a manager, between goals that pull apart. The day's conflict is: </w:t>
      </w:r>
      <w:r>
        <w:rPr>
          <w:b/>
        </w:rPr>
        <w:t>Conflicting goals: structure against flexibility, and interaction against overload</w:t>
      </w:r>
      <w:r>
        <w:rPr/>
        <w:t xml:space="preserve"> (Materi B2).</w:t>
      </w:r>
    </w:p>
    <w:p>
      <w:pPr>
        <w:spacing w:before="0" w:after="100"/>
      </w:pPr>
      <w:r>
        <w:rPr>
          <w:b/>
        </w:rPr>
        <w:t>A participant is ready for Level 3 (Route 2, Task 2) when:</w:t>
      </w:r>
    </w:p>
    <w:p>
      <w:pPr>
        <w:tabs>
          <w:tab w:pos="425" w:val="left"/>
        </w:tabs>
        <w:spacing w:before="0" w:after="40"/>
        <w:ind w:left="425" w:hanging="425"/>
      </w:pPr>
      <w:r>
        <w:rPr/>
        <w:t>1.</w:t>
        <w:tab/>
        <w:t>the Core of Task 1 is done and the reason for position one names a reach, a cost or a dependency;</w:t>
      </w:r>
    </w:p>
    <w:p>
      <w:pPr>
        <w:tabs>
          <w:tab w:pos="425" w:val="left"/>
        </w:tabs>
        <w:spacing w:before="0" w:after="40"/>
        <w:ind w:left="425" w:hanging="425"/>
      </w:pPr>
      <w:r>
        <w:rPr/>
        <w:t>2.</w:t>
        <w:tab/>
        <w:t>the missing information is specific and comes with a way to find it out;</w:t>
      </w:r>
    </w:p>
    <w:p>
      <w:pPr>
        <w:tabs>
          <w:tab w:pos="425" w:val="left"/>
        </w:tabs>
        <w:spacing w:before="0" w:after="100"/>
        <w:ind w:left="425" w:hanging="425"/>
      </w:pPr>
      <w:r>
        <w:rPr/>
        <w:t>3.</w:t>
        <w:tab/>
        <w:t>they can say the day's conflict in one sentence and name what loses when each side wins.</w:t>
      </w:r>
    </w:p>
    <w:p>
      <w:pPr>
        <w:spacing w:before="0" w:after="100"/>
      </w:pPr>
      <w:r>
        <w:rPr>
          <w:b/>
        </w:rPr>
        <w:t>If a participant is not there yet:</w:t>
      </w:r>
    </w:p>
    <w:p>
      <w:pPr>
        <w:pStyle w:val="ListBullet"/>
        <w:spacing w:before="0" w:after="40"/>
      </w:pPr>
      <w:r>
        <w:rPr/>
        <w:t>Ask for the reason of position one again, using the “How to decide” box of Materi A5.</w:t>
      </w:r>
    </w:p>
    <w:p>
      <w:pPr>
        <w:pStyle w:val="ListBullet"/>
        <w:spacing w:before="0" w:after="40"/>
      </w:pPr>
      <w:r>
        <w:rPr/>
        <w:t>Pair them for UE8 with someone who is ready, for the brief and the first block.</w:t>
      </w:r>
    </w:p>
    <w:p>
      <w:pPr>
        <w:pStyle w:val="ListBullet"/>
        <w:spacing w:before="0" w:after="100"/>
      </w:pPr>
      <w:r>
        <w:rPr/>
        <w:t>Give them the “In plain words” box of Materi B1 before the brief; Route 2 does not need Route 1 answers.</w:t>
      </w:r>
    </w:p>
    <w:p>
      <w:pPr>
        <w:spacing w:before="0" w:after="100"/>
      </w:pPr>
      <w:r>
        <w:rPr/>
        <w:t>Route 2 does not require Route 1: a participant may start the transfer project without having finished Task 1, and use their own answers in the memo if they have them.</w:t>
      </w:r>
    </w:p>
    <w:p>
      <w:pPr>
        <w:pStyle w:val="Heading1"/>
        <w:pBdr>
          <w:bottom w:val="single" w:sz="8" w:space="2" w:color="17212E"/>
        </w:pBdr>
      </w:pPr>
      <w:r>
        <w:rPr/>
        <w:t>UE8–10 · Transfer project (3 UE)</w:t>
      </w:r>
    </w:p>
    <w:p>
      <w:pPr>
        <w:pStyle w:val="Heading2"/>
      </w:pPr>
      <w:r>
        <w:rPr/>
        <w:t>What the plan asks and where the worksheet answers it (UE8–10)</w:t>
      </w:r>
    </w:p>
    <w:p>
      <w:pPr>
        <w:spacing w:before="0" w:after="100"/>
      </w:pPr>
      <w:r>
        <w:rPr/>
        <w:t>The plan's role: You are the Head of UX Architecture.</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4360"/>
        <w:gridCol w:w="5278"/>
      </w:tblGrid>
      <w:tr>
        <w:trPr>
          <w:cantSplit/>
          <w:tblHeader/>
        </w:trPr>
        <w:tc>
          <w:tcPr>
            <w:tcW w:type="dxa" w:w="4360"/>
            <w:shd w:val="clear" w:color="auto" w:fill="E6ECF4"/>
          </w:tcPr>
          <w:p>
            <w:pPr>
              <w:spacing w:before="0" w:after="0"/>
            </w:pPr>
            <w:r>
              <w:rPr>
                <w:b/>
                <w:sz w:val="20"/>
              </w:rPr>
              <w:t>Plan item</w:t>
            </w:r>
          </w:p>
        </w:tc>
        <w:tc>
          <w:tcPr>
            <w:tcW w:type="dxa" w:w="5278"/>
            <w:shd w:val="clear" w:color="auto" w:fill="E6ECF4"/>
          </w:tcPr>
          <w:p>
            <w:pPr>
              <w:spacing w:before="0" w:after="0"/>
            </w:pPr>
            <w:r>
              <w:rPr>
                <w:b/>
                <w:sz w:val="20"/>
              </w:rPr>
              <w:t>Where the worksheet answers it</w:t>
            </w:r>
          </w:p>
        </w:tc>
      </w:tr>
      <w:tr>
        <w:trPr>
          <w:cantSplit/>
        </w:trPr>
        <w:tc>
          <w:tcPr>
            <w:tcW w:type="dxa" w:w="4360"/>
          </w:tcPr>
          <w:p>
            <w:pPr>
              <w:spacing w:before="0" w:after="0"/>
            </w:pPr>
            <w:r>
              <w:rPr>
                <w:sz w:val="20"/>
              </w:rPr>
              <w:t>1. New information architecture</w:t>
            </w:r>
          </w:p>
        </w:tc>
        <w:tc>
          <w:tcPr>
            <w:tcW w:type="dxa" w:w="5278"/>
          </w:tcPr>
          <w:p>
            <w:pPr>
              <w:spacing w:before="0" w:after="0"/>
            </w:pPr>
            <w:r>
              <w:rPr>
                <w:sz w:val="20"/>
              </w:rPr>
              <w:t>Block 3.1 (the sections)</w:t>
            </w:r>
          </w:p>
        </w:tc>
      </w:tr>
      <w:tr>
        <w:trPr>
          <w:cantSplit/>
        </w:trPr>
        <w:tc>
          <w:tcPr>
            <w:tcW w:type="dxa" w:w="4360"/>
          </w:tcPr>
          <w:p>
            <w:pPr>
              <w:spacing w:before="0" w:after="0"/>
            </w:pPr>
            <w:r>
              <w:rPr>
                <w:sz w:val="20"/>
              </w:rPr>
              <w:t>2. Navigation concept</w:t>
            </w:r>
          </w:p>
        </w:tc>
        <w:tc>
          <w:tcPr>
            <w:tcW w:type="dxa" w:w="5278"/>
          </w:tcPr>
          <w:p>
            <w:pPr>
              <w:spacing w:before="0" w:after="0"/>
            </w:pPr>
            <w:r>
              <w:rPr>
                <w:sz w:val="20"/>
              </w:rPr>
              <w:t>Block 3.1 (the navigation elements)</w:t>
            </w:r>
          </w:p>
        </w:tc>
      </w:tr>
      <w:tr>
        <w:trPr>
          <w:cantSplit/>
        </w:trPr>
        <w:tc>
          <w:tcPr>
            <w:tcW w:type="dxa" w:w="4360"/>
          </w:tcPr>
          <w:p>
            <w:pPr>
              <w:spacing w:before="0" w:after="0"/>
            </w:pPr>
            <w:r>
              <w:rPr>
                <w:sz w:val="20"/>
              </w:rPr>
              <w:t>3. Interaction strategy (where and how?)</w:t>
            </w:r>
          </w:p>
        </w:tc>
        <w:tc>
          <w:tcPr>
            <w:tcW w:type="dxa" w:w="5278"/>
          </w:tcPr>
          <w:p>
            <w:pPr>
              <w:spacing w:before="0" w:after="0"/>
            </w:pPr>
            <w:r>
              <w:rPr>
                <w:sz w:val="20"/>
              </w:rPr>
              <w:t>Block 3.1 (the interaction map)</w:t>
            </w:r>
          </w:p>
        </w:tc>
      </w:tr>
      <w:tr>
        <w:trPr>
          <w:cantSplit/>
        </w:trPr>
        <w:tc>
          <w:tcPr>
            <w:tcW w:type="dxa" w:w="4360"/>
          </w:tcPr>
          <w:p>
            <w:pPr>
              <w:spacing w:before="0" w:after="0"/>
            </w:pPr>
            <w:r>
              <w:rPr>
                <w:sz w:val="20"/>
              </w:rPr>
              <w:t>4. Prioritized measures</w:t>
            </w:r>
          </w:p>
        </w:tc>
        <w:tc>
          <w:tcPr>
            <w:tcW w:type="dxa" w:w="5278"/>
          </w:tcPr>
          <w:p>
            <w:pPr>
              <w:spacing w:before="0" w:after="0"/>
            </w:pPr>
            <w:r>
              <w:rPr>
                <w:sz w:val="20"/>
              </w:rPr>
              <w:t>Block 3.2 (three measures, in order)</w:t>
            </w:r>
          </w:p>
        </w:tc>
      </w:tr>
      <w:tr>
        <w:trPr>
          <w:cantSplit/>
        </w:trPr>
        <w:tc>
          <w:tcPr>
            <w:tcW w:type="dxa" w:w="4360"/>
          </w:tcPr>
          <w:p>
            <w:pPr>
              <w:spacing w:before="0" w:after="0"/>
            </w:pPr>
            <w:r>
              <w:rPr>
                <w:sz w:val="20"/>
              </w:rPr>
              <w:t>5. Risk analysis (over-structuring vs. over-interaction)</w:t>
            </w:r>
          </w:p>
        </w:tc>
        <w:tc>
          <w:tcPr>
            <w:tcW w:type="dxa" w:w="5278"/>
          </w:tcPr>
          <w:p>
            <w:pPr>
              <w:spacing w:before="0" w:after="0"/>
            </w:pPr>
            <w:r>
              <w:rPr>
                <w:sz w:val="20"/>
              </w:rPr>
              <w:t>Block 3.2 (risk: over-structuring against over-interaction)</w:t>
            </w:r>
          </w:p>
        </w:tc>
      </w:tr>
      <w:tr>
        <w:trPr>
          <w:cantSplit/>
        </w:trPr>
        <w:tc>
          <w:tcPr>
            <w:tcW w:type="dxa" w:w="4360"/>
          </w:tcPr>
          <w:p>
            <w:pPr>
              <w:spacing w:before="0" w:after="0"/>
            </w:pPr>
            <w:r>
              <w:rPr>
                <w:sz w:val="20"/>
              </w:rPr>
              <w:t>Additional: Make a decision under uncertainty.</w:t>
            </w:r>
          </w:p>
        </w:tc>
        <w:tc>
          <w:tcPr>
            <w:tcW w:type="dxa" w:w="5278"/>
          </w:tcPr>
          <w:p>
            <w:pPr>
              <w:spacing w:before="0" w:after="0"/>
            </w:pPr>
            <w:r>
              <w:rPr>
                <w:sz w:val="20"/>
              </w:rPr>
              <w:t>Block 3.2 (the decision with its four parts: what you decide, what you do not know, when you reverse, what you give up)</w:t>
            </w:r>
          </w:p>
        </w:tc>
      </w:tr>
    </w:tbl>
    <w:p>
      <w:pPr>
        <w:spacing w:before="0" w:after="80"/>
      </w:pPr>
    </w:p>
    <w:p>
      <w:pPr>
        <w:spacing w:before="0" w:after="100"/>
      </w:pPr>
      <w:r>
        <w:rPr>
          <w:b/>
        </w:rPr>
        <w:t>The plan's goals for the project.</w:t>
      </w:r>
    </w:p>
    <w:p>
      <w:pPr>
        <w:pStyle w:val="ListBullet"/>
        <w:spacing w:before="0" w:after="40"/>
      </w:pPr>
      <w:r>
        <w:rPr/>
        <w:t>Connect structure and interaction strategically</w:t>
      </w:r>
    </w:p>
    <w:p>
      <w:pPr>
        <w:pStyle w:val="ListBullet"/>
        <w:spacing w:before="0" w:after="40"/>
      </w:pPr>
      <w:r>
        <w:rPr/>
        <w:t>Understand UX as a steering system</w:t>
      </w:r>
    </w:p>
    <w:p>
      <w:pPr>
        <w:pStyle w:val="ListBullet"/>
        <w:spacing w:before="0" w:after="100"/>
      </w:pPr>
      <w:r>
        <w:rPr/>
        <w:t>Take responsibility for user guidance</w:t>
      </w:r>
    </w:p>
    <w:p>
      <w:pPr>
        <w:pStyle w:val="Heading2"/>
      </w:pPr>
      <w:r>
        <w:rPr/>
        <w:t>Block 3.1 · model answers (UE9)</w:t>
      </w:r>
    </w:p>
    <w:p>
      <w:pPr>
        <w:spacing w:before="0" w:after="100"/>
      </w:pPr>
      <w:r>
        <w:rPr>
          <w:i/>
        </w:rPr>
        <w:t>Block 3.1: Information architecture, navigation and interaction strategy · Core · about 10 min.</w:t>
      </w:r>
    </w:p>
    <w:p>
      <w:pPr>
        <w:pStyle w:val="Heading3"/>
      </w:pPr>
      <w:r>
        <w:rPr/>
        <w:t>Reference: The four main sections</w:t>
      </w:r>
    </w:p>
    <w:p>
      <w:pPr>
        <w:spacing w:before="0" w:after="100"/>
      </w:pPr>
      <w:r>
        <w:rPr>
          <w:b/>
        </w:rPr>
        <w:t>Reference answer.</w:t>
      </w:r>
      <w:r>
        <w:rPr/>
        <w:t xml:space="preserve"> Learn: my current course and the next step; Find: catalogue, search and filters; Progress: what I have done and earned; Help and account</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932"/>
        <w:gridCol w:w="1446"/>
        <w:gridCol w:w="5260"/>
      </w:tblGrid>
      <w:tr>
        <w:trPr>
          <w:cantSplit/>
          <w:tblHeader/>
        </w:trPr>
        <w:tc>
          <w:tcPr>
            <w:tcW w:type="dxa" w:w="2932"/>
            <w:shd w:val="clear" w:color="auto" w:fill="E6ECF4"/>
          </w:tcPr>
          <w:p>
            <w:pPr>
              <w:spacing w:before="0" w:after="0"/>
            </w:pPr>
            <w:r>
              <w:rPr>
                <w:b/>
                <w:sz w:val="20"/>
              </w:rPr>
              <w:t>Option</w:t>
            </w:r>
          </w:p>
        </w:tc>
        <w:tc>
          <w:tcPr>
            <w:tcW w:type="dxa" w:w="1446"/>
            <w:shd w:val="clear" w:color="auto" w:fill="E6ECF4"/>
          </w:tcPr>
          <w:p>
            <w:pPr>
              <w:spacing w:before="0" w:after="0"/>
            </w:pPr>
            <w:r>
              <w:rPr>
                <w:b/>
                <w:sz w:val="20"/>
              </w:rPr>
              <w:t>In the reference answer?</w:t>
            </w:r>
          </w:p>
        </w:tc>
        <w:tc>
          <w:tcPr>
            <w:tcW w:type="dxa" w:w="5260"/>
            <w:shd w:val="clear" w:color="auto" w:fill="E6ECF4"/>
          </w:tcPr>
          <w:p>
            <w:pPr>
              <w:spacing w:before="0" w:after="0"/>
            </w:pPr>
            <w:r>
              <w:rPr>
                <w:b/>
                <w:sz w:val="20"/>
              </w:rPr>
              <w:t>Why</w:t>
            </w:r>
          </w:p>
        </w:tc>
      </w:tr>
      <w:tr>
        <w:trPr>
          <w:cantSplit/>
        </w:trPr>
        <w:tc>
          <w:tcPr>
            <w:tcW w:type="dxa" w:w="2932"/>
          </w:tcPr>
          <w:p>
            <w:pPr>
              <w:spacing w:before="0" w:after="0"/>
            </w:pPr>
            <w:r>
              <w:rPr>
                <w:sz w:val="20"/>
              </w:rPr>
              <w:t>Learn: my current course and the next step</w:t>
            </w:r>
          </w:p>
        </w:tc>
        <w:tc>
          <w:tcPr>
            <w:tcW w:type="dxa" w:w="1446"/>
          </w:tcPr>
          <w:p>
            <w:pPr>
              <w:spacing w:before="0" w:after="0"/>
            </w:pPr>
            <w:r>
              <w:rPr>
                <w:sz w:val="20"/>
              </w:rPr>
              <w:t>Yes</w:t>
            </w:r>
          </w:p>
        </w:tc>
        <w:tc>
          <w:tcPr>
            <w:tcW w:type="dxa" w:w="5260"/>
          </w:tcPr>
          <w:p>
            <w:pPr>
              <w:spacing w:before="0" w:after="0"/>
            </w:pPr>
            <w:r>
              <w:rPr>
                <w:sz w:val="20"/>
              </w:rPr>
              <w:t>The entry for the learner who comes back to carry on.</w:t>
            </w:r>
          </w:p>
        </w:tc>
      </w:tr>
      <w:tr>
        <w:trPr>
          <w:cantSplit/>
        </w:trPr>
        <w:tc>
          <w:tcPr>
            <w:tcW w:type="dxa" w:w="2932"/>
          </w:tcPr>
          <w:p>
            <w:pPr>
              <w:spacing w:before="0" w:after="0"/>
            </w:pPr>
            <w:r>
              <w:rPr>
                <w:sz w:val="20"/>
              </w:rPr>
              <w:t>Find: catalogue, search and filters</w:t>
            </w:r>
          </w:p>
        </w:tc>
        <w:tc>
          <w:tcPr>
            <w:tcW w:type="dxa" w:w="1446"/>
          </w:tcPr>
          <w:p>
            <w:pPr>
              <w:spacing w:before="0" w:after="0"/>
            </w:pPr>
            <w:r>
              <w:rPr>
                <w:sz w:val="20"/>
              </w:rPr>
              <w:t>Yes</w:t>
            </w:r>
          </w:p>
        </w:tc>
        <w:tc>
          <w:tcPr>
            <w:tcW w:type="dxa" w:w="5260"/>
          </w:tcPr>
          <w:p>
            <w:pPr>
              <w:spacing w:before="0" w:after="0"/>
            </w:pPr>
            <w:r>
              <w:rPr>
                <w:sz w:val="20"/>
              </w:rPr>
              <w:t>Where a learner finds something new.</w:t>
            </w:r>
          </w:p>
        </w:tc>
      </w:tr>
      <w:tr>
        <w:trPr>
          <w:cantSplit/>
        </w:trPr>
        <w:tc>
          <w:tcPr>
            <w:tcW w:type="dxa" w:w="2932"/>
          </w:tcPr>
          <w:p>
            <w:pPr>
              <w:spacing w:before="0" w:after="0"/>
            </w:pPr>
            <w:r>
              <w:rPr>
                <w:sz w:val="20"/>
              </w:rPr>
              <w:t>Progress: what I have done and earned</w:t>
            </w:r>
          </w:p>
        </w:tc>
        <w:tc>
          <w:tcPr>
            <w:tcW w:type="dxa" w:w="1446"/>
          </w:tcPr>
          <w:p>
            <w:pPr>
              <w:spacing w:before="0" w:after="0"/>
            </w:pPr>
            <w:r>
              <w:rPr>
                <w:sz w:val="20"/>
              </w:rPr>
              <w:t>Yes</w:t>
            </w:r>
          </w:p>
        </w:tc>
        <w:tc>
          <w:tcPr>
            <w:tcW w:type="dxa" w:w="5260"/>
          </w:tcPr>
          <w:p>
            <w:pPr>
              <w:spacing w:before="0" w:after="0"/>
            </w:pPr>
            <w:r>
              <w:rPr>
                <w:sz w:val="20"/>
              </w:rPr>
              <w:t>Orientation over time and certificates.</w:t>
            </w:r>
          </w:p>
        </w:tc>
      </w:tr>
      <w:tr>
        <w:trPr>
          <w:cantSplit/>
        </w:trPr>
        <w:tc>
          <w:tcPr>
            <w:tcW w:type="dxa" w:w="2932"/>
          </w:tcPr>
          <w:p>
            <w:pPr>
              <w:spacing w:before="0" w:after="0"/>
            </w:pPr>
            <w:r>
              <w:rPr>
                <w:sz w:val="20"/>
              </w:rPr>
              <w:t>Help and account</w:t>
            </w:r>
          </w:p>
        </w:tc>
        <w:tc>
          <w:tcPr>
            <w:tcW w:type="dxa" w:w="1446"/>
          </w:tcPr>
          <w:p>
            <w:pPr>
              <w:spacing w:before="0" w:after="0"/>
            </w:pPr>
            <w:r>
              <w:rPr>
                <w:sz w:val="20"/>
              </w:rPr>
              <w:t>Yes</w:t>
            </w:r>
          </w:p>
        </w:tc>
        <w:tc>
          <w:tcPr>
            <w:tcW w:type="dxa" w:w="5260"/>
          </w:tcPr>
          <w:p>
            <w:pPr>
              <w:spacing w:before="0" w:after="0"/>
            </w:pPr>
            <w:r>
              <w:rPr>
                <w:sz w:val="20"/>
              </w:rPr>
              <w:t>Help, settings and profile in one place.</w:t>
            </w:r>
          </w:p>
        </w:tc>
      </w:tr>
      <w:tr>
        <w:trPr>
          <w:cantSplit/>
        </w:trPr>
        <w:tc>
          <w:tcPr>
            <w:tcW w:type="dxa" w:w="2932"/>
          </w:tcPr>
          <w:p>
            <w:pPr>
              <w:spacing w:before="0" w:after="0"/>
            </w:pPr>
            <w:r>
              <w:rPr>
                <w:sz w:val="20"/>
              </w:rPr>
              <w:t>Community: forum and groups</w:t>
            </w:r>
          </w:p>
        </w:tc>
        <w:tc>
          <w:tcPr>
            <w:tcW w:type="dxa" w:w="1446"/>
          </w:tcPr>
          <w:p>
            <w:pPr>
              <w:spacing w:before="0" w:after="0"/>
            </w:pPr>
            <w:r>
              <w:rPr>
                <w:sz w:val="20"/>
              </w:rPr>
              <w:t>No</w:t>
            </w:r>
          </w:p>
        </w:tc>
        <w:tc>
          <w:tcPr>
            <w:tcW w:type="dxa" w:w="5260"/>
          </w:tcPr>
          <w:p>
            <w:pPr>
              <w:spacing w:before="0" w:after="0"/>
            </w:pPr>
            <w:r>
              <w:rPr>
                <w:sz w:val="20"/>
              </w:rPr>
              <w:t>Defends if learners ask for exchange; a fifth section raises the choices, so it goes under Learn or waits.</w:t>
            </w:r>
          </w:p>
        </w:tc>
      </w:tr>
      <w:tr>
        <w:trPr>
          <w:cantSplit/>
        </w:trPr>
        <w:tc>
          <w:tcPr>
            <w:tcW w:type="dxa" w:w="2932"/>
          </w:tcPr>
          <w:p>
            <w:pPr>
              <w:spacing w:before="0" w:after="0"/>
            </w:pPr>
            <w:r>
              <w:rPr>
                <w:sz w:val="20"/>
              </w:rPr>
              <w:t>News and offers</w:t>
            </w:r>
          </w:p>
        </w:tc>
        <w:tc>
          <w:tcPr>
            <w:tcW w:type="dxa" w:w="1446"/>
          </w:tcPr>
          <w:p>
            <w:pPr>
              <w:spacing w:before="0" w:after="0"/>
            </w:pPr>
            <w:r>
              <w:rPr>
                <w:sz w:val="20"/>
              </w:rPr>
              <w:t>No</w:t>
            </w:r>
          </w:p>
        </w:tc>
        <w:tc>
          <w:tcPr>
            <w:tcW w:type="dxa" w:w="5260"/>
          </w:tcPr>
          <w:p>
            <w:pPr>
              <w:spacing w:before="0" w:after="0"/>
            </w:pPr>
            <w:r>
              <w:rPr>
                <w:sz w:val="20"/>
              </w:rPr>
              <w:t>Rejected as a main section: it competes with the learner's goal; one banner or a line in Find is enough.</w:t>
            </w:r>
          </w:p>
        </w:tc>
      </w:tr>
      <w:tr>
        <w:trPr>
          <w:cantSplit/>
        </w:trPr>
        <w:tc>
          <w:tcPr>
            <w:tcW w:type="dxa" w:w="2932"/>
          </w:tcPr>
          <w:p>
            <w:pPr>
              <w:spacing w:before="0" w:after="0"/>
            </w:pPr>
            <w:r>
              <w:rPr>
                <w:sz w:val="20"/>
              </w:rPr>
              <w:t>Archive of old course versions</w:t>
            </w:r>
          </w:p>
        </w:tc>
        <w:tc>
          <w:tcPr>
            <w:tcW w:type="dxa" w:w="1446"/>
          </w:tcPr>
          <w:p>
            <w:pPr>
              <w:spacing w:before="0" w:after="0"/>
            </w:pPr>
            <w:r>
              <w:rPr>
                <w:sz w:val="20"/>
              </w:rPr>
              <w:t>No</w:t>
            </w:r>
          </w:p>
        </w:tc>
        <w:tc>
          <w:tcPr>
            <w:tcW w:type="dxa" w:w="5260"/>
          </w:tcPr>
          <w:p>
            <w:pPr>
              <w:spacing w:before="0" w:after="0"/>
            </w:pPr>
            <w:r>
              <w:rPr>
                <w:sz w:val="20"/>
              </w:rPr>
              <w:t>Rejected: a second home for content that already has one.</w:t>
            </w:r>
          </w:p>
        </w:tc>
      </w:tr>
      <w:tr>
        <w:trPr>
          <w:cantSplit/>
        </w:trPr>
        <w:tc>
          <w:tcPr>
            <w:tcW w:type="dxa" w:w="2932"/>
          </w:tcPr>
          <w:p>
            <w:pPr>
              <w:spacing w:before="0" w:after="0"/>
            </w:pPr>
            <w:r>
              <w:rPr>
                <w:sz w:val="20"/>
              </w:rPr>
              <w:t>Partners and press</w:t>
            </w:r>
          </w:p>
        </w:tc>
        <w:tc>
          <w:tcPr>
            <w:tcW w:type="dxa" w:w="1446"/>
          </w:tcPr>
          <w:p>
            <w:pPr>
              <w:spacing w:before="0" w:after="0"/>
            </w:pPr>
            <w:r>
              <w:rPr>
                <w:sz w:val="20"/>
              </w:rPr>
              <w:t>No</w:t>
            </w:r>
          </w:p>
        </w:tc>
        <w:tc>
          <w:tcPr>
            <w:tcW w:type="dxa" w:w="5260"/>
          </w:tcPr>
          <w:p>
            <w:pPr>
              <w:spacing w:before="0" w:after="0"/>
            </w:pPr>
            <w:r>
              <w:rPr>
                <w:sz w:val="20"/>
              </w:rPr>
              <w:t>Rejected: a business matter, not something a learner does.</w:t>
            </w:r>
          </w:p>
        </w:tc>
      </w:tr>
    </w:tbl>
    <w:p>
      <w:pPr>
        <w:spacing w:before="0" w:after="80"/>
      </w:pPr>
    </w:p>
    <w:p>
      <w:pPr>
        <w:spacing w:before="0" w:after="100"/>
      </w:pPr>
      <w:r>
        <w:rPr>
          <w:i/>
        </w:rPr>
        <w:t>Trainer note.</w:t>
      </w:r>
      <w:r>
        <w:rPr/>
        <w:t xml:space="preserve"> Four sections named after what the learner does (Learn, Find, Progress, Help) answer where am I, where can I go. A fifth, Community, defends if the reason says who asked for it and what it replaces. Plan: item 1, a new information architecture.</w:t>
      </w:r>
    </w:p>
    <w:p>
      <w:pPr>
        <w:pStyle w:val="Heading3"/>
      </w:pPr>
      <w:r>
        <w:rPr/>
        <w:t>Reference: The navigation concept</w:t>
      </w:r>
    </w:p>
    <w:p>
      <w:pPr>
        <w:spacing w:before="0" w:after="100"/>
      </w:pPr>
      <w:r>
        <w:rPr>
          <w:b/>
        </w:rPr>
        <w:t>Reference answer.</w:t>
      </w:r>
      <w:r>
        <w:rPr/>
        <w:t xml:space="preserve"> A main menu with at most six entries; A path above the page: Learn › Course › Lesson 3 of 8; A progress indicator on every course page; A “Continue where you stopped” entry; Labels named after what the learner does</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3985"/>
        <w:gridCol w:w="1474"/>
        <w:gridCol w:w="4179"/>
      </w:tblGrid>
      <w:tr>
        <w:trPr>
          <w:cantSplit/>
          <w:tblHeader/>
        </w:trPr>
        <w:tc>
          <w:tcPr>
            <w:tcW w:type="dxa" w:w="3985"/>
            <w:shd w:val="clear" w:color="auto" w:fill="E6ECF4"/>
          </w:tcPr>
          <w:p>
            <w:pPr>
              <w:spacing w:before="0" w:after="0"/>
            </w:pPr>
            <w:r>
              <w:rPr>
                <w:b/>
                <w:sz w:val="20"/>
              </w:rPr>
              <w:t>Option</w:t>
            </w:r>
          </w:p>
        </w:tc>
        <w:tc>
          <w:tcPr>
            <w:tcW w:type="dxa" w:w="1474"/>
            <w:shd w:val="clear" w:color="auto" w:fill="E6ECF4"/>
          </w:tcPr>
          <w:p>
            <w:pPr>
              <w:spacing w:before="0" w:after="0"/>
            </w:pPr>
            <w:r>
              <w:rPr>
                <w:b/>
                <w:sz w:val="20"/>
              </w:rPr>
              <w:t>In the reference answer?</w:t>
            </w:r>
          </w:p>
        </w:tc>
        <w:tc>
          <w:tcPr>
            <w:tcW w:type="dxa" w:w="4179"/>
            <w:shd w:val="clear" w:color="auto" w:fill="E6ECF4"/>
          </w:tcPr>
          <w:p>
            <w:pPr>
              <w:spacing w:before="0" w:after="0"/>
            </w:pPr>
            <w:r>
              <w:rPr>
                <w:b/>
                <w:sz w:val="20"/>
              </w:rPr>
              <w:t>Why</w:t>
            </w:r>
          </w:p>
        </w:tc>
      </w:tr>
      <w:tr>
        <w:trPr>
          <w:cantSplit/>
        </w:trPr>
        <w:tc>
          <w:tcPr>
            <w:tcW w:type="dxa" w:w="3985"/>
          </w:tcPr>
          <w:p>
            <w:pPr>
              <w:spacing w:before="0" w:after="0"/>
            </w:pPr>
            <w:r>
              <w:rPr>
                <w:sz w:val="20"/>
              </w:rPr>
              <w:t>A main menu with at most six entries</w:t>
            </w:r>
          </w:p>
        </w:tc>
        <w:tc>
          <w:tcPr>
            <w:tcW w:type="dxa" w:w="1474"/>
          </w:tcPr>
          <w:p>
            <w:pPr>
              <w:spacing w:before="0" w:after="0"/>
            </w:pPr>
            <w:r>
              <w:rPr>
                <w:sz w:val="20"/>
              </w:rPr>
              <w:t>Yes</w:t>
            </w:r>
          </w:p>
        </w:tc>
        <w:tc>
          <w:tcPr>
            <w:tcW w:type="dxa" w:w="4179"/>
          </w:tcPr>
          <w:p>
            <w:pPr>
              <w:spacing w:before="0" w:after="0"/>
            </w:pPr>
            <w:r>
              <w:rPr>
                <w:sz w:val="20"/>
              </w:rPr>
              <w:t>Answers where can I go, and keeps the choices small.</w:t>
            </w:r>
          </w:p>
        </w:tc>
      </w:tr>
      <w:tr>
        <w:trPr>
          <w:cantSplit/>
        </w:trPr>
        <w:tc>
          <w:tcPr>
            <w:tcW w:type="dxa" w:w="3985"/>
          </w:tcPr>
          <w:p>
            <w:pPr>
              <w:spacing w:before="0" w:after="0"/>
            </w:pPr>
            <w:r>
              <w:rPr>
                <w:sz w:val="20"/>
              </w:rPr>
              <w:t>A path above the page: Learn › Course › Lesson 3 of 8</w:t>
            </w:r>
          </w:p>
        </w:tc>
        <w:tc>
          <w:tcPr>
            <w:tcW w:type="dxa" w:w="1474"/>
          </w:tcPr>
          <w:p>
            <w:pPr>
              <w:spacing w:before="0" w:after="0"/>
            </w:pPr>
            <w:r>
              <w:rPr>
                <w:sz w:val="20"/>
              </w:rPr>
              <w:t>Yes</w:t>
            </w:r>
          </w:p>
        </w:tc>
        <w:tc>
          <w:tcPr>
            <w:tcW w:type="dxa" w:w="4179"/>
          </w:tcPr>
          <w:p>
            <w:pPr>
              <w:spacing w:before="0" w:after="0"/>
            </w:pPr>
            <w:r>
              <w:rPr>
                <w:sz w:val="20"/>
              </w:rPr>
              <w:t>Answers where am I.</w:t>
            </w:r>
          </w:p>
        </w:tc>
      </w:tr>
      <w:tr>
        <w:trPr>
          <w:cantSplit/>
        </w:trPr>
        <w:tc>
          <w:tcPr>
            <w:tcW w:type="dxa" w:w="3985"/>
          </w:tcPr>
          <w:p>
            <w:pPr>
              <w:spacing w:before="0" w:after="0"/>
            </w:pPr>
            <w:r>
              <w:rPr>
                <w:sz w:val="20"/>
              </w:rPr>
              <w:t>A progress indicator on every course page</w:t>
            </w:r>
          </w:p>
        </w:tc>
        <w:tc>
          <w:tcPr>
            <w:tcW w:type="dxa" w:w="1474"/>
          </w:tcPr>
          <w:p>
            <w:pPr>
              <w:spacing w:before="0" w:after="0"/>
            </w:pPr>
            <w:r>
              <w:rPr>
                <w:sz w:val="20"/>
              </w:rPr>
              <w:t>Yes</w:t>
            </w:r>
          </w:p>
        </w:tc>
        <w:tc>
          <w:tcPr>
            <w:tcW w:type="dxa" w:w="4179"/>
          </w:tcPr>
          <w:p>
            <w:pPr>
              <w:spacing w:before="0" w:after="0"/>
            </w:pPr>
            <w:r>
              <w:rPr>
                <w:sz w:val="20"/>
              </w:rPr>
              <w:t>Answers how far, and what is left.</w:t>
            </w:r>
          </w:p>
        </w:tc>
      </w:tr>
      <w:tr>
        <w:trPr>
          <w:cantSplit/>
        </w:trPr>
        <w:tc>
          <w:tcPr>
            <w:tcW w:type="dxa" w:w="3985"/>
          </w:tcPr>
          <w:p>
            <w:pPr>
              <w:spacing w:before="0" w:after="0"/>
            </w:pPr>
            <w:r>
              <w:rPr>
                <w:sz w:val="20"/>
              </w:rPr>
              <w:t>A “Continue where you stopped” entry</w:t>
            </w:r>
          </w:p>
        </w:tc>
        <w:tc>
          <w:tcPr>
            <w:tcW w:type="dxa" w:w="1474"/>
          </w:tcPr>
          <w:p>
            <w:pPr>
              <w:spacing w:before="0" w:after="0"/>
            </w:pPr>
            <w:r>
              <w:rPr>
                <w:sz w:val="20"/>
              </w:rPr>
              <w:t>Yes</w:t>
            </w:r>
          </w:p>
        </w:tc>
        <w:tc>
          <w:tcPr>
            <w:tcW w:type="dxa" w:w="4179"/>
          </w:tcPr>
          <w:p>
            <w:pPr>
              <w:spacing w:before="0" w:after="0"/>
            </w:pPr>
            <w:r>
              <w:rPr>
                <w:sz w:val="20"/>
              </w:rPr>
              <w:t>Answers what comes next for a returning learner.</w:t>
            </w:r>
          </w:p>
        </w:tc>
      </w:tr>
      <w:tr>
        <w:trPr>
          <w:cantSplit/>
        </w:trPr>
        <w:tc>
          <w:tcPr>
            <w:tcW w:type="dxa" w:w="3985"/>
          </w:tcPr>
          <w:p>
            <w:pPr>
              <w:spacing w:before="0" w:after="0"/>
            </w:pPr>
            <w:r>
              <w:rPr>
                <w:sz w:val="20"/>
              </w:rPr>
              <w:t>Labels named after what the learner does</w:t>
            </w:r>
          </w:p>
        </w:tc>
        <w:tc>
          <w:tcPr>
            <w:tcW w:type="dxa" w:w="1474"/>
          </w:tcPr>
          <w:p>
            <w:pPr>
              <w:spacing w:before="0" w:after="0"/>
            </w:pPr>
            <w:r>
              <w:rPr>
                <w:sz w:val="20"/>
              </w:rPr>
              <w:t>Yes</w:t>
            </w:r>
          </w:p>
        </w:tc>
        <w:tc>
          <w:tcPr>
            <w:tcW w:type="dxa" w:w="4179"/>
          </w:tcPr>
          <w:p>
            <w:pPr>
              <w:spacing w:before="0" w:after="0"/>
            </w:pPr>
            <w:r>
              <w:rPr>
                <w:sz w:val="20"/>
              </w:rPr>
              <w:t>Answers what is behind an entry.</w:t>
            </w:r>
          </w:p>
        </w:tc>
      </w:tr>
      <w:tr>
        <w:trPr>
          <w:cantSplit/>
        </w:trPr>
        <w:tc>
          <w:tcPr>
            <w:tcW w:type="dxa" w:w="3985"/>
          </w:tcPr>
          <w:p>
            <w:pPr>
              <w:spacing w:before="0" w:after="0"/>
            </w:pPr>
            <w:r>
              <w:rPr>
                <w:sz w:val="20"/>
              </w:rPr>
              <w:t>A mega menu that lists every page of the platform</w:t>
            </w:r>
          </w:p>
        </w:tc>
        <w:tc>
          <w:tcPr>
            <w:tcW w:type="dxa" w:w="1474"/>
          </w:tcPr>
          <w:p>
            <w:pPr>
              <w:spacing w:before="0" w:after="0"/>
            </w:pPr>
            <w:r>
              <w:rPr>
                <w:sz w:val="20"/>
              </w:rPr>
              <w:t>No</w:t>
            </w:r>
          </w:p>
        </w:tc>
        <w:tc>
          <w:tcPr>
            <w:tcW w:type="dxa" w:w="4179"/>
          </w:tcPr>
          <w:p>
            <w:pPr>
              <w:spacing w:before="0" w:after="0"/>
            </w:pPr>
            <w:r>
              <w:rPr>
                <w:sz w:val="20"/>
              </w:rPr>
              <w:t>Rejected: it recreates the 24 entries.</w:t>
            </w:r>
          </w:p>
        </w:tc>
      </w:tr>
      <w:tr>
        <w:trPr>
          <w:cantSplit/>
        </w:trPr>
        <w:tc>
          <w:tcPr>
            <w:tcW w:type="dxa" w:w="3985"/>
          </w:tcPr>
          <w:p>
            <w:pPr>
              <w:spacing w:before="0" w:after="0"/>
            </w:pPr>
            <w:r>
              <w:rPr>
                <w:sz w:val="20"/>
              </w:rPr>
              <w:t>A menu that hides itself on desktop screens</w:t>
            </w:r>
          </w:p>
        </w:tc>
        <w:tc>
          <w:tcPr>
            <w:tcW w:type="dxa" w:w="1474"/>
          </w:tcPr>
          <w:p>
            <w:pPr>
              <w:spacing w:before="0" w:after="0"/>
            </w:pPr>
            <w:r>
              <w:rPr>
                <w:sz w:val="20"/>
              </w:rPr>
              <w:t>No</w:t>
            </w:r>
          </w:p>
        </w:tc>
        <w:tc>
          <w:tcPr>
            <w:tcW w:type="dxa" w:w="4179"/>
          </w:tcPr>
          <w:p>
            <w:pPr>
              <w:spacing w:before="0" w:after="0"/>
            </w:pPr>
            <w:r>
              <w:rPr>
                <w:sz w:val="20"/>
              </w:rPr>
              <w:t>Rejected: it hides the answer to where can I go.</w:t>
            </w:r>
          </w:p>
        </w:tc>
      </w:tr>
      <w:tr>
        <w:trPr>
          <w:cantSplit/>
        </w:trPr>
        <w:tc>
          <w:tcPr>
            <w:tcW w:type="dxa" w:w="3985"/>
          </w:tcPr>
          <w:p>
            <w:pPr>
              <w:spacing w:before="0" w:after="0"/>
            </w:pPr>
            <w:r>
              <w:rPr>
                <w:sz w:val="20"/>
              </w:rPr>
              <w:t>A different menu layout for every course</w:t>
            </w:r>
          </w:p>
        </w:tc>
        <w:tc>
          <w:tcPr>
            <w:tcW w:type="dxa" w:w="1474"/>
          </w:tcPr>
          <w:p>
            <w:pPr>
              <w:spacing w:before="0" w:after="0"/>
            </w:pPr>
            <w:r>
              <w:rPr>
                <w:sz w:val="20"/>
              </w:rPr>
              <w:t>No</w:t>
            </w:r>
          </w:p>
        </w:tc>
        <w:tc>
          <w:tcPr>
            <w:tcW w:type="dxa" w:w="4179"/>
          </w:tcPr>
          <w:p>
            <w:pPr>
              <w:spacing w:before="0" w:after="0"/>
            </w:pPr>
            <w:r>
              <w:rPr>
                <w:sz w:val="20"/>
              </w:rPr>
              <w:t>Rejected: it breaks consistency and orientation between courses.</w:t>
            </w:r>
          </w:p>
        </w:tc>
      </w:tr>
    </w:tbl>
    <w:p>
      <w:pPr>
        <w:spacing w:before="0" w:after="80"/>
      </w:pPr>
    </w:p>
    <w:p>
      <w:pPr>
        <w:spacing w:before="0" w:after="100"/>
      </w:pPr>
      <w:r>
        <w:rPr>
          <w:i/>
        </w:rPr>
        <w:t>Trainer note.</w:t>
      </w:r>
      <w:r>
        <w:rPr/>
        <w:t xml:space="preserve"> At least three; any three of the five reference elements defend if together they answer where am I, where can I go, what comes next. Plan: item 2, a navigation concept.</w:t>
      </w:r>
    </w:p>
    <w:p>
      <w:pPr>
        <w:pStyle w:val="Heading3"/>
      </w:pPr>
      <w:r>
        <w:rPr/>
        <w:t>Reference: Where interactions belong</w:t>
      </w:r>
    </w:p>
    <w:p>
      <w:pPr>
        <w:spacing w:before="0" w:after="100"/>
      </w:pPr>
      <w:r>
        <w:rPr>
          <w:b/>
        </w:rPr>
        <w:t>Reference answer.</w:t>
      </w:r>
      <w:r>
        <w:rPr/>
        <w:t xml:space="preserve"> At the start of a lesson: items 1, 8 · Inside a lesson: items 2, 4 · At the end of a lesson: items 3, 6 · Not used: it would be a burden: items 5, 7</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4228"/>
        <w:gridCol w:w="5410"/>
      </w:tblGrid>
      <w:tr>
        <w:trPr>
          <w:cantSplit/>
          <w:tblHeader/>
        </w:trPr>
        <w:tc>
          <w:tcPr>
            <w:tcW w:type="dxa" w:w="4228"/>
            <w:shd w:val="clear" w:color="auto" w:fill="E6ECF4"/>
          </w:tcPr>
          <w:p>
            <w:pPr>
              <w:spacing w:before="0" w:after="0"/>
            </w:pPr>
            <w:r>
              <w:rPr>
                <w:b/>
                <w:sz w:val="20"/>
              </w:rPr>
              <w:t>Item</w:t>
            </w:r>
          </w:p>
        </w:tc>
        <w:tc>
          <w:tcPr>
            <w:tcW w:type="dxa" w:w="5410"/>
            <w:shd w:val="clear" w:color="auto" w:fill="E6ECF4"/>
          </w:tcPr>
          <w:p>
            <w:pPr>
              <w:spacing w:before="0" w:after="0"/>
            </w:pPr>
            <w:r>
              <w:rPr>
                <w:b/>
                <w:sz w:val="20"/>
              </w:rPr>
              <w:t>Reference reading</w:t>
            </w:r>
          </w:p>
        </w:tc>
      </w:tr>
      <w:tr>
        <w:trPr>
          <w:cantSplit/>
        </w:trPr>
        <w:tc>
          <w:tcPr>
            <w:tcW w:type="dxa" w:w="4228"/>
          </w:tcPr>
          <w:p>
            <w:pPr>
              <w:spacing w:before="0" w:after="0"/>
            </w:pPr>
            <w:r>
              <w:rPr>
                <w:sz w:val="20"/>
              </w:rPr>
              <w:t>1 · A one-question warm-up that recalls the last lesson</w:t>
            </w:r>
          </w:p>
        </w:tc>
        <w:tc>
          <w:tcPr>
            <w:tcW w:type="dxa" w:w="5410"/>
          </w:tcPr>
          <w:p>
            <w:pPr>
              <w:spacing w:before="0" w:after="0"/>
            </w:pPr>
            <w:r>
              <w:rPr>
                <w:sz w:val="20"/>
              </w:rPr>
              <w:t>At the start of a lesson. Recall at the start activates what the learner already knows.</w:t>
            </w:r>
          </w:p>
        </w:tc>
      </w:tr>
      <w:tr>
        <w:trPr>
          <w:cantSplit/>
        </w:trPr>
        <w:tc>
          <w:tcPr>
            <w:tcW w:type="dxa" w:w="4228"/>
          </w:tcPr>
          <w:p>
            <w:pPr>
              <w:spacing w:before="0" w:after="0"/>
            </w:pPr>
            <w:r>
              <w:rPr>
                <w:sz w:val="20"/>
              </w:rPr>
              <w:t>2 · A short quiz question after each section</w:t>
            </w:r>
          </w:p>
        </w:tc>
        <w:tc>
          <w:tcPr>
            <w:tcW w:type="dxa" w:w="5410"/>
          </w:tcPr>
          <w:p>
            <w:pPr>
              <w:spacing w:before="0" w:after="0"/>
            </w:pPr>
            <w:r>
              <w:rPr>
                <w:sz w:val="20"/>
              </w:rPr>
              <w:t>Inside a lesson. Active use right where the idea was taught.</w:t>
            </w:r>
          </w:p>
        </w:tc>
      </w:tr>
      <w:tr>
        <w:trPr>
          <w:cantSplit/>
        </w:trPr>
        <w:tc>
          <w:tcPr>
            <w:tcW w:type="dxa" w:w="4228"/>
          </w:tcPr>
          <w:p>
            <w:pPr>
              <w:spacing w:before="0" w:after="0"/>
            </w:pPr>
            <w:r>
              <w:rPr>
                <w:sz w:val="20"/>
              </w:rPr>
              <w:t>3 · A task: apply the idea to the learner's own work</w:t>
            </w:r>
          </w:p>
        </w:tc>
        <w:tc>
          <w:tcPr>
            <w:tcW w:type="dxa" w:w="5410"/>
          </w:tcPr>
          <w:p>
            <w:pPr>
              <w:spacing w:before="0" w:after="0"/>
            </w:pPr>
            <w:r>
              <w:rPr>
                <w:sz w:val="20"/>
              </w:rPr>
              <w:t>At the end of a lesson. Transfer after the idea is understood.</w:t>
            </w:r>
          </w:p>
        </w:tc>
      </w:tr>
      <w:tr>
        <w:trPr>
          <w:cantSplit/>
        </w:trPr>
        <w:tc>
          <w:tcPr>
            <w:tcW w:type="dxa" w:w="4228"/>
          </w:tcPr>
          <w:p>
            <w:pPr>
              <w:spacing w:before="0" w:after="0"/>
            </w:pPr>
            <w:r>
              <w:rPr>
                <w:sz w:val="20"/>
              </w:rPr>
              <w:t>4 · A click-through scenario with two choices</w:t>
            </w:r>
          </w:p>
        </w:tc>
        <w:tc>
          <w:tcPr>
            <w:tcW w:type="dxa" w:w="5410"/>
          </w:tcPr>
          <w:p>
            <w:pPr>
              <w:spacing w:before="0" w:after="0"/>
            </w:pPr>
            <w:r>
              <w:rPr>
                <w:sz w:val="20"/>
              </w:rPr>
              <w:t>Inside a lesson. Practice of a decision in context.</w:t>
            </w:r>
          </w:p>
        </w:tc>
      </w:tr>
      <w:tr>
        <w:trPr>
          <w:cantSplit/>
        </w:trPr>
        <w:tc>
          <w:tcPr>
            <w:tcW w:type="dxa" w:w="4228"/>
          </w:tcPr>
          <w:p>
            <w:pPr>
              <w:spacing w:before="0" w:after="0"/>
            </w:pPr>
            <w:r>
              <w:rPr>
                <w:sz w:val="20"/>
              </w:rPr>
              <w:t>5 · A pop-up quiz that blocks the next page</w:t>
            </w:r>
          </w:p>
        </w:tc>
        <w:tc>
          <w:tcPr>
            <w:tcW w:type="dxa" w:w="5410"/>
          </w:tcPr>
          <w:p>
            <w:pPr>
              <w:spacing w:before="0" w:after="0"/>
            </w:pPr>
            <w:r>
              <w:rPr>
                <w:sz w:val="20"/>
              </w:rPr>
              <w:t>Not used: it would be a burden. A burden: it interrupts and blocks.</w:t>
            </w:r>
          </w:p>
        </w:tc>
      </w:tr>
      <w:tr>
        <w:trPr>
          <w:cantSplit/>
        </w:trPr>
        <w:tc>
          <w:tcPr>
            <w:tcW w:type="dxa" w:w="4228"/>
          </w:tcPr>
          <w:p>
            <w:pPr>
              <w:spacing w:before="0" w:after="0"/>
            </w:pPr>
            <w:r>
              <w:rPr>
                <w:sz w:val="20"/>
              </w:rPr>
              <w:t>6 · A reflection note: what will I do differently?</w:t>
            </w:r>
          </w:p>
        </w:tc>
        <w:tc>
          <w:tcPr>
            <w:tcW w:type="dxa" w:w="5410"/>
          </w:tcPr>
          <w:p>
            <w:pPr>
              <w:spacing w:before="0" w:after="0"/>
            </w:pPr>
            <w:r>
              <w:rPr>
                <w:sz w:val="20"/>
              </w:rPr>
              <w:t>At the end of a lesson. Closes the lesson with meaning.</w:t>
            </w:r>
          </w:p>
        </w:tc>
      </w:tr>
      <w:tr>
        <w:trPr>
          <w:cantSplit/>
        </w:trPr>
        <w:tc>
          <w:tcPr>
            <w:tcW w:type="dxa" w:w="4228"/>
          </w:tcPr>
          <w:p>
            <w:pPr>
              <w:spacing w:before="0" w:after="0"/>
            </w:pPr>
            <w:r>
              <w:rPr>
                <w:sz w:val="20"/>
              </w:rPr>
              <w:t>7 · A badge for opening a page</w:t>
            </w:r>
          </w:p>
        </w:tc>
        <w:tc>
          <w:tcPr>
            <w:tcW w:type="dxa" w:w="5410"/>
          </w:tcPr>
          <w:p>
            <w:pPr>
              <w:spacing w:before="0" w:after="0"/>
            </w:pPr>
            <w:r>
              <w:rPr>
                <w:sz w:val="20"/>
              </w:rPr>
              <w:t>Not used: it would be a burden. Rewards a click that teaches nothing: interaction as an end in itself.</w:t>
            </w:r>
          </w:p>
        </w:tc>
      </w:tr>
      <w:tr>
        <w:trPr>
          <w:cantSplit/>
        </w:trPr>
        <w:tc>
          <w:tcPr>
            <w:tcW w:type="dxa" w:w="4228"/>
          </w:tcPr>
          <w:p>
            <w:pPr>
              <w:spacing w:before="0" w:after="0"/>
            </w:pPr>
            <w:r>
              <w:rPr>
                <w:sz w:val="20"/>
              </w:rPr>
              <w:t>8 · A poll: how confident do you feel about this topic?</w:t>
            </w:r>
          </w:p>
        </w:tc>
        <w:tc>
          <w:tcPr>
            <w:tcW w:type="dxa" w:w="5410"/>
          </w:tcPr>
          <w:p>
            <w:pPr>
              <w:spacing w:before="0" w:after="0"/>
            </w:pPr>
            <w:r>
              <w:rPr>
                <w:sz w:val="20"/>
              </w:rPr>
              <w:t>At the start of a lesson. Open item: end also defends; at the start it activates and frames.</w:t>
            </w:r>
          </w:p>
        </w:tc>
      </w:tr>
    </w:tbl>
    <w:p>
      <w:pPr>
        <w:spacing w:before="0" w:after="80"/>
      </w:pPr>
    </w:p>
    <w:p>
      <w:pPr>
        <w:spacing w:before="0" w:after="100"/>
      </w:pPr>
      <w:r>
        <w:rPr>
          <w:i/>
        </w:rPr>
        <w:t>Trainer note.</w:t>
      </w:r>
      <w:r>
        <w:rPr/>
        <w:t xml:space="preserve"> There is no single right map. Items 1 to 4 and 6 are well-defended; items 5 and 7 are the burdens (a blocking pop-up, a reward for a click). Item 8 defends at the start or at the end. Each bin must be used at least once. Plan: item 3, an interaction strategy (where and how).</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3.1 · Which section does a new learner meet first, and what does it show?</w:t>
            </w:r>
          </w:p>
          <w:p>
            <w:pPr>
              <w:spacing w:before="0" w:after="100"/>
            </w:pPr>
            <w:r>
              <w:rPr>
                <w:b/>
              </w:rPr>
              <w:t>Model answer (an example).</w:t>
            </w:r>
            <w:r>
              <w:rPr/>
              <w:t xml:space="preserve"> A new learner meets Find first: it shows a short catalogue with filters and one recommended starting course. A returning learner meets Learn, which shows “Continue: lesson 3”.</w:t>
            </w:r>
          </w:p>
          <w:p>
            <w:pPr>
              <w:spacing w:before="0" w:after="100"/>
            </w:pPr>
            <w:r>
              <w:rPr>
                <w:b/>
              </w:rPr>
              <w:t>Why.</w:t>
            </w:r>
            <w:r>
              <w:rPr/>
              <w:t xml:space="preserve"> The first section should show one main thing and answer what to do next (Materi A1, B1).</w:t>
            </w:r>
          </w:p>
          <w:p>
            <w:pPr>
              <w:spacing w:before="0" w:after="100"/>
            </w:pPr>
            <w:r>
              <w:rPr>
                <w:b/>
              </w:rPr>
              <w:t>Look for.</w:t>
            </w:r>
          </w:p>
          <w:p>
            <w:pPr>
              <w:pStyle w:val="ListBullet"/>
              <w:spacing w:before="0" w:after="40"/>
            </w:pPr>
            <w:r>
              <w:rPr/>
              <w:t>Names a section.</w:t>
            </w:r>
          </w:p>
          <w:p>
            <w:pPr>
              <w:pStyle w:val="ListBullet"/>
              <w:spacing w:before="0" w:after="100"/>
            </w:pPr>
            <w:r>
              <w:rPr/>
              <w:t>Names one main thing it shows.</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3.1 · In one or two sentences: how does a learner always know where they are and what comes next?</w:t>
            </w:r>
          </w:p>
          <w:p>
            <w:pPr>
              <w:spacing w:before="0" w:after="100"/>
            </w:pPr>
            <w:r>
              <w:rPr>
                <w:b/>
              </w:rPr>
              <w:t>Model answer (an example).</w:t>
            </w:r>
            <w:r>
              <w:rPr/>
              <w:t xml:space="preserve"> The path above each page and the lesson number say where they are; the progress bar shows how much is left, and “Continue where you stopped” on the home screen says what comes next.</w:t>
            </w:r>
          </w:p>
          <w:p>
            <w:pPr>
              <w:spacing w:before="0" w:after="100"/>
            </w:pPr>
            <w:r>
              <w:rPr>
                <w:b/>
              </w:rPr>
              <w:t>Why.</w:t>
            </w:r>
            <w:r>
              <w:rPr/>
              <w:t xml:space="preserve"> Both orientation questions need an answer: where am I, and what comes next (Materi A2, B1).</w:t>
            </w:r>
          </w:p>
          <w:p>
            <w:pPr>
              <w:spacing w:before="0" w:after="100"/>
            </w:pPr>
            <w:r>
              <w:rPr>
                <w:b/>
              </w:rPr>
              <w:t>Look for.</w:t>
            </w:r>
          </w:p>
          <w:p>
            <w:pPr>
              <w:pStyle w:val="ListBullet"/>
              <w:spacing w:before="0" w:after="40"/>
            </w:pPr>
            <w:r>
              <w:rPr/>
              <w:t>Answers both questions.</w:t>
            </w:r>
          </w:p>
          <w:p>
            <w:pPr>
              <w:pStyle w:val="ListBullet"/>
              <w:spacing w:before="0" w:after="100"/>
            </w:pPr>
            <w:r>
              <w:rPr/>
              <w:t>Uses at least two of the chosen elements.</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3.1 · The interaction strategy, how: which interaction goes first, and what does it add beyond clicking?</w:t>
            </w:r>
          </w:p>
          <w:p>
            <w:pPr>
              <w:spacing w:before="0" w:after="100"/>
            </w:pPr>
            <w:r>
              <w:rPr>
                <w:b/>
              </w:rPr>
              <w:t>Model answer (an example).</w:t>
            </w:r>
            <w:r>
              <w:rPr/>
              <w:t xml:space="preserve"> The short question after each section goes first: the learner has to recall and apply the idea, not only click, and gets an explained answer and a next step, so the interaction teaches and closes the loop.</w:t>
            </w:r>
          </w:p>
          <w:p>
            <w:pPr>
              <w:spacing w:before="0" w:after="100"/>
            </w:pPr>
            <w:r>
              <w:rPr>
                <w:b/>
              </w:rPr>
              <w:t>Why.</w:t>
            </w:r>
            <w:r>
              <w:rPr/>
              <w:t xml:space="preserve"> Interaction brings value when it makes the learner think and answers back (Materi A3).</w:t>
            </w:r>
          </w:p>
          <w:p>
            <w:pPr>
              <w:spacing w:before="0" w:after="100"/>
            </w:pPr>
            <w:r>
              <w:rPr>
                <w:b/>
              </w:rPr>
              <w:t>Look for.</w:t>
            </w:r>
          </w:p>
          <w:p>
            <w:pPr>
              <w:pStyle w:val="ListBullet"/>
              <w:spacing w:before="0" w:after="40"/>
            </w:pPr>
            <w:r>
              <w:rPr/>
              <w:t>Names one interaction.</w:t>
            </w:r>
          </w:p>
          <w:p>
            <w:pPr>
              <w:pStyle w:val="ListBullet"/>
              <w:spacing w:before="0" w:after="40"/>
            </w:pPr>
            <w:r>
              <w:rPr/>
              <w:t>Says what the learner thinks or does.</w:t>
            </w:r>
          </w:p>
          <w:p>
            <w:pPr>
              <w:pStyle w:val="ListBullet"/>
              <w:spacing w:before="0" w:after="100"/>
            </w:pPr>
            <w:r>
              <w:rPr/>
              <w:t>Says what feedback they get.</w:t>
            </w:r>
          </w:p>
        </w:tc>
      </w:tr>
    </w:tbl>
    <w:p>
      <w:pPr>
        <w:spacing w:before="0" w:after="80"/>
      </w:pPr>
    </w:p>
    <w:p>
      <w:pPr>
        <w:pStyle w:val="Heading2"/>
      </w:pPr>
      <w:r>
        <w:rPr/>
        <w:t>Block 3.2 · model answers (UE10)</w:t>
      </w:r>
    </w:p>
    <w:p>
      <w:pPr>
        <w:spacing w:before="0" w:after="100"/>
      </w:pPr>
      <w:r>
        <w:rPr>
          <w:i/>
        </w:rPr>
        <w:t>Block 3.2: Measures, risk, a decision under uncertainty, and what you give up · Core · about 10 min.</w:t>
      </w:r>
    </w:p>
    <w:p>
      <w:pPr>
        <w:pStyle w:val="Heading3"/>
      </w:pPr>
      <w:r>
        <w:rPr/>
        <w:t>Reference: Three prioritised measures</w:t>
      </w:r>
    </w:p>
    <w:p>
      <w:pPr>
        <w:spacing w:before="0" w:after="100"/>
      </w:pPr>
      <w:r>
        <w:rPr>
          <w:b/>
        </w:rPr>
        <w:t>Reference answer.</w:t>
      </w:r>
      <w:r>
        <w:rPr/>
        <w:t xml:space="preserve"> D1 Rebuild the information architecture and navigation · D2 Five targeted interaction patterns · D3 A progress and feedback system. Total €125,000 of €190,000; the longest takes 20 weeks.</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3821"/>
        <w:gridCol w:w="1348"/>
        <w:gridCol w:w="4469"/>
      </w:tblGrid>
      <w:tr>
        <w:trPr>
          <w:cantSplit/>
          <w:tblHeader/>
        </w:trPr>
        <w:tc>
          <w:tcPr>
            <w:tcW w:type="dxa" w:w="3821"/>
            <w:shd w:val="clear" w:color="auto" w:fill="E6ECF4"/>
          </w:tcPr>
          <w:p>
            <w:pPr>
              <w:spacing w:before="0" w:after="0"/>
            </w:pPr>
            <w:r>
              <w:rPr>
                <w:b/>
                <w:sz w:val="20"/>
              </w:rPr>
              <w:t>Option</w:t>
            </w:r>
          </w:p>
        </w:tc>
        <w:tc>
          <w:tcPr>
            <w:tcW w:type="dxa" w:w="1348"/>
            <w:shd w:val="clear" w:color="auto" w:fill="E6ECF4"/>
          </w:tcPr>
          <w:p>
            <w:pPr>
              <w:spacing w:before="0" w:after="0"/>
            </w:pPr>
            <w:r>
              <w:rPr>
                <w:b/>
                <w:sz w:val="20"/>
              </w:rPr>
              <w:t>In the reference answer?</w:t>
            </w:r>
          </w:p>
        </w:tc>
        <w:tc>
          <w:tcPr>
            <w:tcW w:type="dxa" w:w="4469"/>
            <w:shd w:val="clear" w:color="auto" w:fill="E6ECF4"/>
          </w:tcPr>
          <w:p>
            <w:pPr>
              <w:spacing w:before="0" w:after="0"/>
            </w:pPr>
            <w:r>
              <w:rPr>
                <w:b/>
                <w:sz w:val="20"/>
              </w:rPr>
              <w:t>Why</w:t>
            </w:r>
          </w:p>
        </w:tc>
      </w:tr>
      <w:tr>
        <w:trPr>
          <w:cantSplit/>
        </w:trPr>
        <w:tc>
          <w:tcPr>
            <w:tcW w:type="dxa" w:w="3821"/>
          </w:tcPr>
          <w:p>
            <w:pPr>
              <w:spacing w:before="0" w:after="0"/>
            </w:pPr>
            <w:r>
              <w:rPr>
                <w:sz w:val="20"/>
              </w:rPr>
              <w:t>D1 · Rebuild the information architecture and navigation (€60,000, 20 weeks)</w:t>
            </w:r>
          </w:p>
        </w:tc>
        <w:tc>
          <w:tcPr>
            <w:tcW w:type="dxa" w:w="1348"/>
          </w:tcPr>
          <w:p>
            <w:pPr>
              <w:spacing w:before="0" w:after="0"/>
            </w:pPr>
            <w:r>
              <w:rPr>
                <w:sz w:val="20"/>
              </w:rPr>
              <w:t>Yes</w:t>
            </w:r>
          </w:p>
        </w:tc>
        <w:tc>
          <w:tcPr>
            <w:tcW w:type="dxa" w:w="4469"/>
          </w:tcPr>
          <w:p>
            <w:pPr>
              <w:spacing w:before="0" w:after="0"/>
            </w:pPr>
            <w:r>
              <w:rPr>
                <w:sz w:val="20"/>
              </w:rPr>
              <w:t>Reference pick: orientation first, the cause of the lost orientation. Position 1.</w:t>
            </w:r>
          </w:p>
        </w:tc>
      </w:tr>
      <w:tr>
        <w:trPr>
          <w:cantSplit/>
        </w:trPr>
        <w:tc>
          <w:tcPr>
            <w:tcW w:type="dxa" w:w="3821"/>
          </w:tcPr>
          <w:p>
            <w:pPr>
              <w:spacing w:before="0" w:after="0"/>
            </w:pPr>
            <w:r>
              <w:rPr>
                <w:sz w:val="20"/>
              </w:rPr>
              <w:t>D2 · Five targeted interaction patterns (€35,000, 14 weeks)</w:t>
            </w:r>
          </w:p>
        </w:tc>
        <w:tc>
          <w:tcPr>
            <w:tcW w:type="dxa" w:w="1348"/>
          </w:tcPr>
          <w:p>
            <w:pPr>
              <w:spacing w:before="0" w:after="0"/>
            </w:pPr>
            <w:r>
              <w:rPr>
                <w:sz w:val="20"/>
              </w:rPr>
              <w:t>Yes</w:t>
            </w:r>
          </w:p>
        </w:tc>
        <w:tc>
          <w:tcPr>
            <w:tcW w:type="dxa" w:w="4469"/>
          </w:tcPr>
          <w:p>
            <w:pPr>
              <w:spacing w:before="0" w:after="0"/>
            </w:pPr>
            <w:r>
              <w:rPr>
                <w:sz w:val="20"/>
              </w:rPr>
              <w:t>Reference pick: activation, tied to goals, after the structure. Position 2.</w:t>
            </w:r>
          </w:p>
        </w:tc>
      </w:tr>
      <w:tr>
        <w:trPr>
          <w:cantSplit/>
        </w:trPr>
        <w:tc>
          <w:tcPr>
            <w:tcW w:type="dxa" w:w="3821"/>
          </w:tcPr>
          <w:p>
            <w:pPr>
              <w:spacing w:before="0" w:after="0"/>
            </w:pPr>
            <w:r>
              <w:rPr>
                <w:sz w:val="20"/>
              </w:rPr>
              <w:t>D3 · A progress and feedback system (€30,000, 12 weeks)</w:t>
            </w:r>
          </w:p>
        </w:tc>
        <w:tc>
          <w:tcPr>
            <w:tcW w:type="dxa" w:w="1348"/>
          </w:tcPr>
          <w:p>
            <w:pPr>
              <w:spacing w:before="0" w:after="0"/>
            </w:pPr>
            <w:r>
              <w:rPr>
                <w:sz w:val="20"/>
              </w:rPr>
              <w:t>Yes</w:t>
            </w:r>
          </w:p>
        </w:tc>
        <w:tc>
          <w:tcPr>
            <w:tcW w:type="dxa" w:w="4469"/>
          </w:tcPr>
          <w:p>
            <w:pPr>
              <w:spacing w:before="0" w:after="0"/>
            </w:pPr>
            <w:r>
              <w:rPr>
                <w:sz w:val="20"/>
              </w:rPr>
              <w:t>Reference pick: feedback turns interaction into engagement. Position 3.</w:t>
            </w:r>
          </w:p>
        </w:tc>
      </w:tr>
      <w:tr>
        <w:trPr>
          <w:cantSplit/>
        </w:trPr>
        <w:tc>
          <w:tcPr>
            <w:tcW w:type="dxa" w:w="3821"/>
          </w:tcPr>
          <w:p>
            <w:pPr>
              <w:spacing w:before="0" w:after="0"/>
            </w:pPr>
            <w:r>
              <w:rPr>
                <w:sz w:val="20"/>
              </w:rPr>
              <w:t>D4 · Tests of the structure and the interactions with learners (€20,000, 10 weeks)</w:t>
            </w:r>
          </w:p>
        </w:tc>
        <w:tc>
          <w:tcPr>
            <w:tcW w:type="dxa" w:w="1348"/>
          </w:tcPr>
          <w:p>
            <w:pPr>
              <w:spacing w:before="0" w:after="0"/>
            </w:pPr>
            <w:r>
              <w:rPr>
                <w:sz w:val="20"/>
              </w:rPr>
              <w:t>No</w:t>
            </w:r>
          </w:p>
        </w:tc>
        <w:tc>
          <w:tcPr>
            <w:tcW w:type="dxa" w:w="4469"/>
          </w:tcPr>
          <w:p>
            <w:pPr>
              <w:spacing w:before="0" w:after="0"/>
            </w:pPr>
            <w:r>
              <w:rPr>
                <w:sz w:val="20"/>
              </w:rPr>
              <w:t>Defends in place of D3: the decision is made without behaviour data, and D4 is how it is checked later.</w:t>
            </w:r>
          </w:p>
        </w:tc>
      </w:tr>
      <w:tr>
        <w:trPr>
          <w:cantSplit/>
        </w:trPr>
        <w:tc>
          <w:tcPr>
            <w:tcW w:type="dxa" w:w="3821"/>
          </w:tcPr>
          <w:p>
            <w:pPr>
              <w:spacing w:before="0" w:after="0"/>
            </w:pPr>
            <w:r>
              <w:rPr>
                <w:sz w:val="20"/>
              </w:rPr>
              <w:t>D5 · A guided learning path through every course (€40,000, 16 weeks)</w:t>
            </w:r>
          </w:p>
        </w:tc>
        <w:tc>
          <w:tcPr>
            <w:tcW w:type="dxa" w:w="1348"/>
          </w:tcPr>
          <w:p>
            <w:pPr>
              <w:spacing w:before="0" w:after="0"/>
            </w:pPr>
            <w:r>
              <w:rPr>
                <w:sz w:val="20"/>
              </w:rPr>
              <w:t>No</w:t>
            </w:r>
          </w:p>
        </w:tc>
        <w:tc>
          <w:tcPr>
            <w:tcW w:type="dxa" w:w="4469"/>
          </w:tcPr>
          <w:p>
            <w:pPr>
              <w:spacing w:before="0" w:after="0"/>
            </w:pPr>
            <w:r>
              <w:rPr>
                <w:sz w:val="20"/>
              </w:rPr>
              <w:t>Defends as a second wave: it builds on a clear structure and keeps freedom with the skip option.</w:t>
            </w:r>
          </w:p>
        </w:tc>
      </w:tr>
      <w:tr>
        <w:trPr>
          <w:cantSplit/>
        </w:trPr>
        <w:tc>
          <w:tcPr>
            <w:tcW w:type="dxa" w:w="3821"/>
          </w:tcPr>
          <w:p>
            <w:pPr>
              <w:spacing w:before="0" w:after="0"/>
            </w:pPr>
            <w:r>
              <w:rPr>
                <w:sz w:val="20"/>
              </w:rPr>
              <w:t>D6 · Points and badges for every click (€45,000, 14 weeks)</w:t>
            </w:r>
          </w:p>
        </w:tc>
        <w:tc>
          <w:tcPr>
            <w:tcW w:type="dxa" w:w="1348"/>
          </w:tcPr>
          <w:p>
            <w:pPr>
              <w:spacing w:before="0" w:after="0"/>
            </w:pPr>
            <w:r>
              <w:rPr>
                <w:sz w:val="20"/>
              </w:rPr>
              <w:t>No</w:t>
            </w:r>
          </w:p>
        </w:tc>
        <w:tc>
          <w:tcPr>
            <w:tcW w:type="dxa" w:w="4469"/>
          </w:tcPr>
          <w:p>
            <w:pPr>
              <w:spacing w:before="0" w:after="0"/>
            </w:pPr>
            <w:r>
              <w:rPr>
                <w:sz w:val="20"/>
              </w:rPr>
              <w:t>Rejected: interaction as an end in itself; it rewards clicks that teach nothing.</w:t>
            </w:r>
          </w:p>
        </w:tc>
      </w:tr>
      <w:tr>
        <w:trPr>
          <w:cantSplit/>
        </w:trPr>
        <w:tc>
          <w:tcPr>
            <w:tcW w:type="dxa" w:w="3821"/>
          </w:tcPr>
          <w:p>
            <w:pPr>
              <w:spacing w:before="0" w:after="0"/>
            </w:pPr>
            <w:r>
              <w:rPr>
                <w:sz w:val="20"/>
              </w:rPr>
              <w:t>D7 · An AI assistant that tells learners where to go (€70,000, 24 weeks)</w:t>
            </w:r>
          </w:p>
        </w:tc>
        <w:tc>
          <w:tcPr>
            <w:tcW w:type="dxa" w:w="1348"/>
          </w:tcPr>
          <w:p>
            <w:pPr>
              <w:spacing w:before="0" w:after="0"/>
            </w:pPr>
            <w:r>
              <w:rPr>
                <w:sz w:val="20"/>
              </w:rPr>
              <w:t>No</w:t>
            </w:r>
          </w:p>
        </w:tc>
        <w:tc>
          <w:tcPr>
            <w:tcW w:type="dxa" w:w="4469"/>
          </w:tcPr>
          <w:p>
            <w:pPr>
              <w:spacing w:before="0" w:after="0"/>
            </w:pPr>
            <w:r>
              <w:rPr>
                <w:sz w:val="20"/>
              </w:rPr>
              <w:t>Rejected: technology on top of a structure that is not clear; the most expensive and the longest.</w:t>
            </w:r>
          </w:p>
        </w:tc>
      </w:tr>
    </w:tbl>
    <w:p>
      <w:pPr>
        <w:spacing w:before="0" w:after="80"/>
      </w:pPr>
    </w:p>
    <w:p>
      <w:pPr>
        <w:spacing w:before="0" w:after="100"/>
      </w:pPr>
      <w:r>
        <w:rPr>
          <w:i/>
        </w:rPr>
        <w:t>Trainer note.</w:t>
      </w:r>
      <w:r>
        <w:rPr/>
        <w:t xml:space="preserve"> Reference order: D1, D2, D3 (€125,000 of €190,000, longest 20 weeks). D1 first because orientation comes before activation and engagement. D1, D2, D4 also defends: the decision is made without behaviour data, so tests come early.</w:t>
      </w:r>
    </w:p>
    <w:p>
      <w:pPr>
        <w:pStyle w:val="Heading3"/>
      </w:pPr>
      <w:r>
        <w:rPr/>
        <w:t>Reference: The biggest risk: over-structuring against over-interaction</w:t>
      </w:r>
    </w:p>
    <w:p>
      <w:pPr>
        <w:spacing w:before="0" w:after="100"/>
      </w:pPr>
      <w:r>
        <w:rPr>
          <w:b/>
        </w:rPr>
        <w:t>Reference answer.</w:t>
      </w:r>
      <w:r>
        <w:rPr/>
        <w:t xml:space="preserve"> We over-interacted: every screen asked for a click, and learners felt pushed.</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4040"/>
        <w:gridCol w:w="1329"/>
        <w:gridCol w:w="4269"/>
      </w:tblGrid>
      <w:tr>
        <w:trPr>
          <w:cantSplit/>
          <w:tblHeader/>
        </w:trPr>
        <w:tc>
          <w:tcPr>
            <w:tcW w:type="dxa" w:w="4040"/>
            <w:shd w:val="clear" w:color="auto" w:fill="E6ECF4"/>
          </w:tcPr>
          <w:p>
            <w:pPr>
              <w:spacing w:before="0" w:after="0"/>
            </w:pPr>
            <w:r>
              <w:rPr>
                <w:b/>
                <w:sz w:val="20"/>
              </w:rPr>
              <w:t>Option</w:t>
            </w:r>
          </w:p>
        </w:tc>
        <w:tc>
          <w:tcPr>
            <w:tcW w:type="dxa" w:w="1329"/>
            <w:shd w:val="clear" w:color="auto" w:fill="E6ECF4"/>
          </w:tcPr>
          <w:p>
            <w:pPr>
              <w:spacing w:before="0" w:after="0"/>
            </w:pPr>
            <w:r>
              <w:rPr>
                <w:b/>
                <w:sz w:val="20"/>
              </w:rPr>
              <w:t>In the reference answer?</w:t>
            </w:r>
          </w:p>
        </w:tc>
        <w:tc>
          <w:tcPr>
            <w:tcW w:type="dxa" w:w="4269"/>
            <w:shd w:val="clear" w:color="auto" w:fill="E6ECF4"/>
          </w:tcPr>
          <w:p>
            <w:pPr>
              <w:spacing w:before="0" w:after="0"/>
            </w:pPr>
            <w:r>
              <w:rPr>
                <w:b/>
                <w:sz w:val="20"/>
              </w:rPr>
              <w:t>Why</w:t>
            </w:r>
          </w:p>
        </w:tc>
      </w:tr>
      <w:tr>
        <w:trPr>
          <w:cantSplit/>
        </w:trPr>
        <w:tc>
          <w:tcPr>
            <w:tcW w:type="dxa" w:w="4040"/>
          </w:tcPr>
          <w:p>
            <w:pPr>
              <w:spacing w:before="0" w:after="0"/>
            </w:pPr>
            <w:r>
              <w:rPr>
                <w:sz w:val="20"/>
              </w:rPr>
              <w:t>We over-structured: learners lost the freedom to jump straight to what they already know.</w:t>
            </w:r>
          </w:p>
        </w:tc>
        <w:tc>
          <w:tcPr>
            <w:tcW w:type="dxa" w:w="1329"/>
          </w:tcPr>
          <w:p>
            <w:pPr>
              <w:spacing w:before="0" w:after="0"/>
            </w:pPr>
            <w:r>
              <w:rPr>
                <w:sz w:val="20"/>
              </w:rPr>
              <w:t>No</w:t>
            </w:r>
          </w:p>
        </w:tc>
        <w:tc>
          <w:tcPr>
            <w:tcW w:type="dxa" w:w="4269"/>
          </w:tcPr>
          <w:p>
            <w:pPr>
              <w:spacing w:before="0" w:after="0"/>
            </w:pPr>
            <w:r>
              <w:rPr>
                <w:sz w:val="20"/>
              </w:rPr>
              <w:t>The over-structuring pole. Action: keep a search and a direct link for experienced learners; notice it in how often they skip the path.</w:t>
            </w:r>
          </w:p>
        </w:tc>
      </w:tr>
      <w:tr>
        <w:trPr>
          <w:cantSplit/>
        </w:trPr>
        <w:tc>
          <w:tcPr>
            <w:tcW w:type="dxa" w:w="4040"/>
          </w:tcPr>
          <w:p>
            <w:pPr>
              <w:spacing w:before="0" w:after="0"/>
            </w:pPr>
            <w:r>
              <w:rPr>
                <w:sz w:val="20"/>
              </w:rPr>
              <w:t>We over-interacted: every screen asked for a click, and learners felt pushed.</w:t>
            </w:r>
          </w:p>
        </w:tc>
        <w:tc>
          <w:tcPr>
            <w:tcW w:type="dxa" w:w="1329"/>
          </w:tcPr>
          <w:p>
            <w:pPr>
              <w:spacing w:before="0" w:after="0"/>
            </w:pPr>
            <w:r>
              <w:rPr>
                <w:sz w:val="20"/>
              </w:rPr>
              <w:t>Yes</w:t>
            </w:r>
          </w:p>
        </w:tc>
        <w:tc>
          <w:tcPr>
            <w:tcW w:type="dxa" w:w="4269"/>
          </w:tcPr>
          <w:p>
            <w:pPr>
              <w:spacing w:before="0" w:after="0"/>
            </w:pPr>
            <w:r>
              <w:rPr>
                <w:sz w:val="20"/>
              </w:rPr>
              <w:t>The over-interaction pole. Action: cap interactions per lesson and make most skippable; notice it in skip and drop-out rates per lesson.</w:t>
            </w:r>
          </w:p>
        </w:tc>
      </w:tr>
      <w:tr>
        <w:trPr>
          <w:cantSplit/>
        </w:trPr>
        <w:tc>
          <w:tcPr>
            <w:tcW w:type="dxa" w:w="4040"/>
          </w:tcPr>
          <w:p>
            <w:pPr>
              <w:spacing w:before="0" w:after="0"/>
            </w:pPr>
            <w:r>
              <w:rPr>
                <w:sz w:val="20"/>
              </w:rPr>
              <w:t>Structure and interaction were built separately and do not fit.</w:t>
            </w:r>
          </w:p>
        </w:tc>
        <w:tc>
          <w:tcPr>
            <w:tcW w:type="dxa" w:w="1329"/>
          </w:tcPr>
          <w:p>
            <w:pPr>
              <w:spacing w:before="0" w:after="0"/>
            </w:pPr>
            <w:r>
              <w:rPr>
                <w:sz w:val="20"/>
              </w:rPr>
              <w:t>No</w:t>
            </w:r>
          </w:p>
        </w:tc>
        <w:tc>
          <w:tcPr>
            <w:tcW w:type="dxa" w:w="4269"/>
          </w:tcPr>
          <w:p>
            <w:pPr>
              <w:spacing w:before="0" w:after="0"/>
            </w:pPr>
            <w:r>
              <w:rPr>
                <w:sz w:val="20"/>
              </w:rPr>
              <w:t>Action: one owner for both and a joint review.</w:t>
            </w:r>
          </w:p>
        </w:tc>
      </w:tr>
      <w:tr>
        <w:trPr>
          <w:cantSplit/>
        </w:trPr>
        <w:tc>
          <w:tcPr>
            <w:tcW w:type="dxa" w:w="4040"/>
          </w:tcPr>
          <w:p>
            <w:pPr>
              <w:spacing w:before="0" w:after="0"/>
            </w:pPr>
            <w:r>
              <w:rPr>
                <w:sz w:val="20"/>
              </w:rPr>
              <w:t>The new section names did not make sense to beginners.</w:t>
            </w:r>
          </w:p>
        </w:tc>
        <w:tc>
          <w:tcPr>
            <w:tcW w:type="dxa" w:w="1329"/>
          </w:tcPr>
          <w:p>
            <w:pPr>
              <w:spacing w:before="0" w:after="0"/>
            </w:pPr>
            <w:r>
              <w:rPr>
                <w:sz w:val="20"/>
              </w:rPr>
              <w:t>No</w:t>
            </w:r>
          </w:p>
        </w:tc>
        <w:tc>
          <w:tcPr>
            <w:tcW w:type="dxa" w:w="4269"/>
          </w:tcPr>
          <w:p>
            <w:pPr>
              <w:spacing w:before="0" w:after="0"/>
            </w:pPr>
            <w:r>
              <w:rPr>
                <w:sz w:val="20"/>
              </w:rPr>
              <w:t>Action: test the names with a tree test.</w:t>
            </w:r>
          </w:p>
        </w:tc>
      </w:tr>
      <w:tr>
        <w:trPr>
          <w:cantSplit/>
        </w:trPr>
        <w:tc>
          <w:tcPr>
            <w:tcW w:type="dxa" w:w="4040"/>
          </w:tcPr>
          <w:p>
            <w:pPr>
              <w:spacing w:before="0" w:after="0"/>
            </w:pPr>
            <w:r>
              <w:rPr>
                <w:sz w:val="20"/>
              </w:rPr>
              <w:t>Learners clicked more and learned no more: engagement without learning.</w:t>
            </w:r>
          </w:p>
        </w:tc>
        <w:tc>
          <w:tcPr>
            <w:tcW w:type="dxa" w:w="1329"/>
          </w:tcPr>
          <w:p>
            <w:pPr>
              <w:spacing w:before="0" w:after="0"/>
            </w:pPr>
            <w:r>
              <w:rPr>
                <w:sz w:val="20"/>
              </w:rPr>
              <w:t>No</w:t>
            </w:r>
          </w:p>
        </w:tc>
        <w:tc>
          <w:tcPr>
            <w:tcW w:type="dxa" w:w="4269"/>
          </w:tcPr>
          <w:p>
            <w:pPr>
              <w:spacing w:before="0" w:after="0"/>
            </w:pPr>
            <w:r>
              <w:rPr>
                <w:sz w:val="20"/>
              </w:rPr>
              <w:t>Action: measure results, not clicks.</w:t>
            </w:r>
          </w:p>
        </w:tc>
      </w:tr>
    </w:tbl>
    <w:p>
      <w:pPr>
        <w:spacing w:before="0" w:after="80"/>
      </w:pPr>
    </w:p>
    <w:p>
      <w:pPr>
        <w:spacing w:before="0" w:after="100"/>
      </w:pPr>
      <w:r>
        <w:rPr>
          <w:i/>
        </w:rPr>
        <w:t>Trainer note.</w:t>
      </w:r>
      <w:r>
        <w:rPr/>
        <w:t xml:space="preserve"> Any of the five defends with a reason and an action. The action should cost less than the risk; ask when the learner would notice it. These five are the typical answers of a premortem (Klein 2007).</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3.2 · Why does the first measure go first?</w:t>
            </w:r>
          </w:p>
          <w:p>
            <w:pPr>
              <w:spacing w:before="0" w:after="100"/>
            </w:pPr>
            <w:r>
              <w:rPr>
                <w:b/>
              </w:rPr>
              <w:t>Model answer (an example).</w:t>
            </w:r>
            <w:r>
              <w:rPr/>
              <w:t xml:space="preserve"> D1 goes first: orientation comes before activation. Once learners can find their lesson and know where they are, the targeted interactions of D2 have something to work on, and the feedback of D3 turns them into engagement. In that order each measure makes the next one effective.</w:t>
            </w:r>
          </w:p>
          <w:p>
            <w:pPr>
              <w:spacing w:before="0" w:after="100"/>
            </w:pPr>
            <w:r>
              <w:rPr>
                <w:b/>
              </w:rPr>
              <w:t>Why.</w:t>
            </w:r>
            <w:r>
              <w:rPr/>
              <w:t xml:space="preserve"> The plan's rationale: orientation → activation → engagement. A different first measure defends if the reason names what it does for orientation and behaviour (Materi B1).</w:t>
            </w:r>
          </w:p>
          <w:p>
            <w:pPr>
              <w:spacing w:before="0" w:after="100"/>
            </w:pPr>
            <w:r>
              <w:rPr>
                <w:b/>
              </w:rPr>
              <w:t>Look for.</w:t>
            </w:r>
          </w:p>
          <w:p>
            <w:pPr>
              <w:pStyle w:val="ListBullet"/>
              <w:spacing w:before="0" w:after="40"/>
            </w:pPr>
            <w:r>
              <w:rPr/>
              <w:t>Says how it leads to orientation.</w:t>
            </w:r>
          </w:p>
          <w:p>
            <w:pPr>
              <w:pStyle w:val="ListBullet"/>
              <w:spacing w:before="0" w:after="100"/>
            </w:pPr>
            <w:r>
              <w:rPr/>
              <w:t>Says how it leads on to activation.</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3.2 · What do you do about that risk?</w:t>
            </w:r>
          </w:p>
          <w:p>
            <w:pPr>
              <w:spacing w:before="0" w:after="100"/>
            </w:pPr>
            <w:r>
              <w:rPr>
                <w:b/>
              </w:rPr>
              <w:t>Model answer (an example).</w:t>
            </w:r>
            <w:r>
              <w:rPr/>
              <w:t xml:space="preserve"> I cap the interactions at one question per lesson section and make all but the first skippable, and I read the skip and drop-out rates per lesson in the first month.</w:t>
            </w:r>
          </w:p>
          <w:p>
            <w:pPr>
              <w:spacing w:before="0" w:after="100"/>
            </w:pPr>
            <w:r>
              <w:rPr>
                <w:b/>
              </w:rPr>
              <w:t>Why.</w:t>
            </w:r>
            <w:r>
              <w:rPr/>
              <w:t xml:space="preserve"> One action, and a time when the risk would be noticed (Materi B2, B3).</w:t>
            </w:r>
          </w:p>
          <w:p>
            <w:pPr>
              <w:spacing w:before="0" w:after="100"/>
            </w:pPr>
            <w:r>
              <w:rPr>
                <w:b/>
              </w:rPr>
              <w:t>Look for.</w:t>
            </w:r>
          </w:p>
          <w:p>
            <w:pPr>
              <w:pStyle w:val="ListBullet"/>
              <w:spacing w:before="0" w:after="40"/>
            </w:pPr>
            <w:r>
              <w:rPr/>
              <w:t>One action.</w:t>
            </w:r>
          </w:p>
          <w:p>
            <w:pPr>
              <w:pStyle w:val="ListBullet"/>
              <w:spacing w:before="0" w:after="100"/>
            </w:pPr>
            <w:r>
              <w:rPr/>
              <w:t>Says when the risk would be noticed.</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3.2 · One decision you make under uncertainty (without behaviour data)</w:t>
            </w:r>
          </w:p>
          <w:p>
            <w:pPr>
              <w:spacing w:before="0" w:after="100"/>
            </w:pPr>
            <w:r>
              <w:rPr>
                <w:b/>
              </w:rPr>
              <w:t>Model answer (an example).</w:t>
            </w:r>
            <w:r>
              <w:rPr/>
              <w:t xml:space="preserve"> I decide … I decide to rebuild the structure into four sections and add one targeted question per lesson section (D1 and D2) before any other interaction. I do not know … I do not know whether learners will find a question after every section helpful or intrusive. I reverse if … (a figure) … by … (a time) I reverse if, by the end of week 8, more than 40% of learners skip the question in a lesson, and I make it optional there.</w:t>
            </w:r>
          </w:p>
          <w:p>
            <w:pPr>
              <w:spacing w:before="0" w:after="100"/>
            </w:pPr>
            <w:r>
              <w:rPr>
                <w:b/>
              </w:rPr>
              <w:t>Why.</w:t>
            </w:r>
            <w:r>
              <w:rPr/>
              <w:t xml:space="preserve"> Four parts: what you decide, what you do not know, what would make you reverse it (a figure) and by when, and what you give up (Materi B3).</w:t>
            </w:r>
          </w:p>
          <w:p>
            <w:pPr>
              <w:spacing w:before="0" w:after="100"/>
            </w:pPr>
            <w:r>
              <w:rPr>
                <w:b/>
              </w:rPr>
              <w:t>Look for.</w:t>
            </w:r>
          </w:p>
          <w:p>
            <w:pPr>
              <w:pStyle w:val="ListBullet"/>
              <w:spacing w:before="0" w:after="40"/>
            </w:pPr>
            <w:r>
              <w:rPr/>
              <w:t>States the decision in one sentence.</w:t>
            </w:r>
          </w:p>
          <w:p>
            <w:pPr>
              <w:pStyle w:val="ListBullet"/>
              <w:spacing w:before="0" w:after="40"/>
            </w:pPr>
            <w:r>
              <w:rPr/>
              <w:t>Names a specific unknown.</w:t>
            </w:r>
          </w:p>
          <w:p>
            <w:pPr>
              <w:pStyle w:val="ListBullet"/>
              <w:spacing w:before="0" w:after="100"/>
            </w:pPr>
            <w:r>
              <w:rPr/>
              <w:t>Gives a reversal condition with a figure and a time.</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3.2 · What do you give up or postpone?</w:t>
            </w:r>
          </w:p>
          <w:p>
            <w:pPr>
              <w:spacing w:before="0" w:after="100"/>
            </w:pPr>
            <w:r>
              <w:rPr>
                <w:b/>
              </w:rPr>
              <w:t>Model answer (an example).</w:t>
            </w:r>
            <w:r>
              <w:rPr/>
              <w:t xml:space="preserve"> I give up the points and badges for every click (D6) and the AI assistant (D7) this year. The community team will miss the engagement figures that badges would have produced.</w:t>
            </w:r>
          </w:p>
          <w:p>
            <w:pPr>
              <w:spacing w:before="0" w:after="100"/>
            </w:pPr>
            <w:r>
              <w:rPr>
                <w:b/>
              </w:rPr>
              <w:t>Why.</w:t>
            </w:r>
            <w:r>
              <w:rPr/>
              <w:t xml:space="preserve"> Giving up nothing means you have not decided (Materi B3).</w:t>
            </w:r>
          </w:p>
          <w:p>
            <w:pPr>
              <w:spacing w:before="0" w:after="100"/>
            </w:pPr>
            <w:r>
              <w:rPr>
                <w:b/>
              </w:rPr>
              <w:t>Look for.</w:t>
            </w:r>
          </w:p>
          <w:p>
            <w:pPr>
              <w:pStyle w:val="ListBullet"/>
              <w:spacing w:before="0" w:after="40"/>
            </w:pPr>
            <w:r>
              <w:rPr/>
              <w:t>Names something real.</w:t>
            </w:r>
          </w:p>
          <w:p>
            <w:pPr>
              <w:pStyle w:val="ListBullet"/>
              <w:spacing w:before="0" w:after="100"/>
            </w:pPr>
            <w:r>
              <w:rPr/>
              <w:t>Names who would miss it.</w:t>
            </w:r>
          </w:p>
        </w:tc>
      </w:tr>
    </w:tbl>
    <w:p>
      <w:pPr>
        <w:spacing w:before="0" w:after="80"/>
      </w:pPr>
    </w:p>
    <w:p>
      <w:pPr>
        <w:pStyle w:val="Heading2"/>
      </w:pPr>
      <w:r>
        <w:rPr/>
        <w:t>Debrief of the transfer project (UE10)</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814"/>
        <w:gridCol w:w="1138"/>
        <w:gridCol w:w="7686"/>
      </w:tblGrid>
      <w:tr>
        <w:trPr>
          <w:cantSplit/>
          <w:tblHeader/>
        </w:trPr>
        <w:tc>
          <w:tcPr>
            <w:tcW w:type="dxa" w:w="814"/>
            <w:shd w:val="clear" w:color="auto" w:fill="E6ECF4"/>
          </w:tcPr>
          <w:p>
            <w:pPr>
              <w:spacing w:before="0" w:after="0"/>
            </w:pPr>
            <w:r>
              <w:rPr>
                <w:b/>
                <w:sz w:val="20"/>
              </w:rPr>
              <w:t>Step</w:t>
            </w:r>
          </w:p>
        </w:tc>
        <w:tc>
          <w:tcPr>
            <w:tcW w:type="dxa" w:w="1138"/>
            <w:shd w:val="clear" w:color="auto" w:fill="E6ECF4"/>
          </w:tcPr>
          <w:p>
            <w:pPr>
              <w:spacing w:before="0" w:after="0"/>
            </w:pPr>
            <w:r>
              <w:rPr>
                <w:b/>
                <w:sz w:val="20"/>
              </w:rPr>
              <w:t>Minutes</w:t>
            </w:r>
          </w:p>
        </w:tc>
        <w:tc>
          <w:tcPr>
            <w:tcW w:type="dxa" w:w="7686"/>
            <w:shd w:val="clear" w:color="auto" w:fill="E6ECF4"/>
          </w:tcPr>
          <w:p>
            <w:pPr>
              <w:spacing w:before="0" w:after="0"/>
            </w:pPr>
            <w:r>
              <w:rPr>
                <w:b/>
                <w:sz w:val="20"/>
              </w:rPr>
              <w:t>What you do</w:t>
            </w:r>
          </w:p>
        </w:tc>
      </w:tr>
      <w:tr>
        <w:trPr>
          <w:cantSplit/>
        </w:trPr>
        <w:tc>
          <w:tcPr>
            <w:tcW w:type="dxa" w:w="814"/>
          </w:tcPr>
          <w:p>
            <w:pPr>
              <w:spacing w:before="0" w:after="0"/>
            </w:pPr>
            <w:r>
              <w:rPr>
                <w:sz w:val="20"/>
              </w:rPr>
              <w:t>1</w:t>
            </w:r>
          </w:p>
        </w:tc>
        <w:tc>
          <w:tcPr>
            <w:tcW w:type="dxa" w:w="1138"/>
          </w:tcPr>
          <w:p>
            <w:pPr>
              <w:spacing w:before="0" w:after="0"/>
            </w:pPr>
            <w:r>
              <w:rPr>
                <w:sz w:val="20"/>
              </w:rPr>
              <w:t>25</w:t>
            </w:r>
          </w:p>
        </w:tc>
        <w:tc>
          <w:tcPr>
            <w:tcW w:type="dxa" w:w="7686"/>
          </w:tcPr>
          <w:p>
            <w:pPr>
              <w:spacing w:before="0" w:after="0"/>
            </w:pPr>
            <w:r>
              <w:rPr>
                <w:sz w:val="20"/>
              </w:rPr>
              <w:t>Each participant presents the decision under uncertainty in the four parts: what I decide, what I do not know, when I reverse (a figure and a time), what I give up. Two minutes each; the others ask one question.</w:t>
            </w:r>
          </w:p>
        </w:tc>
      </w:tr>
      <w:tr>
        <w:trPr>
          <w:cantSplit/>
        </w:trPr>
        <w:tc>
          <w:tcPr>
            <w:tcW w:type="dxa" w:w="814"/>
          </w:tcPr>
          <w:p>
            <w:pPr>
              <w:spacing w:before="0" w:after="0"/>
            </w:pPr>
            <w:r>
              <w:rPr>
                <w:sz w:val="20"/>
              </w:rPr>
              <w:t>2</w:t>
            </w:r>
          </w:p>
        </w:tc>
        <w:tc>
          <w:tcPr>
            <w:tcW w:type="dxa" w:w="1138"/>
          </w:tcPr>
          <w:p>
            <w:pPr>
              <w:spacing w:before="0" w:after="0"/>
            </w:pPr>
            <w:r>
              <w:rPr>
                <w:sz w:val="20"/>
              </w:rPr>
              <w:t>10</w:t>
            </w:r>
          </w:p>
        </w:tc>
        <w:tc>
          <w:tcPr>
            <w:tcW w:type="dxa" w:w="7686"/>
          </w:tcPr>
          <w:p>
            <w:pPr>
              <w:spacing w:before="0" w:after="0"/>
            </w:pPr>
            <w:r>
              <w:rPr>
                <w:sz w:val="20"/>
              </w:rPr>
              <w:t>Name the losers: what did each plan give up, and who would miss it? A plan with no loser has not decided.</w:t>
            </w:r>
          </w:p>
        </w:tc>
      </w:tr>
      <w:tr>
        <w:trPr>
          <w:cantSplit/>
        </w:trPr>
        <w:tc>
          <w:tcPr>
            <w:tcW w:type="dxa" w:w="814"/>
          </w:tcPr>
          <w:p>
            <w:pPr>
              <w:spacing w:before="0" w:after="0"/>
            </w:pPr>
            <w:r>
              <w:rPr>
                <w:sz w:val="20"/>
              </w:rPr>
              <w:t>3</w:t>
            </w:r>
          </w:p>
        </w:tc>
        <w:tc>
          <w:tcPr>
            <w:tcW w:type="dxa" w:w="1138"/>
          </w:tcPr>
          <w:p>
            <w:pPr>
              <w:spacing w:before="0" w:after="0"/>
            </w:pPr>
            <w:r>
              <w:rPr>
                <w:sz w:val="20"/>
              </w:rPr>
              <w:t>10</w:t>
            </w:r>
          </w:p>
        </w:tc>
        <w:tc>
          <w:tcPr>
            <w:tcW w:type="dxa" w:w="7686"/>
          </w:tcPr>
          <w:p>
            <w:pPr>
              <w:spacing w:before="0" w:after="0"/>
            </w:pPr>
            <w:r>
              <w:rPr>
                <w:sz w:val="20"/>
              </w:rPr>
              <w:t>Show the model solution of Block 3.1 and 3.2 and the plan's goals: think like a decision-maker, understand the day as a system, take responsibility. Compare, do not correct.</w:t>
            </w:r>
          </w:p>
        </w:tc>
      </w:tr>
    </w:tbl>
    <w:p>
      <w:pPr>
        <w:spacing w:before="0" w:after="80"/>
      </w:pPr>
    </w:p>
    <w:p>
      <w:r>
        <w:br w:type="page"/>
      </w:r>
    </w:p>
    <w:p>
      <w:pPr>
        <w:pStyle w:val="Heading1"/>
        <w:pBdr>
          <w:bottom w:val="single" w:sz="8" w:space="2" w:color="17212E"/>
        </w:pBdr>
      </w:pPr>
      <w:r>
        <w:rPr/>
        <w:t>Use in class: presentation and handout</w:t>
      </w:r>
    </w:p>
    <w:p>
      <w:pPr>
        <w:spacing w:before="0" w:after="100"/>
      </w:pPr>
      <w:r>
        <w:rPr/>
        <w:t>Mark of use for the trainer document. Nothing in it is handed out. The model solutions may be shown, after the participants have worked, in the debrief of the case study (UE6) and the transfer project (UE10).</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7028"/>
        <w:gridCol w:w="2610"/>
      </w:tblGrid>
      <w:tr>
        <w:trPr>
          <w:cantSplit/>
          <w:tblHeader/>
        </w:trPr>
        <w:tc>
          <w:tcPr>
            <w:tcW w:type="dxa" w:w="7028"/>
            <w:shd w:val="clear" w:color="auto" w:fill="E6ECF4"/>
          </w:tcPr>
          <w:p>
            <w:pPr>
              <w:spacing w:before="0" w:after="0"/>
            </w:pPr>
            <w:r>
              <w:rPr>
                <w:b/>
                <w:sz w:val="20"/>
              </w:rPr>
              <w:t>Section</w:t>
            </w:r>
          </w:p>
        </w:tc>
        <w:tc>
          <w:tcPr>
            <w:tcW w:type="dxa" w:w="2610"/>
            <w:shd w:val="clear" w:color="auto" w:fill="E6ECF4"/>
          </w:tcPr>
          <w:p>
            <w:pPr>
              <w:spacing w:before="0" w:after="0"/>
            </w:pPr>
            <w:r>
              <w:rPr>
                <w:b/>
                <w:sz w:val="20"/>
              </w:rPr>
              <w:t>Shown to participants?</w:t>
            </w:r>
          </w:p>
        </w:tc>
      </w:tr>
      <w:tr>
        <w:trPr>
          <w:cantSplit/>
        </w:trPr>
        <w:tc>
          <w:tcPr>
            <w:tcW w:type="dxa" w:w="7028"/>
          </w:tcPr>
          <w:p>
            <w:pPr>
              <w:spacing w:before="0" w:after="0"/>
            </w:pPr>
            <w:r>
              <w:rPr>
                <w:sz w:val="20"/>
              </w:rPr>
              <w:t>How to use this document</w:t>
            </w:r>
          </w:p>
        </w:tc>
        <w:tc>
          <w:tcPr>
            <w:tcW w:type="dxa" w:w="2610"/>
          </w:tcPr>
          <w:p>
            <w:pPr>
              <w:spacing w:before="0" w:after="0"/>
            </w:pPr>
            <w:r>
              <w:rPr>
                <w:sz w:val="20"/>
              </w:rPr>
              <w:t>No</w:t>
            </w:r>
          </w:p>
        </w:tc>
      </w:tr>
      <w:tr>
        <w:trPr>
          <w:cantSplit/>
        </w:trPr>
        <w:tc>
          <w:tcPr>
            <w:tcW w:type="dxa" w:w="7028"/>
          </w:tcPr>
          <w:p>
            <w:pPr>
              <w:spacing w:before="0" w:after="0"/>
            </w:pPr>
            <w:r>
              <w:rPr>
                <w:sz w:val="20"/>
              </w:rPr>
              <w:t>Assessment criteria (Bewertungskriterien)</w:t>
            </w:r>
          </w:p>
        </w:tc>
        <w:tc>
          <w:tcPr>
            <w:tcW w:type="dxa" w:w="2610"/>
          </w:tcPr>
          <w:p>
            <w:pPr>
              <w:spacing w:before="0" w:after="0"/>
            </w:pPr>
            <w:r>
              <w:rPr>
                <w:sz w:val="20"/>
              </w:rPr>
              <w:t>No</w:t>
            </w:r>
          </w:p>
        </w:tc>
      </w:tr>
      <w:tr>
        <w:trPr>
          <w:cantSplit/>
        </w:trPr>
        <w:tc>
          <w:tcPr>
            <w:tcW w:type="dxa" w:w="7028"/>
          </w:tcPr>
          <w:p>
            <w:pPr>
              <w:spacing w:before="0" w:after="0"/>
            </w:pPr>
            <w:r>
              <w:rPr>
                <w:sz w:val="20"/>
              </w:rPr>
              <w:t>Block 1.1 · model answers (UE2)</w:t>
            </w:r>
          </w:p>
        </w:tc>
        <w:tc>
          <w:tcPr>
            <w:tcW w:type="dxa" w:w="2610"/>
          </w:tcPr>
          <w:p>
            <w:pPr>
              <w:spacing w:before="0" w:after="0"/>
            </w:pPr>
            <w:r>
              <w:rPr>
                <w:sz w:val="20"/>
              </w:rPr>
              <w:t>No</w:t>
            </w:r>
          </w:p>
        </w:tc>
      </w:tr>
      <w:tr>
        <w:trPr>
          <w:cantSplit/>
        </w:trPr>
        <w:tc>
          <w:tcPr>
            <w:tcW w:type="dxa" w:w="7028"/>
          </w:tcPr>
          <w:p>
            <w:pPr>
              <w:spacing w:before="0" w:after="0"/>
            </w:pPr>
            <w:r>
              <w:rPr>
                <w:sz w:val="20"/>
              </w:rPr>
              <w:t>Block 1.2 · model answers (UE3)</w:t>
            </w:r>
          </w:p>
        </w:tc>
        <w:tc>
          <w:tcPr>
            <w:tcW w:type="dxa" w:w="2610"/>
          </w:tcPr>
          <w:p>
            <w:pPr>
              <w:spacing w:before="0" w:after="0"/>
            </w:pPr>
            <w:r>
              <w:rPr>
                <w:sz w:val="20"/>
              </w:rPr>
              <w:t>No</w:t>
            </w:r>
          </w:p>
        </w:tc>
      </w:tr>
      <w:tr>
        <w:trPr>
          <w:cantSplit/>
        </w:trPr>
        <w:tc>
          <w:tcPr>
            <w:tcW w:type="dxa" w:w="7028"/>
          </w:tcPr>
          <w:p>
            <w:pPr>
              <w:spacing w:before="0" w:after="0"/>
            </w:pPr>
            <w:r>
              <w:rPr>
                <w:sz w:val="20"/>
              </w:rPr>
              <w:t>Coaching Focus: Structure Guides – Interaction Activates (UE4)</w:t>
            </w:r>
          </w:p>
        </w:tc>
        <w:tc>
          <w:tcPr>
            <w:tcW w:type="dxa" w:w="2610"/>
          </w:tcPr>
          <w:p>
            <w:pPr>
              <w:spacing w:before="0" w:after="0"/>
            </w:pPr>
            <w:r>
              <w:rPr>
                <w:sz w:val="20"/>
              </w:rPr>
              <w:t>No</w:t>
            </w:r>
          </w:p>
        </w:tc>
      </w:tr>
      <w:tr>
        <w:trPr>
          <w:cantSplit/>
        </w:trPr>
        <w:tc>
          <w:tcPr>
            <w:tcW w:type="dxa" w:w="7028"/>
          </w:tcPr>
          <w:p>
            <w:pPr>
              <w:spacing w:before="0" w:after="0"/>
            </w:pPr>
            <w:r>
              <w:rPr>
                <w:sz w:val="20"/>
              </w:rPr>
              <w:t>Block 1.3 · model answers (UE4)</w:t>
            </w:r>
          </w:p>
        </w:tc>
        <w:tc>
          <w:tcPr>
            <w:tcW w:type="dxa" w:w="2610"/>
          </w:tcPr>
          <w:p>
            <w:pPr>
              <w:spacing w:before="0" w:after="0"/>
            </w:pPr>
            <w:r>
              <w:rPr>
                <w:sz w:val="20"/>
              </w:rPr>
              <w:t>No</w:t>
            </w:r>
          </w:p>
        </w:tc>
      </w:tr>
      <w:tr>
        <w:trPr>
          <w:cantSplit/>
        </w:trPr>
        <w:tc>
          <w:tcPr>
            <w:tcW w:type="dxa" w:w="7028"/>
          </w:tcPr>
          <w:p>
            <w:pPr>
              <w:spacing w:before="0" w:after="0"/>
            </w:pPr>
            <w:r>
              <w:rPr>
                <w:sz w:val="20"/>
              </w:rPr>
              <w:t>The plan's model solution: core logic (UE5–6)</w:t>
            </w:r>
          </w:p>
        </w:tc>
        <w:tc>
          <w:tcPr>
            <w:tcW w:type="dxa" w:w="2610"/>
          </w:tcPr>
          <w:p>
            <w:pPr>
              <w:spacing w:before="0" w:after="0"/>
            </w:pPr>
            <w:r>
              <w:rPr>
                <w:sz w:val="20"/>
              </w:rPr>
              <w:t>Only after the work, in the debrief</w:t>
            </w:r>
          </w:p>
        </w:tc>
      </w:tr>
      <w:tr>
        <w:trPr>
          <w:cantSplit/>
        </w:trPr>
        <w:tc>
          <w:tcPr>
            <w:tcW w:type="dxa" w:w="7028"/>
          </w:tcPr>
          <w:p>
            <w:pPr>
              <w:spacing w:before="0" w:after="0"/>
            </w:pPr>
            <w:r>
              <w:rPr>
                <w:sz w:val="20"/>
              </w:rPr>
              <w:t>Block 2.1 · model answers (UE5–6)</w:t>
            </w:r>
          </w:p>
        </w:tc>
        <w:tc>
          <w:tcPr>
            <w:tcW w:type="dxa" w:w="2610"/>
          </w:tcPr>
          <w:p>
            <w:pPr>
              <w:spacing w:before="0" w:after="0"/>
            </w:pPr>
            <w:r>
              <w:rPr>
                <w:sz w:val="20"/>
              </w:rPr>
              <w:t>No</w:t>
            </w:r>
          </w:p>
        </w:tc>
      </w:tr>
      <w:tr>
        <w:trPr>
          <w:cantSplit/>
        </w:trPr>
        <w:tc>
          <w:tcPr>
            <w:tcW w:type="dxa" w:w="7028"/>
          </w:tcPr>
          <w:p>
            <w:pPr>
              <w:spacing w:before="0" w:after="0"/>
            </w:pPr>
            <w:r>
              <w:rPr>
                <w:sz w:val="20"/>
              </w:rPr>
              <w:t>Block 2.2 · model answers (UE5–6)</w:t>
            </w:r>
          </w:p>
        </w:tc>
        <w:tc>
          <w:tcPr>
            <w:tcW w:type="dxa" w:w="2610"/>
          </w:tcPr>
          <w:p>
            <w:pPr>
              <w:spacing w:before="0" w:after="0"/>
            </w:pPr>
            <w:r>
              <w:rPr>
                <w:sz w:val="20"/>
              </w:rPr>
              <w:t>No</w:t>
            </w:r>
          </w:p>
        </w:tc>
      </w:tr>
      <w:tr>
        <w:trPr>
          <w:cantSplit/>
        </w:trPr>
        <w:tc>
          <w:tcPr>
            <w:tcW w:type="dxa" w:w="7028"/>
          </w:tcPr>
          <w:p>
            <w:pPr>
              <w:spacing w:before="0" w:after="0"/>
            </w:pPr>
            <w:r>
              <w:rPr>
                <w:sz w:val="20"/>
              </w:rPr>
              <w:t>Debrief of the case study (UE6)</w:t>
            </w:r>
          </w:p>
        </w:tc>
        <w:tc>
          <w:tcPr>
            <w:tcW w:type="dxa" w:w="2610"/>
          </w:tcPr>
          <w:p>
            <w:pPr>
              <w:spacing w:before="0" w:after="0"/>
            </w:pPr>
            <w:r>
              <w:rPr>
                <w:sz w:val="20"/>
              </w:rPr>
              <w:t>Only after the work, in the debrief</w:t>
            </w:r>
          </w:p>
        </w:tc>
      </w:tr>
      <w:tr>
        <w:trPr>
          <w:cantSplit/>
        </w:trPr>
        <w:tc>
          <w:tcPr>
            <w:tcW w:type="dxa" w:w="7028"/>
          </w:tcPr>
          <w:p>
            <w:pPr>
              <w:spacing w:before="0" w:after="0"/>
            </w:pPr>
            <w:r>
              <w:rPr>
                <w:sz w:val="20"/>
              </w:rPr>
              <w:t>Feedback with a Strategic Perspective (UE7)</w:t>
            </w:r>
          </w:p>
        </w:tc>
        <w:tc>
          <w:tcPr>
            <w:tcW w:type="dxa" w:w="2610"/>
          </w:tcPr>
          <w:p>
            <w:pPr>
              <w:spacing w:before="0" w:after="0"/>
            </w:pPr>
            <w:r>
              <w:rPr>
                <w:sz w:val="20"/>
              </w:rPr>
              <w:t>No</w:t>
            </w:r>
          </w:p>
        </w:tc>
      </w:tr>
      <w:tr>
        <w:trPr>
          <w:cantSplit/>
        </w:trPr>
        <w:tc>
          <w:tcPr>
            <w:tcW w:type="dxa" w:w="7028"/>
          </w:tcPr>
          <w:p>
            <w:pPr>
              <w:spacing w:before="0" w:after="0"/>
            </w:pPr>
            <w:r>
              <w:rPr>
                <w:sz w:val="20"/>
              </w:rPr>
              <w:t>Transition from Level 2 to Level 3 (Übergang)</w:t>
            </w:r>
          </w:p>
        </w:tc>
        <w:tc>
          <w:tcPr>
            <w:tcW w:type="dxa" w:w="2610"/>
          </w:tcPr>
          <w:p>
            <w:pPr>
              <w:spacing w:before="0" w:after="0"/>
            </w:pPr>
            <w:r>
              <w:rPr>
                <w:sz w:val="20"/>
              </w:rPr>
              <w:t>No</w:t>
            </w:r>
          </w:p>
        </w:tc>
      </w:tr>
      <w:tr>
        <w:trPr>
          <w:cantSplit/>
        </w:trPr>
        <w:tc>
          <w:tcPr>
            <w:tcW w:type="dxa" w:w="7028"/>
          </w:tcPr>
          <w:p>
            <w:pPr>
              <w:spacing w:before="0" w:after="0"/>
            </w:pPr>
            <w:r>
              <w:rPr>
                <w:sz w:val="20"/>
              </w:rPr>
              <w:t>What the plan asks and where the worksheet answers it (UE8–10)</w:t>
            </w:r>
          </w:p>
        </w:tc>
        <w:tc>
          <w:tcPr>
            <w:tcW w:type="dxa" w:w="2610"/>
          </w:tcPr>
          <w:p>
            <w:pPr>
              <w:spacing w:before="0" w:after="0"/>
            </w:pPr>
            <w:r>
              <w:rPr>
                <w:sz w:val="20"/>
              </w:rPr>
              <w:t>No</w:t>
            </w:r>
          </w:p>
        </w:tc>
      </w:tr>
      <w:tr>
        <w:trPr>
          <w:cantSplit/>
        </w:trPr>
        <w:tc>
          <w:tcPr>
            <w:tcW w:type="dxa" w:w="7028"/>
          </w:tcPr>
          <w:p>
            <w:pPr>
              <w:spacing w:before="0" w:after="0"/>
            </w:pPr>
            <w:r>
              <w:rPr>
                <w:sz w:val="20"/>
              </w:rPr>
              <w:t>Block 3.1 · model answers (UE9)</w:t>
            </w:r>
          </w:p>
        </w:tc>
        <w:tc>
          <w:tcPr>
            <w:tcW w:type="dxa" w:w="2610"/>
          </w:tcPr>
          <w:p>
            <w:pPr>
              <w:spacing w:before="0" w:after="0"/>
            </w:pPr>
            <w:r>
              <w:rPr>
                <w:sz w:val="20"/>
              </w:rPr>
              <w:t>No</w:t>
            </w:r>
          </w:p>
        </w:tc>
      </w:tr>
      <w:tr>
        <w:trPr>
          <w:cantSplit/>
        </w:trPr>
        <w:tc>
          <w:tcPr>
            <w:tcW w:type="dxa" w:w="7028"/>
          </w:tcPr>
          <w:p>
            <w:pPr>
              <w:spacing w:before="0" w:after="0"/>
            </w:pPr>
            <w:r>
              <w:rPr>
                <w:sz w:val="20"/>
              </w:rPr>
              <w:t>Block 3.2 · model answers (UE10)</w:t>
            </w:r>
          </w:p>
        </w:tc>
        <w:tc>
          <w:tcPr>
            <w:tcW w:type="dxa" w:w="2610"/>
          </w:tcPr>
          <w:p>
            <w:pPr>
              <w:spacing w:before="0" w:after="0"/>
            </w:pPr>
            <w:r>
              <w:rPr>
                <w:sz w:val="20"/>
              </w:rPr>
              <w:t>No</w:t>
            </w:r>
          </w:p>
        </w:tc>
      </w:tr>
      <w:tr>
        <w:trPr>
          <w:cantSplit/>
        </w:trPr>
        <w:tc>
          <w:tcPr>
            <w:tcW w:type="dxa" w:w="7028"/>
          </w:tcPr>
          <w:p>
            <w:pPr>
              <w:spacing w:before="0" w:after="0"/>
            </w:pPr>
            <w:r>
              <w:rPr>
                <w:sz w:val="20"/>
              </w:rPr>
              <w:t>Debrief of the transfer project (UE10)</w:t>
            </w:r>
          </w:p>
        </w:tc>
        <w:tc>
          <w:tcPr>
            <w:tcW w:type="dxa" w:w="2610"/>
          </w:tcPr>
          <w:p>
            <w:pPr>
              <w:spacing w:before="0" w:after="0"/>
            </w:pPr>
            <w:r>
              <w:rPr>
                <w:sz w:val="20"/>
              </w:rPr>
              <w:t>Only after the work, in the debrief</w:t>
            </w:r>
          </w:p>
        </w:tc>
      </w:tr>
    </w:tbl>
    <w:p>
      <w:pPr>
        <w:spacing w:before="0" w:after="80"/>
      </w:pPr>
    </w:p>
    <w:p>
      <w:r>
        <w:br w:type="page"/>
      </w:r>
    </w:p>
    <w:p>
      <w:pPr>
        <w:pStyle w:val="Heading1"/>
        <w:pBdr>
          <w:bottom w:val="single" w:sz="8" w:space="2" w:color="17212E"/>
        </w:pBdr>
      </w:pPr>
      <w:r>
        <w:rPr/>
        <w:t>The playground: where we practise online</w:t>
      </w:r>
    </w:p>
    <w:p>
      <w:pPr>
        <w:spacing w:before="0" w:after="100"/>
      </w:pPr>
      <w:r>
        <w:rPr/>
        <w:t>In class we use the course website as the place to practise and to learn. Every day has its own address, in the same pattern: the day number is the last part.</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3030"/>
        <w:gridCol w:w="6608"/>
      </w:tblGrid>
      <w:tr>
        <w:trPr>
          <w:cantSplit/>
          <w:tblHeader/>
        </w:trPr>
        <w:tc>
          <w:tcPr>
            <w:tcW w:type="dxa" w:w="3030"/>
            <w:shd w:val="clear" w:color="auto" w:fill="E6ECF4"/>
          </w:tcPr>
          <w:p>
            <w:pPr>
              <w:spacing w:before="0" w:after="0"/>
            </w:pPr>
            <w:r>
              <w:rPr>
                <w:b/>
                <w:sz w:val="20"/>
              </w:rPr>
              <w:t>What</w:t>
            </w:r>
          </w:p>
        </w:tc>
        <w:tc>
          <w:tcPr>
            <w:tcW w:type="dxa" w:w="6608"/>
            <w:shd w:val="clear" w:color="auto" w:fill="E6ECF4"/>
          </w:tcPr>
          <w:p>
            <w:pPr>
              <w:spacing w:before="0" w:after="0"/>
            </w:pPr>
            <w:r>
              <w:rPr>
                <w:b/>
                <w:sz w:val="20"/>
              </w:rPr>
              <w:t>Address</w:t>
            </w:r>
          </w:p>
        </w:tc>
      </w:tr>
      <w:tr>
        <w:trPr>
          <w:cantSplit/>
        </w:trPr>
        <w:tc>
          <w:tcPr>
            <w:tcW w:type="dxa" w:w="3030"/>
          </w:tcPr>
          <w:p>
            <w:pPr>
              <w:spacing w:before="0" w:after="0"/>
            </w:pPr>
            <w:r>
              <w:rPr>
                <w:sz w:val="20"/>
              </w:rPr>
              <w:t>Course website (playground)</w:t>
            </w:r>
          </w:p>
        </w:tc>
        <w:tc>
          <w:tcPr>
            <w:tcW w:type="dxa" w:w="6608"/>
          </w:tcPr>
          <w:p>
            <w:pPr>
              <w:spacing w:before="0" w:after="0"/>
            </w:pPr>
            <w:r>
              <w:rPr>
                <w:sz w:val="20"/>
              </w:rPr>
              <w:t>https://aion-dl.vercel.app/</w:t>
            </w:r>
          </w:p>
        </w:tc>
      </w:tr>
      <w:tr>
        <w:trPr>
          <w:cantSplit/>
        </w:trPr>
        <w:tc>
          <w:tcPr>
            <w:tcW w:type="dxa" w:w="3030"/>
          </w:tcPr>
          <w:p>
            <w:pPr>
              <w:spacing w:before="0" w:after="0"/>
            </w:pPr>
            <w:r>
              <w:rPr>
                <w:sz w:val="20"/>
              </w:rPr>
              <w:t>Day 9</w:t>
            </w:r>
          </w:p>
        </w:tc>
        <w:tc>
          <w:tcPr>
            <w:tcW w:type="dxa" w:w="6608"/>
          </w:tcPr>
          <w:p>
            <w:pPr>
              <w:spacing w:before="0" w:after="0"/>
            </w:pPr>
            <w:r>
              <w:rPr>
                <w:sz w:val="20"/>
              </w:rPr>
              <w:t>https://aion-dl.vercel.app/day/9/</w:t>
            </w:r>
          </w:p>
        </w:tc>
      </w:tr>
    </w:tbl>
    <w:p>
      <w:pPr>
        <w:spacing w:before="0" w:after="80"/>
      </w:pPr>
    </w:p>
    <w:p>
      <w:pPr>
        <w:spacing w:before="0" w:after="100"/>
      </w:pPr>
      <w:r>
        <w:rPr/>
        <w:t>On the day page, Route 1 (Levels 1 and 2) and Route 2 (Level 3) can be opened; the cards and the tasks of this document are there too. The pattern is the same up to Day 8, for example https://aion-dl.vercel.app/day/6/. The mentor tools of the playground are for the trainer only.</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5DEE9"/>
      </w:pBdr>
    </w:pPr>
    <w:r/>
    <w:r>
      <w:rPr>
        <w:color w:val="556274"/>
        <w:sz w:val="17"/>
      </w:rPr>
      <w:t xml:space="preserve">Habmann AufstiegsAkademie · Day 9 · Trainer · v1.1 · 14.10.2026   ·   Page </w:t>
    </w:r>
    <w:r>
      <w:rPr>
        <w:color w:val="556274"/>
        <w:sz w:val="17"/>
      </w:rPr>
      <w:fldChar w:fldCharType="begin"/>
      <w:instrText xml:space="preserve"> PAGE </w:instrText>
      <w:fldChar w:fldCharType="separate"/>
      <w:t>1</w:t>
      <w:fldChar w:fldCharType="end"/>
    </w:r>
    <w:r>
      <w:rPr>
        <w:color w:val="556274"/>
        <w:sz w:val="17"/>
      </w:rPr>
      <w:t xml:space="preserve"> of </w:t>
    </w:r>
    <w:r>
      <w:rPr>
        <w:color w:val="556274"/>
        <w:sz w:val="17"/>
      </w:rPr>
      <w:fldChar w:fldCharType="begin"/>
      <w:instrText xml:space="preserve"> NUMPAGES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Calibri" w:hAnsi="Calibri" w:eastAsia="Calibri" w:cs="Calibri"/>
      <w:color w:val="17212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Calibri" w:hAnsi="Calibri" w:eastAsia="Calibri" w:cs="Calibri"/>
      <w:b/>
      <w:bCs/>
      <w:i w:val="0"/>
      <w:color w:val="17212E"/>
      <w:sz w:val="34"/>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Calibri" w:hAnsi="Calibri" w:eastAsia="Calibri" w:cs="Calibri"/>
      <w:b/>
      <w:bCs/>
      <w:i w:val="0"/>
      <w:color w:val="17212E"/>
      <w:sz w:val="27"/>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eastAsia="Calibri" w:cs="Calibri"/>
      <w:b/>
      <w:bCs/>
      <w:i w:val="0"/>
      <w:color w:val="17212E"/>
      <w:sz w:val="23"/>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Calibri" w:hAnsi="Calibri" w:eastAsia="Calibri" w:cs="Calibri"/>
      <w:b/>
      <w:bCs/>
      <w:i w:val="0"/>
      <w:iCs/>
      <w:color w:val="556274"/>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NavLearn: Coaching, Feedback and Model Solutions</dc:title>
  <dc:subject>DAY 9 · TRAINER DOCUMENT · COACHING, FEEDBACK AND MODEL SOLUTIONS · NOT FOR PARTICIPANTS</dc:subject>
  <dc:creator>AION Digital Learning</dc:creator>
  <cp:keywords/>
  <dc:description>generated by python-docx</dc:description>
  <cp:lastModifiedBy/>
  <cp:revision>1</cp:revision>
  <dcterms:created xsi:type="dcterms:W3CDTF">2013-12-23T23:15:00Z</dcterms:created>
  <dcterms:modified xsi:type="dcterms:W3CDTF">2013-12-23T23:15:00Z</dcterms:modified>
  <cp:category/>
</cp:coreProperties>
</file>