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13 · TASK 1 AND TASK 2 · ROUTES 1 AND 2 · LEVELS 1 TO 3</w:t>
      </w:r>
    </w:p>
    <w:p>
      <w:pPr>
        <w:spacing w:before="0" w:after="80" w:line="240" w:lineRule="auto"/>
      </w:pPr>
      <w:r>
        <w:rPr>
          <w:b/>
          <w:sz w:val="52"/>
        </w:rPr>
        <w:t>AccessLearn: UX Analysis and UX Strategy Memo</w:t>
      </w:r>
    </w:p>
    <w:p>
      <w:pPr>
        <w:spacing w:before="0" w:after="200"/>
      </w:pPr>
      <w:r>
        <w:rPr>
          <w:color w:val="556274"/>
          <w:sz w:val="26"/>
        </w:rPr>
        <w:t>Find the barriers, choose the measures as a team member, and decide as Chief Accessibility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13 · Module 6 (day 1 of 2): Fundamentals of inclusive UX/UI design for learning platforms, accessibility in practice: WCAG standards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Core about 30 min (all blocks about 50 min) · Task 2 Core about 20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https://aion-dl.vercel.app/day/13/</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AccessLearn, a platform with barriers</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is the worksheet for Day 13. Read the case once, study the evidence printed in this document, and write your answers in the boxes and tables. You can work through it on paper or type into the document. Blocks marked Core are enough for a complete answer; blocks marked Optional deepen a skill and no Core block needs them. Every block names the cards of the Materi document it draws on. There are no answer keys here: in the judged parts a different choice with a clear reason is a good answer.</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AccessLearn, a platform with barriers</w:t>
            </w:r>
          </w:p>
          <w:p>
            <w:pPr>
              <w:spacing w:before="0" w:after="20"/>
              <w:ind w:left="170"/>
            </w:pPr>
            <w:r>
              <w:rPr>
                <w:sz w:val="20"/>
              </w:rPr>
              <w:t>The evidence: four AccessLearn screens and eight facts</w:t>
            </w:r>
          </w:p>
          <w:p>
            <w:pPr>
              <w:spacing w:before="0" w:after="20"/>
              <w:ind w:left="170"/>
            </w:pPr>
            <w:r>
              <w:rPr>
                <w:sz w:val="20"/>
              </w:rPr>
              <w:t>Block 1.1 · Eight barriers: who do they affect, and which one stops a learner? · OBJECTIVE + JUDGED · Core · about 13 min</w:t>
            </w:r>
          </w:p>
          <w:p>
            <w:pPr>
              <w:spacing w:before="0" w:after="20"/>
              <w:ind w:left="170"/>
            </w:pPr>
            <w:r>
              <w:rPr>
                <w:sz w:val="20"/>
              </w:rPr>
              <w:t>Block 1.2 · Prioritising WCAG measures: three options · OBJECTIVE + JUDGED · Optional · about 8 min</w:t>
            </w:r>
          </w:p>
          <w:p>
            <w:pPr>
              <w:spacing w:before="0" w:after="20"/>
              <w:ind w:left="170"/>
            </w:pPr>
            <w:r>
              <w:rPr>
                <w:sz w:val="20"/>
              </w:rPr>
              <w:t>Block 1.3 · Coaching reflection: accessibility as quality and compliance · REFLECTION · Optional · about 5 min</w:t>
            </w:r>
          </w:p>
          <w:p>
            <w:pPr>
              <w:spacing w:before="0" w:after="20"/>
              <w:ind w:left="170"/>
            </w:pPr>
            <w:r>
              <w:rPr>
                <w:sz w:val="20"/>
              </w:rPr>
              <w:t>Block 2.1 · Four central barriers to the platform · OBJECTIVE + JUDGED · Optional · about 7 min</w:t>
            </w:r>
          </w:p>
          <w:p>
            <w:pPr>
              <w:spacing w:before="0" w:after="20"/>
              <w:ind w:left="170"/>
            </w:pPr>
            <w:r>
              <w:rPr>
                <w:sz w:val="20"/>
              </w:rPr>
              <w:t>Block 2.2 · Four UX measures, rated, ordered and justified · OBJECTIVE + JUDGED · Core · about 17 min</w:t>
            </w:r>
          </w:p>
          <w:p>
            <w:pPr>
              <w:spacing w:before="0" w:after="20"/>
              <w:ind w:left="170"/>
            </w:pPr>
            <w:r>
              <w:rPr>
                <w:sz w:val="20"/>
              </w:rPr>
              <w:t>The situation: AccessLearn's Chief Accessibility Officer</w:t>
            </w:r>
          </w:p>
          <w:p>
            <w:pPr>
              <w:spacing w:before="0" w:after="20"/>
              <w:ind w:left="170"/>
            </w:pPr>
            <w:r>
              <w:rPr>
                <w:sz w:val="20"/>
              </w:rPr>
              <w:t>Block 3.1 · The WCAG strategy, the process and the evaluation · JUDGED · Core · about 10 min</w:t>
            </w:r>
          </w:p>
          <w:p>
            <w:pPr>
              <w:spacing w:before="0" w:after="20"/>
              <w:ind w:left="170"/>
            </w:pPr>
            <w:r>
              <w:rPr>
                <w:sz w:val="20"/>
              </w:rPr>
              <w:t>Block 3.2 · Measures, risk, a decision under uncertainty, and what you give up · JUDGED · Core · about 10 min</w:t>
            </w:r>
          </w:p>
        </w:tc>
      </w:tr>
    </w:tbl>
    <w:p>
      <w:pPr>
        <w:pStyle w:val="Heading1"/>
        <w:pBdr>
          <w:bottom w:val="single" w:sz="8" w:space="2" w:color="17212E"/>
        </w:pBdr>
      </w:pPr>
      <w:r>
        <w:rPr/>
        <w:t>Day at a glance</w:t>
      </w:r>
    </w:p>
    <w:p>
      <w:pPr>
        <w:spacing w:before="0" w:after="100"/>
      </w:pPr>
      <w:r>
        <w:rPr/>
        <w:t xml:space="preserve">Day 13 has ten teaching units (UE). This document is the worksheet; it is used in UE2 to UE6 (Task 1) and UE8 to UE10 (Task 2).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3"/>
        <w:gridCol w:w="593"/>
        <w:gridCol w:w="1990"/>
        <w:gridCol w:w="3166"/>
        <w:gridCol w:w="1476"/>
        <w:gridCol w:w="1820"/>
      </w:tblGrid>
      <w:tr>
        <w:trPr>
          <w:cantSplit/>
          <w:tblHeader/>
        </w:trPr>
        <w:tc>
          <w:tcPr>
            <w:tcW w:type="dxa" w:w="593"/>
            <w:shd w:val="clear" w:color="auto" w:fill="E6ECF4"/>
          </w:tcPr>
          <w:p>
            <w:pPr>
              <w:spacing w:before="0" w:after="0"/>
            </w:pPr>
            <w:r>
              <w:rPr>
                <w:b/>
                <w:sz w:val="19"/>
              </w:rPr>
              <w:t>UE</w:t>
            </w:r>
          </w:p>
        </w:tc>
        <w:tc>
          <w:tcPr>
            <w:tcW w:type="dxa" w:w="593"/>
            <w:shd w:val="clear" w:color="auto" w:fill="E6ECF4"/>
          </w:tcPr>
          <w:p>
            <w:pPr>
              <w:spacing w:before="0" w:after="0"/>
            </w:pPr>
            <w:r>
              <w:rPr>
                <w:b/>
                <w:sz w:val="19"/>
              </w:rPr>
              <w:t>Min</w:t>
            </w:r>
          </w:p>
        </w:tc>
        <w:tc>
          <w:tcPr>
            <w:tcW w:type="dxa" w:w="1990"/>
            <w:shd w:val="clear" w:color="auto" w:fill="E6ECF4"/>
          </w:tcPr>
          <w:p>
            <w:pPr>
              <w:spacing w:before="0" w:after="0"/>
            </w:pPr>
            <w:r>
              <w:rPr>
                <w:b/>
                <w:sz w:val="19"/>
              </w:rPr>
              <w:t>Plan item</w:t>
            </w:r>
          </w:p>
        </w:tc>
        <w:tc>
          <w:tcPr>
            <w:tcW w:type="dxa" w:w="3166"/>
            <w:shd w:val="clear" w:color="auto" w:fill="E6ECF4"/>
          </w:tcPr>
          <w:p>
            <w:pPr>
              <w:spacing w:before="0" w:after="0"/>
            </w:pPr>
            <w:r>
              <w:rPr>
                <w:b/>
                <w:sz w:val="19"/>
              </w:rPr>
              <w:t>What happens</w:t>
            </w:r>
          </w:p>
        </w:tc>
        <w:tc>
          <w:tcPr>
            <w:tcW w:type="dxa" w:w="1476"/>
            <w:shd w:val="clear" w:color="auto" w:fill="E6ECF4"/>
          </w:tcPr>
          <w:p>
            <w:pPr>
              <w:spacing w:before="0" w:after="0"/>
            </w:pPr>
            <w:r>
              <w:rPr>
                <w:b/>
                <w:sz w:val="19"/>
              </w:rPr>
              <w:t>Material</w:t>
            </w:r>
          </w:p>
        </w:tc>
        <w:tc>
          <w:tcPr>
            <w:tcW w:type="dxa" w:w="1820"/>
            <w:shd w:val="clear" w:color="auto" w:fill="E6ECF4"/>
          </w:tcPr>
          <w:p>
            <w:pPr>
              <w:spacing w:before="0" w:after="0"/>
            </w:pPr>
            <w:r>
              <w:rPr>
                <w:b/>
                <w:sz w:val="19"/>
              </w:rPr>
              <w:t>Format</w:t>
            </w:r>
          </w:p>
        </w:tc>
      </w:tr>
      <w:tr>
        <w:trPr>
          <w:cantSplit/>
        </w:trPr>
        <w:tc>
          <w:tcPr>
            <w:tcW w:type="dxa" w:w="593"/>
          </w:tcPr>
          <w:p>
            <w:pPr>
              <w:spacing w:before="0" w:after="0"/>
            </w:pPr>
            <w:r>
              <w:rPr>
                <w:b/>
                <w:sz w:val="19"/>
              </w:rPr>
              <w:t>1</w:t>
            </w:r>
          </w:p>
        </w:tc>
        <w:tc>
          <w:tcPr>
            <w:tcW w:type="dxa" w:w="593"/>
          </w:tcPr>
          <w:p>
            <w:pPr>
              <w:spacing w:before="0" w:after="0"/>
            </w:pPr>
            <w:r>
              <w:rPr>
                <w:sz w:val="19"/>
              </w:rPr>
              <w:t>45</w:t>
            </w:r>
          </w:p>
        </w:tc>
        <w:tc>
          <w:tcPr>
            <w:tcW w:type="dxa" w:w="1990"/>
          </w:tcPr>
          <w:p>
            <w:pPr>
              <w:spacing w:before="0" w:after="0"/>
            </w:pPr>
            <w:r>
              <w:rPr>
                <w:sz w:val="19"/>
              </w:rPr>
              <w:t>Knowledge transfer · Level 1</w:t>
            </w:r>
          </w:p>
        </w:tc>
        <w:tc>
          <w:tcPr>
            <w:tcW w:type="dxa" w:w="3166"/>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76"/>
          </w:tcPr>
          <w:p>
            <w:pPr>
              <w:spacing w:before="0" w:after="0"/>
            </w:pPr>
            <w:r>
              <w:rPr>
                <w:sz w:val="19"/>
              </w:rPr>
              <w:t>Materi A (Route 1)</w:t>
            </w:r>
          </w:p>
        </w:tc>
        <w:tc>
          <w:tcPr>
            <w:tcW w:type="dxa" w:w="1820"/>
          </w:tcPr>
          <w:p>
            <w:pPr>
              <w:spacing w:before="0" w:after="0"/>
            </w:pPr>
            <w:r>
              <w:rPr>
                <w:sz w:val="19"/>
              </w:rPr>
              <w:t>Presentation + Handout</w:t>
            </w:r>
          </w:p>
        </w:tc>
      </w:tr>
      <w:tr>
        <w:trPr>
          <w:cantSplit/>
        </w:trPr>
        <w:tc>
          <w:tcPr>
            <w:tcW w:type="dxa" w:w="593"/>
          </w:tcPr>
          <w:p>
            <w:pPr>
              <w:spacing w:before="0" w:after="0"/>
            </w:pPr>
            <w:r>
              <w:rPr>
                <w:b/>
                <w:sz w:val="19"/>
              </w:rPr>
              <w:t>2</w:t>
            </w:r>
          </w:p>
        </w:tc>
        <w:tc>
          <w:tcPr>
            <w:tcW w:type="dxa" w:w="593"/>
          </w:tcPr>
          <w:p>
            <w:pPr>
              <w:spacing w:before="0" w:after="0"/>
            </w:pPr>
            <w:r>
              <w:rPr>
                <w:sz w:val="19"/>
              </w:rPr>
              <w:t>45</w:t>
            </w:r>
          </w:p>
        </w:tc>
        <w:tc>
          <w:tcPr>
            <w:tcW w:type="dxa" w:w="1990"/>
          </w:tcPr>
          <w:p>
            <w:pPr>
              <w:spacing w:before="0" w:after="0"/>
            </w:pPr>
            <w:r>
              <w:rPr>
                <w:sz w:val="19"/>
              </w:rPr>
              <w:t>Level 1 · Task 1</w:t>
            </w:r>
          </w:p>
        </w:tc>
        <w:tc>
          <w:tcPr>
            <w:tcW w:type="dxa" w:w="3166"/>
          </w:tcPr>
          <w:p>
            <w:pPr>
              <w:spacing w:before="0" w:after="0"/>
            </w:pPr>
            <w:r>
              <w:rPr>
                <w:sz w:val="19"/>
              </w:rPr>
              <w:t>Individual work on Block 1.1 (Core, about 13 min). Pairs then compare their results and the trainer collects open questions.</w:t>
            </w:r>
          </w:p>
        </w:tc>
        <w:tc>
          <w:tcPr>
            <w:tcW w:type="dxa" w:w="1476"/>
          </w:tcPr>
          <w:p>
            <w:pPr>
              <w:spacing w:before="0" w:after="0"/>
            </w:pPr>
            <w:r>
              <w:rPr>
                <w:sz w:val="19"/>
              </w:rPr>
              <w:t>Task 1 · Part 1 · Block 1.1</w:t>
            </w:r>
          </w:p>
        </w:tc>
        <w:tc>
          <w:tcPr>
            <w:tcW w:type="dxa" w:w="1820"/>
          </w:tcPr>
          <w:p>
            <w:pPr>
              <w:spacing w:before="0" w:after="0"/>
            </w:pPr>
            <w:r>
              <w:rPr>
                <w:sz w:val="19"/>
              </w:rPr>
              <w:t>Handout (or on the playground)</w:t>
            </w:r>
          </w:p>
        </w:tc>
      </w:tr>
      <w:tr>
        <w:trPr>
          <w:cantSplit/>
        </w:trPr>
        <w:tc>
          <w:tcPr>
            <w:tcW w:type="dxa" w:w="593"/>
          </w:tcPr>
          <w:p>
            <w:pPr>
              <w:spacing w:before="0" w:after="0"/>
            </w:pPr>
            <w:r>
              <w:rPr>
                <w:b/>
                <w:sz w:val="19"/>
              </w:rPr>
              <w:t>3</w:t>
            </w:r>
          </w:p>
        </w:tc>
        <w:tc>
          <w:tcPr>
            <w:tcW w:type="dxa" w:w="593"/>
          </w:tcPr>
          <w:p>
            <w:pPr>
              <w:spacing w:before="0" w:after="0"/>
            </w:pPr>
            <w:r>
              <w:rPr>
                <w:sz w:val="19"/>
              </w:rPr>
              <w:t>45</w:t>
            </w:r>
          </w:p>
        </w:tc>
        <w:tc>
          <w:tcPr>
            <w:tcW w:type="dxa" w:w="1990"/>
          </w:tcPr>
          <w:p>
            <w:pPr>
              <w:spacing w:before="0" w:after="0"/>
            </w:pPr>
            <w:r>
              <w:rPr>
                <w:sz w:val="19"/>
              </w:rPr>
              <w:t>Level 1 · Task 2</w:t>
            </w:r>
          </w:p>
        </w:tc>
        <w:tc>
          <w:tcPr>
            <w:tcW w:type="dxa" w:w="3166"/>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76"/>
          </w:tcPr>
          <w:p>
            <w:pPr>
              <w:spacing w:before="0" w:after="0"/>
            </w:pPr>
            <w:r>
              <w:rPr>
                <w:sz w:val="19"/>
              </w:rPr>
              <w:t>Task 1 · Part 1 · Block 1.2</w:t>
            </w:r>
          </w:p>
        </w:tc>
        <w:tc>
          <w:tcPr>
            <w:tcW w:type="dxa" w:w="1820"/>
          </w:tcPr>
          <w:p>
            <w:pPr>
              <w:spacing w:before="0" w:after="0"/>
            </w:pPr>
            <w:r>
              <w:rPr>
                <w:sz w:val="19"/>
              </w:rPr>
              <w:t>Handout (or on the playground)</w:t>
            </w:r>
          </w:p>
        </w:tc>
      </w:tr>
      <w:tr>
        <w:trPr>
          <w:cantSplit/>
        </w:trPr>
        <w:tc>
          <w:tcPr>
            <w:tcW w:type="dxa" w:w="593"/>
          </w:tcPr>
          <w:p>
            <w:pPr>
              <w:spacing w:before="0" w:after="0"/>
            </w:pPr>
            <w:r>
              <w:rPr>
                <w:b/>
                <w:sz w:val="19"/>
              </w:rPr>
              <w:t>4</w:t>
            </w:r>
          </w:p>
        </w:tc>
        <w:tc>
          <w:tcPr>
            <w:tcW w:type="dxa" w:w="593"/>
          </w:tcPr>
          <w:p>
            <w:pPr>
              <w:spacing w:before="0" w:after="0"/>
            </w:pPr>
            <w:r>
              <w:rPr>
                <w:sz w:val="19"/>
              </w:rPr>
              <w:t>45</w:t>
            </w:r>
          </w:p>
        </w:tc>
        <w:tc>
          <w:tcPr>
            <w:tcW w:type="dxa" w:w="1990"/>
          </w:tcPr>
          <w:p>
            <w:pPr>
              <w:spacing w:before="0" w:after="0"/>
            </w:pPr>
            <w:r>
              <w:rPr>
                <w:sz w:val="19"/>
              </w:rPr>
              <w:t>Coaching · transition from Level 1 to Level 2</w:t>
            </w:r>
          </w:p>
        </w:tc>
        <w:tc>
          <w:tcPr>
            <w:tcW w:type="dxa" w:w="3166"/>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76"/>
          </w:tcPr>
          <w:p>
            <w:pPr>
              <w:spacing w:before="0" w:after="0"/>
            </w:pPr>
            <w:r>
              <w:rPr>
                <w:sz w:val="19"/>
              </w:rPr>
              <w:t>Task 1 · Block 1.3</w:t>
            </w:r>
            <w:r>
              <w:br/>
            </w:r>
            <w:r>
              <w:rPr>
                <w:sz w:val="19"/>
              </w:rPr>
              <w:t>Trainer document, section Coaching</w:t>
            </w:r>
          </w:p>
        </w:tc>
        <w:tc>
          <w:tcPr>
            <w:tcW w:type="dxa" w:w="1820"/>
          </w:tcPr>
          <w:p>
            <w:pPr>
              <w:spacing w:before="0" w:after="0"/>
            </w:pPr>
            <w:r>
              <w:rPr>
                <w:sz w:val="19"/>
              </w:rPr>
              <w:t>Trainer only + Handout</w:t>
            </w:r>
          </w:p>
        </w:tc>
      </w:tr>
      <w:tr>
        <w:trPr>
          <w:cantSplit/>
        </w:trPr>
        <w:tc>
          <w:tcPr>
            <w:tcW w:type="dxa" w:w="593"/>
          </w:tcPr>
          <w:p>
            <w:pPr>
              <w:spacing w:before="0" w:after="0"/>
            </w:pPr>
            <w:r>
              <w:rPr>
                <w:b/>
                <w:sz w:val="19"/>
              </w:rPr>
              <w:t>5–6</w:t>
            </w:r>
          </w:p>
        </w:tc>
        <w:tc>
          <w:tcPr>
            <w:tcW w:type="dxa" w:w="593"/>
          </w:tcPr>
          <w:p>
            <w:pPr>
              <w:spacing w:before="0" w:after="0"/>
            </w:pPr>
            <w:r>
              <w:rPr>
                <w:sz w:val="19"/>
              </w:rPr>
              <w:t>90</w:t>
            </w:r>
          </w:p>
        </w:tc>
        <w:tc>
          <w:tcPr>
            <w:tcW w:type="dxa" w:w="1990"/>
          </w:tcPr>
          <w:p>
            <w:pPr>
              <w:spacing w:before="0" w:after="0"/>
            </w:pPr>
            <w:r>
              <w:rPr>
                <w:sz w:val="19"/>
              </w:rPr>
              <w:t>Level 2 · Case study AccessLearn (</w:t>
            </w:r>
            <w:r>
              <w:rPr>
                <w:b/>
                <w:sz w:val="19"/>
              </w:rPr>
              <w:t>2 UE</w:t>
            </w:r>
            <w:r>
              <w:rPr>
                <w:sz w:val="19"/>
              </w:rPr>
              <w:t>) incl. model solution</w:t>
            </w:r>
          </w:p>
        </w:tc>
        <w:tc>
          <w:tcPr>
            <w:tcW w:type="dxa" w:w="3166"/>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76"/>
          </w:tcPr>
          <w:p>
            <w:pPr>
              <w:spacing w:before="0" w:after="0"/>
            </w:pPr>
            <w:r>
              <w:rPr>
                <w:sz w:val="19"/>
              </w:rPr>
              <w:t>Task 1 · Part 2 · Blocks 2.1, 2.2</w:t>
            </w:r>
            <w:r>
              <w:br/>
            </w:r>
            <w:r>
              <w:rPr>
                <w:sz w:val="19"/>
              </w:rPr>
              <w:t>Trainer document, section Case study</w:t>
            </w:r>
          </w:p>
        </w:tc>
        <w:tc>
          <w:tcPr>
            <w:tcW w:type="dxa" w:w="1820"/>
          </w:tcPr>
          <w:p>
            <w:pPr>
              <w:spacing w:before="0" w:after="0"/>
            </w:pPr>
            <w:r>
              <w:rPr>
                <w:sz w:val="19"/>
              </w:rPr>
              <w:t>Handout; model solution shown after the work</w:t>
            </w:r>
          </w:p>
        </w:tc>
      </w:tr>
      <w:tr>
        <w:trPr>
          <w:cantSplit/>
        </w:trPr>
        <w:tc>
          <w:tcPr>
            <w:tcW w:type="dxa" w:w="593"/>
          </w:tcPr>
          <w:p>
            <w:pPr>
              <w:spacing w:before="0" w:after="0"/>
            </w:pPr>
            <w:r>
              <w:rPr>
                <w:b/>
                <w:sz w:val="19"/>
              </w:rPr>
              <w:t>7</w:t>
            </w:r>
          </w:p>
        </w:tc>
        <w:tc>
          <w:tcPr>
            <w:tcW w:type="dxa" w:w="593"/>
          </w:tcPr>
          <w:p>
            <w:pPr>
              <w:spacing w:before="0" w:after="0"/>
            </w:pPr>
            <w:r>
              <w:rPr>
                <w:sz w:val="19"/>
              </w:rPr>
              <w:t>45</w:t>
            </w:r>
          </w:p>
        </w:tc>
        <w:tc>
          <w:tcPr>
            <w:tcW w:type="dxa" w:w="1990"/>
          </w:tcPr>
          <w:p>
            <w:pPr>
              <w:spacing w:before="0" w:after="0"/>
            </w:pPr>
            <w:r>
              <w:rPr>
                <w:sz w:val="19"/>
              </w:rPr>
              <w:t>Level 2 + 3 · Feedback round with a management perspective</w:t>
            </w:r>
          </w:p>
        </w:tc>
        <w:tc>
          <w:tcPr>
            <w:tcW w:type="dxa" w:w="3166"/>
          </w:tcPr>
          <w:p>
            <w:pPr>
              <w:spacing w:before="0" w:after="0"/>
            </w:pPr>
            <w:r>
              <w:rPr>
                <w:sz w:val="19"/>
              </w:rPr>
              <w:t>Groups present their reasoning, not only their result. The trainer asks the day's Level 3 input questions and leads the discussion.</w:t>
            </w:r>
          </w:p>
        </w:tc>
        <w:tc>
          <w:tcPr>
            <w:tcW w:type="dxa" w:w="1476"/>
          </w:tcPr>
          <w:p>
            <w:pPr>
              <w:spacing w:before="0" w:after="0"/>
            </w:pPr>
            <w:r>
              <w:rPr>
                <w:sz w:val="19"/>
              </w:rPr>
              <w:t>Trainer document, section Feedback round</w:t>
            </w:r>
          </w:p>
        </w:tc>
        <w:tc>
          <w:tcPr>
            <w:tcW w:type="dxa" w:w="1820"/>
          </w:tcPr>
          <w:p>
            <w:pPr>
              <w:spacing w:before="0" w:after="0"/>
            </w:pPr>
            <w:r>
              <w:rPr>
                <w:sz w:val="19"/>
              </w:rPr>
              <w:t>Presentation by the groups; Trainer only</w:t>
            </w:r>
          </w:p>
        </w:tc>
      </w:tr>
      <w:tr>
        <w:trPr>
          <w:cantSplit/>
        </w:trPr>
        <w:tc>
          <w:tcPr>
            <w:tcW w:type="dxa" w:w="593"/>
          </w:tcPr>
          <w:p>
            <w:pPr>
              <w:spacing w:before="0" w:after="0"/>
            </w:pPr>
            <w:r>
              <w:rPr>
                <w:b/>
                <w:sz w:val="19"/>
              </w:rPr>
              <w:t>8</w:t>
            </w:r>
          </w:p>
        </w:tc>
        <w:tc>
          <w:tcPr>
            <w:tcW w:type="dxa" w:w="593"/>
          </w:tcPr>
          <w:p>
            <w:pPr>
              <w:spacing w:before="0" w:after="0"/>
            </w:pPr>
            <w:r>
              <w:rPr>
                <w:sz w:val="19"/>
              </w:rPr>
              <w:t>45</w:t>
            </w:r>
          </w:p>
        </w:tc>
        <w:tc>
          <w:tcPr>
            <w:tcW w:type="dxa" w:w="1990"/>
          </w:tcPr>
          <w:p>
            <w:pPr>
              <w:spacing w:before="0" w:after="0"/>
            </w:pPr>
            <w:r>
              <w:rPr>
                <w:sz w:val="19"/>
              </w:rPr>
              <w:t>Level 3 · Transfer project, Chief Accessibility Officer (</w:t>
            </w:r>
            <w:r>
              <w:rPr>
                <w:b/>
                <w:sz w:val="19"/>
              </w:rPr>
              <w:t>3 UE</w:t>
            </w:r>
            <w:r>
              <w:rPr>
                <w:sz w:val="19"/>
              </w:rPr>
              <w:t>: UE8–10)</w:t>
            </w:r>
          </w:p>
        </w:tc>
        <w:tc>
          <w:tcPr>
            <w:tcW w:type="dxa" w:w="3166"/>
          </w:tcPr>
          <w:p>
            <w:pPr>
              <w:spacing w:before="0" w:after="0"/>
            </w:pPr>
            <w:r>
              <w:rPr>
                <w:sz w:val="19"/>
              </w:rPr>
              <w:t>The trainer presents Materi B (B1, B2, B3; use the "In plain words" and "How to decide" boxes, the rest is handout) and sets the role and the brief.</w:t>
            </w:r>
          </w:p>
        </w:tc>
        <w:tc>
          <w:tcPr>
            <w:tcW w:type="dxa" w:w="1476"/>
          </w:tcPr>
          <w:p>
            <w:pPr>
              <w:spacing w:before="0" w:after="0"/>
            </w:pPr>
            <w:r>
              <w:rPr>
                <w:sz w:val="19"/>
              </w:rPr>
              <w:t>Materi B (Route 2)</w:t>
            </w:r>
          </w:p>
        </w:tc>
        <w:tc>
          <w:tcPr>
            <w:tcW w:type="dxa" w:w="1820"/>
          </w:tcPr>
          <w:p>
            <w:pPr>
              <w:spacing w:before="0" w:after="0"/>
            </w:pPr>
            <w:r>
              <w:rPr>
                <w:sz w:val="19"/>
              </w:rPr>
              <w:t>Presentation + Handout</w:t>
            </w:r>
          </w:p>
        </w:tc>
      </w:tr>
      <w:tr>
        <w:trPr>
          <w:cantSplit/>
        </w:trPr>
        <w:tc>
          <w:tcPr>
            <w:tcW w:type="dxa" w:w="593"/>
          </w:tcPr>
          <w:p>
            <w:pPr>
              <w:spacing w:before="0" w:after="0"/>
            </w:pPr>
            <w:r>
              <w:rPr>
                <w:b/>
                <w:sz w:val="19"/>
              </w:rPr>
              <w:t>9</w:t>
            </w:r>
          </w:p>
        </w:tc>
        <w:tc>
          <w:tcPr>
            <w:tcW w:type="dxa" w:w="593"/>
          </w:tcPr>
          <w:p>
            <w:pPr>
              <w:spacing w:before="0" w:after="0"/>
            </w:pPr>
            <w:r>
              <w:rPr>
                <w:sz w:val="19"/>
              </w:rPr>
              <w:t>45</w:t>
            </w:r>
          </w:p>
        </w:tc>
        <w:tc>
          <w:tcPr>
            <w:tcW w:type="dxa" w:w="1990"/>
          </w:tcPr>
          <w:p>
            <w:pPr>
              <w:spacing w:before="0" w:after="0"/>
            </w:pPr>
            <w:r>
              <w:rPr>
                <w:sz w:val="19"/>
              </w:rPr>
              <w:t>Level 3 · Transfer project</w:t>
            </w:r>
          </w:p>
        </w:tc>
        <w:tc>
          <w:tcPr>
            <w:tcW w:type="dxa" w:w="3166"/>
          </w:tcPr>
          <w:p>
            <w:pPr>
              <w:spacing w:before="0" w:after="0"/>
            </w:pPr>
            <w:r>
              <w:rPr>
                <w:sz w:val="19"/>
              </w:rPr>
              <w:t>Individual work or in pairs on Block 3.1 (Core, about 10 min).</w:t>
            </w:r>
          </w:p>
        </w:tc>
        <w:tc>
          <w:tcPr>
            <w:tcW w:type="dxa" w:w="1476"/>
          </w:tcPr>
          <w:p>
            <w:pPr>
              <w:spacing w:before="0" w:after="0"/>
            </w:pPr>
            <w:r>
              <w:rPr>
                <w:sz w:val="19"/>
              </w:rPr>
              <w:t>Task 2 · Block 3.1</w:t>
            </w:r>
          </w:p>
        </w:tc>
        <w:tc>
          <w:tcPr>
            <w:tcW w:type="dxa" w:w="1820"/>
          </w:tcPr>
          <w:p>
            <w:pPr>
              <w:spacing w:before="0" w:after="0"/>
            </w:pPr>
            <w:r>
              <w:rPr>
                <w:sz w:val="19"/>
              </w:rPr>
              <w:t>Handout (or on the playground)</w:t>
            </w:r>
          </w:p>
        </w:tc>
      </w:tr>
      <w:tr>
        <w:trPr>
          <w:cantSplit/>
        </w:trPr>
        <w:tc>
          <w:tcPr>
            <w:tcW w:type="dxa" w:w="593"/>
          </w:tcPr>
          <w:p>
            <w:pPr>
              <w:spacing w:before="0" w:after="0"/>
            </w:pPr>
            <w:r>
              <w:rPr>
                <w:b/>
                <w:sz w:val="19"/>
              </w:rPr>
              <w:t>10</w:t>
            </w:r>
          </w:p>
        </w:tc>
        <w:tc>
          <w:tcPr>
            <w:tcW w:type="dxa" w:w="593"/>
          </w:tcPr>
          <w:p>
            <w:pPr>
              <w:spacing w:before="0" w:after="0"/>
            </w:pPr>
            <w:r>
              <w:rPr>
                <w:sz w:val="19"/>
              </w:rPr>
              <w:t>45</w:t>
            </w:r>
          </w:p>
        </w:tc>
        <w:tc>
          <w:tcPr>
            <w:tcW w:type="dxa" w:w="1990"/>
          </w:tcPr>
          <w:p>
            <w:pPr>
              <w:spacing w:before="0" w:after="0"/>
            </w:pPr>
            <w:r>
              <w:rPr>
                <w:sz w:val="19"/>
              </w:rPr>
              <w:t>Level 3 · Transfer project</w:t>
            </w:r>
          </w:p>
        </w:tc>
        <w:tc>
          <w:tcPr>
            <w:tcW w:type="dxa" w:w="3166"/>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476"/>
          </w:tcPr>
          <w:p>
            <w:pPr>
              <w:spacing w:before="0" w:after="0"/>
            </w:pPr>
            <w:r>
              <w:rPr>
                <w:sz w:val="19"/>
              </w:rPr>
              <w:t>Task 2 · Block 3.2</w:t>
            </w:r>
            <w:r>
              <w:br/>
            </w:r>
            <w:r>
              <w:rPr>
                <w:sz w:val="19"/>
              </w:rPr>
              <w:t>Trainer document, section Transfer project</w:t>
            </w:r>
          </w:p>
        </w:tc>
        <w:tc>
          <w:tcPr>
            <w:tcW w:type="dxa" w:w="1820"/>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81"/>
        <w:gridCol w:w="1003"/>
        <w:gridCol w:w="1414"/>
        <w:gridCol w:w="2374"/>
        <w:gridCol w:w="2166"/>
      </w:tblGrid>
      <w:tr>
        <w:trPr>
          <w:cantSplit/>
          <w:tblHeader/>
        </w:trPr>
        <w:tc>
          <w:tcPr>
            <w:tcW w:type="dxa" w:w="2681"/>
            <w:shd w:val="clear" w:color="auto" w:fill="E6ECF4"/>
          </w:tcPr>
          <w:p>
            <w:pPr>
              <w:spacing w:before="0" w:after="0"/>
            </w:pPr>
            <w:r>
              <w:rPr>
                <w:b/>
                <w:sz w:val="19"/>
              </w:rPr>
              <w:t>Component</w:t>
            </w:r>
          </w:p>
        </w:tc>
        <w:tc>
          <w:tcPr>
            <w:tcW w:type="dxa" w:w="1003"/>
            <w:shd w:val="clear" w:color="auto" w:fill="E6ECF4"/>
          </w:tcPr>
          <w:p>
            <w:pPr>
              <w:spacing w:before="0" w:after="0"/>
            </w:pPr>
            <w:r>
              <w:rPr>
                <w:b/>
                <w:sz w:val="19"/>
              </w:rPr>
              <w:t>UE</w:t>
            </w:r>
          </w:p>
        </w:tc>
        <w:tc>
          <w:tcPr>
            <w:tcW w:type="dxa" w:w="1414"/>
            <w:shd w:val="clear" w:color="auto" w:fill="E6ECF4"/>
          </w:tcPr>
          <w:p>
            <w:pPr>
              <w:spacing w:before="0" w:after="0"/>
            </w:pPr>
            <w:r>
              <w:rPr>
                <w:b/>
                <w:sz w:val="19"/>
              </w:rPr>
              <w:t>Duration</w:t>
            </w:r>
          </w:p>
        </w:tc>
        <w:tc>
          <w:tcPr>
            <w:tcW w:type="dxa" w:w="2374"/>
            <w:shd w:val="clear" w:color="auto" w:fill="E6ECF4"/>
          </w:tcPr>
          <w:p>
            <w:pPr>
              <w:spacing w:before="0" w:after="0"/>
            </w:pPr>
            <w:r>
              <w:rPr>
                <w:b/>
                <w:sz w:val="19"/>
              </w:rPr>
              <w:t>Participants work in</w:t>
            </w:r>
          </w:p>
        </w:tc>
        <w:tc>
          <w:tcPr>
            <w:tcW w:type="dxa" w:w="2166"/>
            <w:shd w:val="clear" w:color="auto" w:fill="E6ECF4"/>
          </w:tcPr>
          <w:p>
            <w:pPr>
              <w:spacing w:before="0" w:after="0"/>
            </w:pPr>
            <w:r>
              <w:rPr>
                <w:b/>
                <w:sz w:val="19"/>
              </w:rPr>
              <w:t>Model solution in</w:t>
            </w:r>
          </w:p>
        </w:tc>
      </w:tr>
      <w:tr>
        <w:trPr>
          <w:cantSplit/>
        </w:trPr>
        <w:tc>
          <w:tcPr>
            <w:tcW w:type="dxa" w:w="2681"/>
          </w:tcPr>
          <w:p>
            <w:pPr>
              <w:spacing w:before="0" w:after="0"/>
            </w:pPr>
            <w:r>
              <w:rPr>
                <w:b/>
                <w:sz w:val="19"/>
              </w:rPr>
              <w:t>Level 2 case study</w:t>
            </w:r>
            <w:r>
              <w:rPr>
                <w:sz w:val="19"/>
              </w:rPr>
              <w:t xml:space="preserve"> (AccessLearn)</w:t>
            </w:r>
          </w:p>
        </w:tc>
        <w:tc>
          <w:tcPr>
            <w:tcW w:type="dxa" w:w="1003"/>
          </w:tcPr>
          <w:p>
            <w:pPr>
              <w:spacing w:before="0" w:after="0"/>
            </w:pPr>
            <w:r>
              <w:rPr>
                <w:sz w:val="19"/>
              </w:rPr>
              <w:t>UE5–6</w:t>
            </w:r>
          </w:p>
        </w:tc>
        <w:tc>
          <w:tcPr>
            <w:tcW w:type="dxa" w:w="1414"/>
          </w:tcPr>
          <w:p>
            <w:pPr>
              <w:spacing w:before="0" w:after="0"/>
            </w:pPr>
            <w:r>
              <w:rPr>
                <w:b/>
                <w:sz w:val="19"/>
              </w:rPr>
              <w:t>2 UE</w:t>
            </w:r>
            <w:r>
              <w:rPr>
                <w:sz w:val="19"/>
              </w:rPr>
              <w:t xml:space="preserve"> · 90 min</w:t>
            </w:r>
          </w:p>
        </w:tc>
        <w:tc>
          <w:tcPr>
            <w:tcW w:type="dxa" w:w="2374"/>
          </w:tcPr>
          <w:p>
            <w:pPr>
              <w:spacing w:before="0" w:after="0"/>
            </w:pPr>
            <w:r>
              <w:rPr>
                <w:sz w:val="19"/>
              </w:rPr>
              <w:t>Task 1 · Part 2 (Blocks 2.1, 2.2)</w:t>
            </w:r>
          </w:p>
        </w:tc>
        <w:tc>
          <w:tcPr>
            <w:tcW w:type="dxa" w:w="2166"/>
          </w:tcPr>
          <w:p>
            <w:pPr>
              <w:spacing w:before="0" w:after="0"/>
            </w:pPr>
            <w:r>
              <w:rPr>
                <w:sz w:val="19"/>
              </w:rPr>
              <w:t>Trainer document, section Case study</w:t>
            </w:r>
          </w:p>
        </w:tc>
      </w:tr>
      <w:tr>
        <w:trPr>
          <w:cantSplit/>
        </w:trPr>
        <w:tc>
          <w:tcPr>
            <w:tcW w:type="dxa" w:w="2681"/>
          </w:tcPr>
          <w:p>
            <w:pPr>
              <w:spacing w:before="0" w:after="0"/>
            </w:pPr>
            <w:r>
              <w:rPr>
                <w:b/>
                <w:sz w:val="19"/>
              </w:rPr>
              <w:t>Level 3 transfer project</w:t>
            </w:r>
            <w:r>
              <w:rPr>
                <w:sz w:val="19"/>
              </w:rPr>
              <w:t xml:space="preserve"> (Chief Accessibility Officer)</w:t>
            </w:r>
          </w:p>
        </w:tc>
        <w:tc>
          <w:tcPr>
            <w:tcW w:type="dxa" w:w="1003"/>
          </w:tcPr>
          <w:p>
            <w:pPr>
              <w:spacing w:before="0" w:after="0"/>
            </w:pPr>
            <w:r>
              <w:rPr>
                <w:sz w:val="19"/>
              </w:rPr>
              <w:t>UE8–10</w:t>
            </w:r>
          </w:p>
        </w:tc>
        <w:tc>
          <w:tcPr>
            <w:tcW w:type="dxa" w:w="1414"/>
          </w:tcPr>
          <w:p>
            <w:pPr>
              <w:spacing w:before="0" w:after="0"/>
            </w:pPr>
            <w:r>
              <w:rPr>
                <w:b/>
                <w:sz w:val="19"/>
              </w:rPr>
              <w:t>3 UE</w:t>
            </w:r>
            <w:r>
              <w:rPr>
                <w:sz w:val="19"/>
              </w:rPr>
              <w:t xml:space="preserve"> · 135 min</w:t>
            </w:r>
          </w:p>
        </w:tc>
        <w:tc>
          <w:tcPr>
            <w:tcW w:type="dxa" w:w="2374"/>
          </w:tcPr>
          <w:p>
            <w:pPr>
              <w:spacing w:before="0" w:after="0"/>
            </w:pPr>
            <w:r>
              <w:rPr>
                <w:sz w:val="19"/>
              </w:rPr>
              <w:t>Materi B and Task 2 (Blocks 3.1, 3.2)</w:t>
            </w:r>
          </w:p>
        </w:tc>
        <w:tc>
          <w:tcPr>
            <w:tcW w:type="dxa" w:w="2166"/>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74"/>
              <w:gridCol w:w="5478"/>
              <w:gridCol w:w="2826"/>
            </w:tblGrid>
            <w:tr>
              <w:trPr>
                <w:cantSplit/>
                <w:tblHeader/>
              </w:trPr>
              <w:tc>
                <w:tcPr>
                  <w:tcW w:type="dxa" w:w="974"/>
                  <w:shd w:val="clear" w:color="auto" w:fill="E6ECF4"/>
                </w:tcPr>
                <w:p>
                  <w:pPr>
                    <w:spacing w:before="0" w:after="0"/>
                  </w:pPr>
                  <w:r>
                    <w:rPr>
                      <w:b/>
                      <w:sz w:val="20"/>
                    </w:rPr>
                    <w:t>UE</w:t>
                  </w:r>
                </w:p>
              </w:tc>
              <w:tc>
                <w:tcPr>
                  <w:tcW w:type="dxa" w:w="5478"/>
                  <w:shd w:val="clear" w:color="auto" w:fill="E6ECF4"/>
                </w:tcPr>
                <w:p>
                  <w:pPr>
                    <w:spacing w:before="0" w:after="0"/>
                  </w:pPr>
                  <w:r>
                    <w:rPr>
                      <w:b/>
                      <w:sz w:val="20"/>
                    </w:rPr>
                    <w:t>Plan item (Strukturplan, Day 13)</w:t>
                  </w:r>
                </w:p>
              </w:tc>
              <w:tc>
                <w:tcPr>
                  <w:tcW w:type="dxa" w:w="2826"/>
                  <w:shd w:val="clear" w:color="auto" w:fill="E6ECF4"/>
                </w:tcPr>
                <w:p>
                  <w:pPr>
                    <w:spacing w:before="0" w:after="0"/>
                  </w:pPr>
                  <w:r>
                    <w:rPr>
                      <w:b/>
                      <w:sz w:val="20"/>
                    </w:rPr>
                    <w:t>Block in this document</w:t>
                  </w:r>
                </w:p>
              </w:tc>
            </w:tr>
            <w:tr>
              <w:trPr>
                <w:cantSplit/>
              </w:trPr>
              <w:tc>
                <w:tcPr>
                  <w:tcW w:type="dxa" w:w="974"/>
                </w:tcPr>
                <w:p>
                  <w:pPr>
                    <w:spacing w:before="0" w:after="0"/>
                  </w:pPr>
                  <w:r>
                    <w:rPr>
                      <w:sz w:val="20"/>
                    </w:rPr>
                    <w:t>UE2</w:t>
                  </w:r>
                </w:p>
              </w:tc>
              <w:tc>
                <w:tcPr>
                  <w:tcW w:type="dxa" w:w="5478"/>
                </w:tcPr>
                <w:p>
                  <w:pPr>
                    <w:spacing w:before="0" w:after="0"/>
                  </w:pPr>
                  <w:r>
                    <w:rPr>
                      <w:sz w:val="20"/>
                    </w:rPr>
                    <w:t>Level 1, task 1 · identify five barriers, which user groups are affected, which improvements.</w:t>
                  </w:r>
                </w:p>
              </w:tc>
              <w:tc>
                <w:tcPr>
                  <w:tcW w:type="dxa" w:w="2826"/>
                </w:tcPr>
                <w:p>
                  <w:pPr>
                    <w:spacing w:before="0" w:after="0"/>
                  </w:pPr>
                  <w:r>
                    <w:rPr>
                      <w:sz w:val="20"/>
                    </w:rPr>
                    <w:t>Block 1.1 (Core): the eight facts are sorted, then the fields</w:t>
                  </w:r>
                </w:p>
              </w:tc>
            </w:tr>
            <w:tr>
              <w:trPr>
                <w:cantSplit/>
              </w:trPr>
              <w:tc>
                <w:tcPr>
                  <w:tcW w:type="dxa" w:w="974"/>
                </w:tcPr>
                <w:p>
                  <w:pPr>
                    <w:spacing w:before="0" w:after="0"/>
                  </w:pPr>
                  <w:r>
                    <w:rPr>
                      <w:sz w:val="20"/>
                    </w:rPr>
                    <w:t>UE3</w:t>
                  </w:r>
                </w:p>
              </w:tc>
              <w:tc>
                <w:tcPr>
                  <w:tcW w:type="dxa" w:w="5478"/>
                </w:tcPr>
                <w:p>
                  <w:pPr>
                    <w:spacing w:before="0" w:after="0"/>
                  </w:pPr>
                  <w:r>
                    <w:rPr>
                      <w:sz w:val="20"/>
                    </w:rPr>
                    <w:t>Prioritising WCAG measures: three options: assess each option (benefit or impact, effort, risk), decide, justify</w:t>
                  </w:r>
                </w:p>
              </w:tc>
              <w:tc>
                <w:tcPr>
                  <w:tcW w:type="dxa" w:w="2826"/>
                </w:tcPr>
                <w:p>
                  <w:pPr>
                    <w:spacing w:before="0" w:after="0"/>
                  </w:pPr>
                  <w:r>
                    <w:rPr>
                      <w:sz w:val="20"/>
                    </w:rPr>
                    <w:t>Block 1.2 (Optional)</w:t>
                  </w:r>
                </w:p>
              </w:tc>
            </w:tr>
            <w:tr>
              <w:trPr>
                <w:cantSplit/>
              </w:trPr>
              <w:tc>
                <w:tcPr>
                  <w:tcW w:type="dxa" w:w="974"/>
                </w:tcPr>
                <w:p>
                  <w:pPr>
                    <w:spacing w:before="0" w:after="0"/>
                  </w:pPr>
                  <w:r>
                    <w:rPr>
                      <w:sz w:val="20"/>
                    </w:rPr>
                    <w:t>UE4</w:t>
                  </w:r>
                </w:p>
              </w:tc>
              <w:tc>
                <w:tcPr>
                  <w:tcW w:type="dxa" w:w="5478"/>
                </w:tcPr>
                <w:p>
                  <w:pPr>
                    <w:spacing w:before="0" w:after="0"/>
                  </w:pPr>
                  <w:r>
                    <w:rPr>
                      <w:sz w:val="20"/>
                    </w:rPr>
                    <w:t>Coaching: The coaching point of the plan: accessibility is not an add-on but a standard; WCAG is a minimum requirement, not a goal; inclusion improves UX for all users; its strategic importance lies in law, market and reputation.</w:t>
                  </w:r>
                </w:p>
              </w:tc>
              <w:tc>
                <w:tcPr>
                  <w:tcW w:type="dxa" w:w="2826"/>
                </w:tcPr>
                <w:p>
                  <w:pPr>
                    <w:spacing w:before="0" w:after="0"/>
                  </w:pPr>
                  <w:r>
                    <w:rPr>
                      <w:sz w:val="20"/>
                    </w:rPr>
                    <w:t>Block 1.3 (Optional)</w:t>
                  </w:r>
                </w:p>
              </w:tc>
            </w:tr>
            <w:tr>
              <w:trPr>
                <w:cantSplit/>
              </w:trPr>
              <w:tc>
                <w:tcPr>
                  <w:tcW w:type="dxa" w:w="974"/>
                </w:tcPr>
                <w:p>
                  <w:pPr>
                    <w:spacing w:before="0" w:after="0"/>
                  </w:pPr>
                  <w:r>
                    <w:rPr>
                      <w:sz w:val="20"/>
                    </w:rPr>
                    <w:t>UE5–6</w:t>
                  </w:r>
                </w:p>
              </w:tc>
              <w:tc>
                <w:tcPr>
                  <w:tcW w:type="dxa" w:w="5478"/>
                </w:tcPr>
                <w:p>
                  <w:pPr>
                    <w:spacing w:before="0" w:after="0"/>
                  </w:pPr>
                  <w:r>
                    <w:rPr>
                      <w:sz w:val="20"/>
                    </w:rPr>
                    <w:t>Level 2 case study AccessLearn: identify the central problems, develop four UX measures, prioritise, justify (and any extra item the plan names, such as test methods or KPIs)</w:t>
                  </w:r>
                </w:p>
              </w:tc>
              <w:tc>
                <w:tcPr>
                  <w:tcW w:type="dxa" w:w="2826"/>
                </w:tcPr>
                <w:p>
                  <w:pPr>
                    <w:spacing w:before="0" w:after="0"/>
                  </w:pPr>
                  <w:r>
                    <w:rPr>
                      <w:sz w:val="20"/>
                    </w:rPr>
                    <w:t>Block 2.1 (Optional, four problems) and Block 2.2 (Core, four improvements, priority, justification)</w:t>
                  </w:r>
                </w:p>
              </w:tc>
            </w:tr>
            <w:tr>
              <w:trPr>
                <w:cantSplit/>
              </w:trPr>
              <w:tc>
                <w:tcPr>
                  <w:tcW w:type="dxa" w:w="974"/>
                </w:tcPr>
                <w:p>
                  <w:pPr>
                    <w:spacing w:before="0" w:after="0"/>
                  </w:pPr>
                  <w:r>
                    <w:rPr>
                      <w:sz w:val="20"/>
                    </w:rPr>
                    <w:t>UE7</w:t>
                  </w:r>
                </w:p>
              </w:tc>
              <w:tc>
                <w:tcPr>
                  <w:tcW w:type="dxa" w:w="5478"/>
                </w:tcPr>
                <w:p>
                  <w:pPr>
                    <w:spacing w:before="0" w:after="0"/>
                  </w:pPr>
                  <w:r>
                    <w:rPr>
                      <w:sz w:val="20"/>
                    </w:rPr>
                    <w:t>Feedback round with a strategic perspective</w:t>
                  </w:r>
                </w:p>
              </w:tc>
              <w:tc>
                <w:tcPr>
                  <w:tcW w:type="dxa" w:w="2826"/>
                </w:tcPr>
                <w:p>
                  <w:pPr>
                    <w:spacing w:before="0" w:after="0"/>
                  </w:pPr>
                  <w:r>
                    <w:rPr>
                      <w:sz w:val="20"/>
                    </w:rPr>
                    <w:t>A classroom discussion led by the facilitator; not a worksheet block</w:t>
                  </w:r>
                </w:p>
              </w:tc>
            </w:tr>
            <w:tr>
              <w:trPr>
                <w:cantSplit/>
              </w:trPr>
              <w:tc>
                <w:tcPr>
                  <w:tcW w:type="dxa" w:w="974"/>
                </w:tcPr>
                <w:p>
                  <w:pPr>
                    <w:spacing w:before="0" w:after="0"/>
                  </w:pPr>
                  <w:r>
                    <w:rPr>
                      <w:sz w:val="20"/>
                    </w:rPr>
                    <w:t>UE8–10</w:t>
                  </w:r>
                </w:p>
              </w:tc>
              <w:tc>
                <w:tcPr>
                  <w:tcW w:type="dxa" w:w="5478"/>
                </w:tcPr>
                <w:p>
                  <w:pPr>
                    <w:spacing w:before="0" w:after="0"/>
                  </w:pPr>
                  <w:r>
                    <w:rPr>
                      <w:sz w:val="20"/>
                    </w:rPr>
                    <w:t>Level 3 transfer project: transfer project, items 1, 3 and 4 · a strategy for implementing WCAG, integration into UX processes, an evaluation approach (measurability). transfer project, items 2 and 5 and the additional requirement · prioritised measures, a risk analysis of costs against benefits, a decision under uncertainty.</w:t>
                  </w:r>
                </w:p>
              </w:tc>
              <w:tc>
                <w:tcPr>
                  <w:tcW w:type="dxa" w:w="2826"/>
                </w:tcPr>
                <w:p>
                  <w:pPr>
                    <w:spacing w:before="0" w:after="0"/>
                  </w:pPr>
                  <w:r>
                    <w:rPr>
                      <w:sz w:val="20"/>
                    </w:rPr>
                    <w:t>Blocks 3.1 and 3.2 (both Core)</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(Levels 1 and 2)</w:t>
      </w:r>
    </w:p>
    <w:p>
      <w:pPr>
        <w:pStyle w:val="Heading2"/>
      </w:pPr>
      <w:r>
        <w:rPr/>
        <w:t>The case: AccessLearn, a platform with barriers</w:t>
      </w:r>
    </w:p>
    <w:p>
      <w:pPr>
        <w:spacing w:before="0" w:after="100"/>
      </w:pPr>
      <w:r>
        <w:rPr/>
        <w:t>AccessLearn is a learning platform that people with impairments cannot use properly. Complaints are increasing and legal risks are growing. A first analysis points to a missing implementation of WCAG and to no inclusive UX in the design. There is a lot of existing content, time is short and the budget is limited. You are part of the UX team and asked to work out which barriers exist, whom they stop, and which measures are worth funding.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04"/>
        <w:gridCol w:w="2704"/>
        <w:gridCol w:w="3930"/>
      </w:tblGrid>
      <w:tr>
        <w:trPr>
          <w:cantSplit/>
          <w:tblHeader/>
        </w:trPr>
        <w:tc>
          <w:tcPr>
            <w:tcW w:type="dxa" w:w="3004"/>
            <w:shd w:val="clear" w:color="auto" w:fill="E6ECF4"/>
          </w:tcPr>
          <w:p>
            <w:pPr>
              <w:spacing w:before="0" w:after="0"/>
            </w:pPr>
            <w:r>
              <w:rPr>
                <w:b/>
                <w:sz w:val="20"/>
              </w:rPr>
              <w:t>What you have</w:t>
            </w:r>
          </w:p>
        </w:tc>
        <w:tc>
          <w:tcPr>
            <w:tcW w:type="dxa" w:w="2704"/>
            <w:shd w:val="clear" w:color="auto" w:fill="E6ECF4"/>
          </w:tcPr>
          <w:p>
            <w:pPr>
              <w:spacing w:before="0" w:after="0"/>
            </w:pPr>
            <w:r>
              <w:rPr>
                <w:b/>
                <w:sz w:val="20"/>
              </w:rPr>
              <w:t>The limits</w:t>
            </w:r>
          </w:p>
        </w:tc>
        <w:tc>
          <w:tcPr>
            <w:tcW w:type="dxa" w:w="3930"/>
            <w:shd w:val="clear" w:color="auto" w:fill="E6ECF4"/>
          </w:tcPr>
          <w:p>
            <w:pPr>
              <w:spacing w:before="0" w:after="0"/>
            </w:pPr>
            <w:r>
              <w:rPr>
                <w:b/>
                <w:sz w:val="20"/>
              </w:rPr>
              <w:t>How the task runs</w:t>
            </w:r>
          </w:p>
        </w:tc>
      </w:tr>
      <w:tr>
        <w:trPr>
          <w:cantSplit/>
        </w:trPr>
        <w:tc>
          <w:tcPr>
            <w:tcW w:type="dxa" w:w="3004"/>
          </w:tcPr>
          <w:p>
            <w:pPr>
              <w:spacing w:before="0" w:after="0"/>
            </w:pPr>
            <w:r>
              <w:rPr>
                <w:sz w:val="20"/>
              </w:rPr>
              <w:t>Four AccessLearn screens in outline, with eight facts about them (Block 1.1).</w:t>
            </w:r>
            <w:r>
              <w:br/>
            </w:r>
            <w:r>
              <w:rPr>
                <w:sz w:val="20"/>
              </w:rPr>
              <w:t>Three options (optional Block 1.2) and seven possible problems (optional Block 2.1).</w:t>
            </w:r>
            <w:r>
              <w:br/>
            </w:r>
            <w:r>
              <w:rPr>
                <w:sz w:val="20"/>
              </w:rPr>
              <w:t>Nine measures, each with a cost and weeks (Block 2.2).</w:t>
            </w:r>
          </w:p>
        </w:tc>
        <w:tc>
          <w:tcPr>
            <w:tcW w:type="dxa" w:w="2704"/>
          </w:tcPr>
          <w:p>
            <w:pPr>
              <w:spacing w:before="0" w:after="0"/>
            </w:pPr>
            <w:r>
              <w:rPr>
                <w:sz w:val="20"/>
              </w:rPr>
              <w:t>Budget: €50,000 (Case assumption: the plan only says “limited”)</w:t>
            </w:r>
            <w:r>
              <w:br/>
            </w:r>
            <w:r>
              <w:rPr>
                <w:sz w:val="20"/>
              </w:rPr>
              <w:t>Time: 10 weeks (Case assumption: the plan only says “time pressure”)</w:t>
            </w:r>
            <w:r>
              <w:br/>
            </w:r>
            <w:r>
              <w:rPr>
                <w:sz w:val="20"/>
              </w:rPr>
              <w:t>Many existing content items.</w:t>
            </w:r>
          </w:p>
        </w:tc>
        <w:tc>
          <w:tcPr>
            <w:tcW w:type="dxa" w:w="3930"/>
          </w:tcPr>
          <w:p>
            <w:pPr>
              <w:spacing w:before="0" w:after="0"/>
            </w:pPr>
            <w:r>
              <w:rPr>
                <w:sz w:val="20"/>
              </w:rPr>
              <w:t>How the task runs:</w:t>
            </w:r>
            <w:r>
              <w:br/>
            </w:r>
            <w:r>
              <w:rPr>
                <w:sz w:val="20"/>
              </w:rPr>
              <w:t>1. Block 1.1: sort eight facts by the user group they affect, say which one stops a learner completely and what you would change (Level 1).</w:t>
            </w:r>
            <w:r>
              <w:br/>
            </w:r>
            <w:r>
              <w:rPr>
                <w:sz w:val="20"/>
              </w:rPr>
              <w:t>2. Block 2.2: choose four of nine measures, rate them, order them, justify and name what is missing (Level 2).</w:t>
            </w:r>
            <w:r>
              <w:br/>
            </w:r>
            <w:r>
              <w:rPr>
                <w:sz w:val="20"/>
              </w:rPr>
              <w:t>Three more blocks (about 20 min) are optional and folded.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users with impairments cannot use the platform, complaints are increasing, legal risks, a missing WCAG implementation, no inclusive UX, a limited budget, time pressure and many existing content items. Everything else is made up for this exercise: the screens, the numbers on them, the €50,000, the 10 weeks, and the costs and weeks of the measures.</w:t>
            </w:r>
          </w:p>
        </w:tc>
      </w:tr>
    </w:tbl>
    <w:p>
      <w:pPr>
        <w:spacing w:before="0" w:after="80"/>
      </w:pPr>
    </w:p>
    <w:p>
      <w:pPr>
        <w:pStyle w:val="Heading2"/>
      </w:pPr>
      <w:r>
        <w:rPr/>
        <w:t>The evidence: four AccessLearn screens and eight facts</w:t>
      </w:r>
    </w:p>
    <w:p>
      <w:pPr>
        <w:spacing w:before="0" w:after="100"/>
      </w:pPr>
      <w:r>
        <w:rPr/>
        <w:t>The picture shows four screens in outline. The numbers 1 to 8 mark the places the facts below describe. The table prints each fact as plain description: it says what is there, never whether it is a problem.</w:t>
      </w:r>
    </w:p>
    <w:p>
      <w:pPr>
        <w:keepNext/>
        <w:spacing w:before="80" w:after="40"/>
        <w:jc w:val="center"/>
      </w:pPr>
      <w:r>
        <w:drawing>
          <wp:inline xmlns:a="http://schemas.openxmlformats.org/drawingml/2006/main" xmlns:pic="http://schemas.openxmlformats.org/drawingml/2006/picture">
            <wp:extent cx="5940000" cy="5189684"/>
            <wp:docPr id="1" name="Picture 1"/>
            <wp:cNvGraphicFramePr>
              <a:graphicFrameLocks noChangeAspect="1"/>
            </wp:cNvGraphicFramePr>
            <a:graphic>
              <a:graphicData uri="http://schemas.openxmlformats.org/drawingml/2006/picture">
                <pic:pic>
                  <pic:nvPicPr>
                    <pic:cNvPr id="0" name="d13_t1_screens-413cfc5bfe20.png"/>
                    <pic:cNvPicPr/>
                  </pic:nvPicPr>
                  <pic:blipFill>
                    <a:blip r:embed="rId10"/>
                    <a:stretch>
                      <a:fillRect/>
                    </a:stretch>
                  </pic:blipFill>
                  <pic:spPr>
                    <a:xfrm>
                      <a:off x="0" y="0"/>
                      <a:ext cx="5940000" cy="5189684"/>
                    </a:xfrm>
                    <a:prstGeom prst="rect"/>
                  </pic:spPr>
                </pic:pic>
              </a:graphicData>
            </a:graphic>
          </wp:inline>
        </w:drawing>
      </w:r>
    </w:p>
    <w:p>
      <w:pPr>
        <w:spacing w:before="0" w:after="160"/>
        <w:jc w:val="center"/>
      </w:pPr>
      <w:r>
        <w:rPr>
          <w:i/>
          <w:color w:val="556274"/>
          <w:sz w:val="18"/>
        </w:rPr>
        <w:t>Figure 1 · The AccessLearn screens, drawn in outline. Numbers 1 to 8 mark the facts in the table (Case assumption: the details are made up for this exercise).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46"/>
        <w:gridCol w:w="1523"/>
        <w:gridCol w:w="7269"/>
      </w:tblGrid>
      <w:tr>
        <w:trPr>
          <w:cantSplit/>
          <w:tblHeader/>
        </w:trPr>
        <w:tc>
          <w:tcPr>
            <w:tcW w:type="dxa" w:w="846"/>
            <w:shd w:val="clear" w:color="auto" w:fill="E6ECF4"/>
          </w:tcPr>
          <w:p>
            <w:pPr>
              <w:spacing w:before="0" w:after="0"/>
            </w:pPr>
            <w:r>
              <w:rPr>
                <w:b/>
                <w:sz w:val="20"/>
              </w:rPr>
              <w:t>No.</w:t>
            </w:r>
          </w:p>
        </w:tc>
        <w:tc>
          <w:tcPr>
            <w:tcW w:type="dxa" w:w="1523"/>
            <w:shd w:val="clear" w:color="auto" w:fill="E6ECF4"/>
          </w:tcPr>
          <w:p>
            <w:pPr>
              <w:spacing w:before="0" w:after="0"/>
            </w:pPr>
            <w:r>
              <w:rPr>
                <w:b/>
                <w:sz w:val="20"/>
              </w:rPr>
              <w:t>Screen</w:t>
            </w:r>
          </w:p>
        </w:tc>
        <w:tc>
          <w:tcPr>
            <w:tcW w:type="dxa" w:w="7269"/>
            <w:shd w:val="clear" w:color="auto" w:fill="E6ECF4"/>
          </w:tcPr>
          <w:p>
            <w:pPr>
              <w:spacing w:before="0" w:after="0"/>
            </w:pPr>
            <w:r>
              <w:rPr>
                <w:b/>
                <w:sz w:val="20"/>
              </w:rPr>
              <w:t>What is there</w:t>
            </w:r>
          </w:p>
        </w:tc>
      </w:tr>
      <w:tr>
        <w:trPr>
          <w:cantSplit/>
        </w:trPr>
        <w:tc>
          <w:tcPr>
            <w:tcW w:type="dxa" w:w="846"/>
          </w:tcPr>
          <w:p>
            <w:pPr>
              <w:spacing w:before="0" w:after="0"/>
            </w:pPr>
            <w:r>
              <w:rPr>
                <w:sz w:val="20"/>
              </w:rPr>
              <w:t>1</w:t>
            </w:r>
          </w:p>
        </w:tc>
        <w:tc>
          <w:tcPr>
            <w:tcW w:type="dxa" w:w="1523"/>
          </w:tcPr>
          <w:p>
            <w:pPr>
              <w:spacing w:before="0" w:after="0"/>
            </w:pPr>
            <w:r>
              <w:rPr>
                <w:sz w:val="20"/>
              </w:rPr>
              <w:t>Lesson text</w:t>
            </w:r>
          </w:p>
        </w:tc>
        <w:tc>
          <w:tcPr>
            <w:tcW w:type="dxa" w:w="7269"/>
          </w:tcPr>
          <w:p>
            <w:pPr>
              <w:spacing w:before="0" w:after="0"/>
            </w:pPr>
            <w:r>
              <w:rPr>
                <w:sz w:val="20"/>
              </w:rPr>
              <w:t>The lesson text is light grey on a white background, with a contrast ratio of 2.1 : 1.</w:t>
            </w:r>
          </w:p>
        </w:tc>
      </w:tr>
      <w:tr>
        <w:trPr>
          <w:cantSplit/>
        </w:trPr>
        <w:tc>
          <w:tcPr>
            <w:tcW w:type="dxa" w:w="846"/>
          </w:tcPr>
          <w:p>
            <w:pPr>
              <w:spacing w:before="0" w:after="0"/>
            </w:pPr>
            <w:r>
              <w:rPr>
                <w:sz w:val="20"/>
              </w:rPr>
              <w:t>2</w:t>
            </w:r>
          </w:p>
        </w:tc>
        <w:tc>
          <w:tcPr>
            <w:tcW w:type="dxa" w:w="1523"/>
          </w:tcPr>
          <w:p>
            <w:pPr>
              <w:spacing w:before="0" w:after="0"/>
            </w:pPr>
            <w:r>
              <w:rPr>
                <w:sz w:val="20"/>
              </w:rPr>
              <w:t>Lesson text</w:t>
            </w:r>
          </w:p>
        </w:tc>
        <w:tc>
          <w:tcPr>
            <w:tcW w:type="dxa" w:w="7269"/>
          </w:tcPr>
          <w:p>
            <w:pPr>
              <w:spacing w:before="0" w:after="0"/>
            </w:pPr>
            <w:r>
              <w:rPr>
                <w:sz w:val="20"/>
              </w:rPr>
              <w:t>The text is 10 px, and when it is enlarged the page breaks and text is cut off.</w:t>
            </w:r>
          </w:p>
        </w:tc>
      </w:tr>
      <w:tr>
        <w:trPr>
          <w:cantSplit/>
        </w:trPr>
        <w:tc>
          <w:tcPr>
            <w:tcW w:type="dxa" w:w="846"/>
          </w:tcPr>
          <w:p>
            <w:pPr>
              <w:spacing w:before="0" w:after="0"/>
            </w:pPr>
            <w:r>
              <w:rPr>
                <w:sz w:val="20"/>
              </w:rPr>
              <w:t>3</w:t>
            </w:r>
          </w:p>
        </w:tc>
        <w:tc>
          <w:tcPr>
            <w:tcW w:type="dxa" w:w="1523"/>
          </w:tcPr>
          <w:p>
            <w:pPr>
              <w:spacing w:before="0" w:after="0"/>
            </w:pPr>
            <w:r>
              <w:rPr>
                <w:sz w:val="20"/>
              </w:rPr>
              <w:t>A chart</w:t>
            </w:r>
          </w:p>
        </w:tc>
        <w:tc>
          <w:tcPr>
            <w:tcW w:type="dxa" w:w="7269"/>
          </w:tcPr>
          <w:p>
            <w:pPr>
              <w:spacing w:before="0" w:after="0"/>
            </w:pPr>
            <w:r>
              <w:rPr>
                <w:sz w:val="20"/>
              </w:rPr>
              <w:t>A chart that carries the lesson's key message has no text alternative.</w:t>
            </w:r>
          </w:p>
        </w:tc>
      </w:tr>
      <w:tr>
        <w:trPr>
          <w:cantSplit/>
        </w:trPr>
        <w:tc>
          <w:tcPr>
            <w:tcW w:type="dxa" w:w="846"/>
          </w:tcPr>
          <w:p>
            <w:pPr>
              <w:spacing w:before="0" w:after="0"/>
            </w:pPr>
            <w:r>
              <w:rPr>
                <w:sz w:val="20"/>
              </w:rPr>
              <w:t>4</w:t>
            </w:r>
          </w:p>
        </w:tc>
        <w:tc>
          <w:tcPr>
            <w:tcW w:type="dxa" w:w="1523"/>
          </w:tcPr>
          <w:p>
            <w:pPr>
              <w:spacing w:before="0" w:after="0"/>
            </w:pPr>
            <w:r>
              <w:rPr>
                <w:sz w:val="20"/>
              </w:rPr>
              <w:t>The menu</w:t>
            </w:r>
          </w:p>
        </w:tc>
        <w:tc>
          <w:tcPr>
            <w:tcW w:type="dxa" w:w="7269"/>
          </w:tcPr>
          <w:p>
            <w:pPr>
              <w:spacing w:before="0" w:after="0"/>
            </w:pPr>
            <w:r>
              <w:rPr>
                <w:sz w:val="20"/>
              </w:rPr>
              <w:t>The course menu opens only when the mouse hovers over it, and cannot be reached with the Tab key.</w:t>
            </w:r>
          </w:p>
        </w:tc>
      </w:tr>
      <w:tr>
        <w:trPr>
          <w:cantSplit/>
        </w:trPr>
        <w:tc>
          <w:tcPr>
            <w:tcW w:type="dxa" w:w="846"/>
          </w:tcPr>
          <w:p>
            <w:pPr>
              <w:spacing w:before="0" w:after="0"/>
            </w:pPr>
            <w:r>
              <w:rPr>
                <w:sz w:val="20"/>
              </w:rPr>
              <w:t>5</w:t>
            </w:r>
          </w:p>
        </w:tc>
        <w:tc>
          <w:tcPr>
            <w:tcW w:type="dxa" w:w="1523"/>
          </w:tcPr>
          <w:p>
            <w:pPr>
              <w:spacing w:before="0" w:after="0"/>
            </w:pPr>
            <w:r>
              <w:rPr>
                <w:sz w:val="20"/>
              </w:rPr>
              <w:t>The quiz</w:t>
            </w:r>
          </w:p>
        </w:tc>
        <w:tc>
          <w:tcPr>
            <w:tcW w:type="dxa" w:w="7269"/>
          </w:tcPr>
          <w:p>
            <w:pPr>
              <w:spacing w:before="0" w:after="0"/>
            </w:pPr>
            <w:r>
              <w:rPr>
                <w:sz w:val="20"/>
              </w:rPr>
              <w:t>The quiz answer buttons are 18 px high and sit close together.</w:t>
            </w:r>
          </w:p>
        </w:tc>
      </w:tr>
      <w:tr>
        <w:trPr>
          <w:cantSplit/>
        </w:trPr>
        <w:tc>
          <w:tcPr>
            <w:tcW w:type="dxa" w:w="846"/>
          </w:tcPr>
          <w:p>
            <w:pPr>
              <w:spacing w:before="0" w:after="0"/>
            </w:pPr>
            <w:r>
              <w:rPr>
                <w:sz w:val="20"/>
              </w:rPr>
              <w:t>6</w:t>
            </w:r>
          </w:p>
        </w:tc>
        <w:tc>
          <w:tcPr>
            <w:tcW w:type="dxa" w:w="1523"/>
          </w:tcPr>
          <w:p>
            <w:pPr>
              <w:spacing w:before="0" w:after="0"/>
            </w:pPr>
            <w:r>
              <w:rPr>
                <w:sz w:val="20"/>
              </w:rPr>
              <w:t>The menu</w:t>
            </w:r>
          </w:p>
        </w:tc>
        <w:tc>
          <w:tcPr>
            <w:tcW w:type="dxa" w:w="7269"/>
          </w:tcPr>
          <w:p>
            <w:pPr>
              <w:spacing w:before="0" w:after="0"/>
            </w:pPr>
            <w:r>
              <w:rPr>
                <w:sz w:val="20"/>
              </w:rPr>
              <w:t>A lesson sits seven levels deep, and the same page can be reached from three different menus.</w:t>
            </w:r>
          </w:p>
        </w:tc>
      </w:tr>
      <w:tr>
        <w:trPr>
          <w:cantSplit/>
        </w:trPr>
        <w:tc>
          <w:tcPr>
            <w:tcW w:type="dxa" w:w="846"/>
          </w:tcPr>
          <w:p>
            <w:pPr>
              <w:spacing w:before="0" w:after="0"/>
            </w:pPr>
            <w:r>
              <w:rPr>
                <w:sz w:val="20"/>
              </w:rPr>
              <w:t>7</w:t>
            </w:r>
          </w:p>
        </w:tc>
        <w:tc>
          <w:tcPr>
            <w:tcW w:type="dxa" w:w="1523"/>
          </w:tcPr>
          <w:p>
            <w:pPr>
              <w:spacing w:before="0" w:after="0"/>
            </w:pPr>
            <w:r>
              <w:rPr>
                <w:sz w:val="20"/>
              </w:rPr>
              <w:t>Lesson text</w:t>
            </w:r>
          </w:p>
        </w:tc>
        <w:tc>
          <w:tcPr>
            <w:tcW w:type="dxa" w:w="7269"/>
          </w:tcPr>
          <w:p>
            <w:pPr>
              <w:spacing w:before="0" w:after="0"/>
            </w:pPr>
            <w:r>
              <w:rPr>
                <w:sz w:val="20"/>
              </w:rPr>
              <w:t>Instructions run as long paragraphs with unexplained abbreviations and no headings.</w:t>
            </w:r>
          </w:p>
        </w:tc>
      </w:tr>
      <w:tr>
        <w:trPr>
          <w:cantSplit/>
        </w:trPr>
        <w:tc>
          <w:tcPr>
            <w:tcW w:type="dxa" w:w="846"/>
          </w:tcPr>
          <w:p>
            <w:pPr>
              <w:spacing w:before="0" w:after="0"/>
            </w:pPr>
            <w:r>
              <w:rPr>
                <w:sz w:val="20"/>
              </w:rPr>
              <w:t>8</w:t>
            </w:r>
          </w:p>
        </w:tc>
        <w:tc>
          <w:tcPr>
            <w:tcW w:type="dxa" w:w="1523"/>
          </w:tcPr>
          <w:p>
            <w:pPr>
              <w:spacing w:before="0" w:after="0"/>
            </w:pPr>
            <w:r>
              <w:rPr>
                <w:sz w:val="20"/>
              </w:rPr>
              <w:t>The quiz</w:t>
            </w:r>
          </w:p>
        </w:tc>
        <w:tc>
          <w:tcPr>
            <w:tcW w:type="dxa" w:w="7269"/>
          </w:tcPr>
          <w:p>
            <w:pPr>
              <w:spacing w:before="0" w:after="0"/>
            </w:pPr>
            <w:r>
              <w:rPr>
                <w:sz w:val="20"/>
              </w:rPr>
              <w:t>Each quiz has a fixed 60-second time limit that cannot be extended.</w:t>
            </w:r>
          </w:p>
        </w:tc>
      </w:tr>
    </w:tbl>
    <w:p>
      <w:pPr>
        <w:spacing w:before="0" w:after="80"/>
      </w:pPr>
    </w:p>
    <w:p>
      <w:pPr>
        <w:pStyle w:val="Heading1"/>
        <w:pBdr>
          <w:bottom w:val="single" w:sz="8" w:space="2" w:color="17212E"/>
        </w:pBdr>
      </w:pPr>
      <w:r>
        <w:rPr/>
        <w:t>Part 1 · Find the barriers · Level 1 · Knowledge</w:t>
      </w:r>
    </w:p>
    <w:p>
      <w:pPr>
        <w:pStyle w:val="Heading2"/>
      </w:pPr>
      <w:r>
        <w:rPr/>
        <w:t>Block 1.1 · Eight barriers: who do they affect, and which one stops a learner? · OBJECTIVE + JUDGED · Core · about 13 min</w:t>
      </w:r>
    </w:p>
    <w:p>
      <w:pPr>
        <w:spacing w:before="0" w:after="100"/>
      </w:pPr>
      <w:r>
        <w:rPr>
          <w:b/>
        </w:rPr>
        <w:t>Draws on:</w:t>
      </w:r>
      <w:r>
        <w:rPr/>
        <w:t xml:space="preserve"> A1 · Inclusive design: user groups with different needs, and how it differs from usability · A2 · The four principles: perceivable, operable, understandable, robust.</w:t>
      </w:r>
    </w:p>
    <w:p>
      <w:pPr>
        <w:spacing w:before="0" w:after="100"/>
      </w:pPr>
      <w:r>
        <w:rPr>
          <w:b/>
        </w:rPr>
        <w:t>Part a (objective).</w:t>
      </w:r>
      <w:r>
        <w:rPr/>
        <w:t xml:space="preserve"> Sort each fact into the kind it shows. Tick one box per fact. The kinds are: </w:t>
      </w:r>
      <w:r>
        <w:rPr>
          <w:i/>
        </w:rPr>
        <w:t>Visual</w:t>
      </w:r>
      <w:r>
        <w:rPr/>
        <w:t xml:space="preserve"> (does it make the page hard or impossible to see or to hear described?); </w:t>
      </w:r>
      <w:r>
        <w:rPr>
          <w:i/>
        </w:rPr>
        <w:t>Motor</w:t>
      </w:r>
      <w:r>
        <w:rPr/>
        <w:t xml:space="preserve"> (does it make controls hard to reach or to hit without a mouse or a steady hand?); </w:t>
      </w:r>
      <w:r>
        <w:rPr>
          <w:i/>
        </w:rPr>
        <w:t>Cognitive</w:t>
      </w:r>
      <w:r>
        <w:rPr/>
        <w:t xml:space="preserve"> (does it make the page hard to understand, remember or follow?)</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37"/>
        <w:gridCol w:w="6086"/>
        <w:gridCol w:w="2515"/>
      </w:tblGrid>
      <w:tr>
        <w:trPr>
          <w:cantSplit/>
          <w:tblHeader/>
        </w:trPr>
        <w:tc>
          <w:tcPr>
            <w:tcW w:type="dxa" w:w="1037"/>
            <w:shd w:val="clear" w:color="auto" w:fill="E6ECF4"/>
          </w:tcPr>
          <w:p>
            <w:pPr>
              <w:spacing w:before="0" w:after="0"/>
            </w:pPr>
            <w:r>
              <w:rPr>
                <w:b/>
                <w:sz w:val="20"/>
              </w:rPr>
              <w:t>No.</w:t>
            </w:r>
          </w:p>
        </w:tc>
        <w:tc>
          <w:tcPr>
            <w:tcW w:type="dxa" w:w="6086"/>
            <w:shd w:val="clear" w:color="auto" w:fill="E6ECF4"/>
          </w:tcPr>
          <w:p>
            <w:pPr>
              <w:spacing w:before="0" w:after="0"/>
            </w:pPr>
            <w:r>
              <w:rPr>
                <w:b/>
                <w:sz w:val="20"/>
              </w:rPr>
              <w:t>The fact in short</w:t>
            </w:r>
          </w:p>
        </w:tc>
        <w:tc>
          <w:tcPr>
            <w:tcW w:type="dxa" w:w="2515"/>
            <w:shd w:val="clear" w:color="auto" w:fill="E6ECF4"/>
          </w:tcPr>
          <w:p>
            <w:pPr>
              <w:spacing w:before="0" w:after="0"/>
            </w:pPr>
            <w:r>
              <w:rPr>
                <w:b/>
                <w:sz w:val="20"/>
              </w:rPr>
              <w:t>Kind (tick one)</w:t>
            </w:r>
          </w:p>
        </w:tc>
      </w:tr>
      <w:tr>
        <w:trPr>
          <w:cantSplit/>
        </w:trPr>
        <w:tc>
          <w:tcPr>
            <w:tcW w:type="dxa" w:w="1037"/>
          </w:tcPr>
          <w:p>
            <w:pPr>
              <w:spacing w:before="0" w:after="0"/>
            </w:pPr>
            <w:r>
              <w:rPr>
                <w:sz w:val="20"/>
              </w:rPr>
              <w:t>1</w:t>
            </w:r>
          </w:p>
        </w:tc>
        <w:tc>
          <w:tcPr>
            <w:tcW w:type="dxa" w:w="6086"/>
          </w:tcPr>
          <w:p>
            <w:pPr>
              <w:spacing w:before="0" w:after="0"/>
            </w:pPr>
            <w:r>
              <w:rPr>
                <w:sz w:val="20"/>
              </w:rPr>
              <w:t>Light grey text, contrast 2.1 : 1</w:t>
            </w:r>
          </w:p>
        </w:tc>
        <w:tc>
          <w:tcPr>
            <w:tcW w:type="dxa" w:w="2515"/>
          </w:tcPr>
          <w:p>
            <w:pPr>
              <w:spacing w:before="0" w:after="0"/>
            </w:pPr>
            <w:r>
              <w:rPr>
                <w:sz w:val="20"/>
              </w:rPr>
              <w:t>☐ Visual</w:t>
            </w:r>
            <w:r>
              <w:br/>
            </w:r>
            <w:r>
              <w:rPr>
                <w:sz w:val="20"/>
              </w:rPr>
              <w:t>☐ Motor</w:t>
            </w:r>
            <w:r>
              <w:br/>
            </w:r>
            <w:r>
              <w:rPr>
                <w:sz w:val="20"/>
              </w:rPr>
              <w:t>☐ Cognitive</w:t>
            </w:r>
          </w:p>
        </w:tc>
      </w:tr>
      <w:tr>
        <w:trPr>
          <w:cantSplit/>
        </w:trPr>
        <w:tc>
          <w:tcPr>
            <w:tcW w:type="dxa" w:w="1037"/>
          </w:tcPr>
          <w:p>
            <w:pPr>
              <w:spacing w:before="0" w:after="0"/>
            </w:pPr>
            <w:r>
              <w:rPr>
                <w:sz w:val="20"/>
              </w:rPr>
              <w:t>2</w:t>
            </w:r>
          </w:p>
        </w:tc>
        <w:tc>
          <w:tcPr>
            <w:tcW w:type="dxa" w:w="6086"/>
          </w:tcPr>
          <w:p>
            <w:pPr>
              <w:spacing w:before="0" w:after="0"/>
            </w:pPr>
            <w:r>
              <w:rPr>
                <w:sz w:val="20"/>
              </w:rPr>
              <w:t>10 px text that breaks when enlarged</w:t>
            </w:r>
          </w:p>
        </w:tc>
        <w:tc>
          <w:tcPr>
            <w:tcW w:type="dxa" w:w="2515"/>
          </w:tcPr>
          <w:p>
            <w:pPr>
              <w:spacing w:before="0" w:after="0"/>
            </w:pPr>
            <w:r>
              <w:rPr>
                <w:sz w:val="20"/>
              </w:rPr>
              <w:t>☐ Visual</w:t>
            </w:r>
            <w:r>
              <w:br/>
            </w:r>
            <w:r>
              <w:rPr>
                <w:sz w:val="20"/>
              </w:rPr>
              <w:t>☐ Motor</w:t>
            </w:r>
            <w:r>
              <w:br/>
            </w:r>
            <w:r>
              <w:rPr>
                <w:sz w:val="20"/>
              </w:rPr>
              <w:t>☐ Cognitive</w:t>
            </w:r>
          </w:p>
        </w:tc>
      </w:tr>
      <w:tr>
        <w:trPr>
          <w:cantSplit/>
        </w:trPr>
        <w:tc>
          <w:tcPr>
            <w:tcW w:type="dxa" w:w="1037"/>
          </w:tcPr>
          <w:p>
            <w:pPr>
              <w:spacing w:before="0" w:after="0"/>
            </w:pPr>
            <w:r>
              <w:rPr>
                <w:sz w:val="20"/>
              </w:rPr>
              <w:t>3</w:t>
            </w:r>
          </w:p>
        </w:tc>
        <w:tc>
          <w:tcPr>
            <w:tcW w:type="dxa" w:w="6086"/>
          </w:tcPr>
          <w:p>
            <w:pPr>
              <w:spacing w:before="0" w:after="0"/>
            </w:pPr>
            <w:r>
              <w:rPr>
                <w:sz w:val="20"/>
              </w:rPr>
              <w:t>A key chart with no text alternative</w:t>
            </w:r>
          </w:p>
        </w:tc>
        <w:tc>
          <w:tcPr>
            <w:tcW w:type="dxa" w:w="2515"/>
          </w:tcPr>
          <w:p>
            <w:pPr>
              <w:spacing w:before="0" w:after="0"/>
            </w:pPr>
            <w:r>
              <w:rPr>
                <w:sz w:val="20"/>
              </w:rPr>
              <w:t>☐ Visual</w:t>
            </w:r>
            <w:r>
              <w:br/>
            </w:r>
            <w:r>
              <w:rPr>
                <w:sz w:val="20"/>
              </w:rPr>
              <w:t>☐ Motor</w:t>
            </w:r>
            <w:r>
              <w:br/>
            </w:r>
            <w:r>
              <w:rPr>
                <w:sz w:val="20"/>
              </w:rPr>
              <w:t>☐ Cognitive</w:t>
            </w:r>
          </w:p>
        </w:tc>
      </w:tr>
      <w:tr>
        <w:trPr>
          <w:cantSplit/>
        </w:trPr>
        <w:tc>
          <w:tcPr>
            <w:tcW w:type="dxa" w:w="1037"/>
          </w:tcPr>
          <w:p>
            <w:pPr>
              <w:spacing w:before="0" w:after="0"/>
            </w:pPr>
            <w:r>
              <w:rPr>
                <w:sz w:val="20"/>
              </w:rPr>
              <w:t>4</w:t>
            </w:r>
          </w:p>
        </w:tc>
        <w:tc>
          <w:tcPr>
            <w:tcW w:type="dxa" w:w="6086"/>
          </w:tcPr>
          <w:p>
            <w:pPr>
              <w:spacing w:before="0" w:after="0"/>
            </w:pPr>
            <w:r>
              <w:rPr>
                <w:sz w:val="20"/>
              </w:rPr>
              <w:t>A menu that opens only on mouse hover</w:t>
            </w:r>
          </w:p>
        </w:tc>
        <w:tc>
          <w:tcPr>
            <w:tcW w:type="dxa" w:w="2515"/>
          </w:tcPr>
          <w:p>
            <w:pPr>
              <w:spacing w:before="0" w:after="0"/>
            </w:pPr>
            <w:r>
              <w:rPr>
                <w:sz w:val="20"/>
              </w:rPr>
              <w:t>☐ Visual</w:t>
            </w:r>
            <w:r>
              <w:br/>
            </w:r>
            <w:r>
              <w:rPr>
                <w:sz w:val="20"/>
              </w:rPr>
              <w:t>☐ Motor</w:t>
            </w:r>
            <w:r>
              <w:br/>
            </w:r>
            <w:r>
              <w:rPr>
                <w:sz w:val="20"/>
              </w:rPr>
              <w:t>☐ Cognitive</w:t>
            </w:r>
          </w:p>
        </w:tc>
      </w:tr>
      <w:tr>
        <w:trPr>
          <w:cantSplit/>
        </w:trPr>
        <w:tc>
          <w:tcPr>
            <w:tcW w:type="dxa" w:w="1037"/>
          </w:tcPr>
          <w:p>
            <w:pPr>
              <w:spacing w:before="0" w:after="0"/>
            </w:pPr>
            <w:r>
              <w:rPr>
                <w:sz w:val="20"/>
              </w:rPr>
              <w:t>5</w:t>
            </w:r>
          </w:p>
        </w:tc>
        <w:tc>
          <w:tcPr>
            <w:tcW w:type="dxa" w:w="6086"/>
          </w:tcPr>
          <w:p>
            <w:pPr>
              <w:spacing w:before="0" w:after="0"/>
            </w:pPr>
            <w:r>
              <w:rPr>
                <w:sz w:val="20"/>
              </w:rPr>
              <w:t>18 px quiz buttons close together</w:t>
            </w:r>
          </w:p>
        </w:tc>
        <w:tc>
          <w:tcPr>
            <w:tcW w:type="dxa" w:w="2515"/>
          </w:tcPr>
          <w:p>
            <w:pPr>
              <w:spacing w:before="0" w:after="0"/>
            </w:pPr>
            <w:r>
              <w:rPr>
                <w:sz w:val="20"/>
              </w:rPr>
              <w:t>☐ Visual</w:t>
            </w:r>
            <w:r>
              <w:br/>
            </w:r>
            <w:r>
              <w:rPr>
                <w:sz w:val="20"/>
              </w:rPr>
              <w:t>☐ Motor</w:t>
            </w:r>
            <w:r>
              <w:br/>
            </w:r>
            <w:r>
              <w:rPr>
                <w:sz w:val="20"/>
              </w:rPr>
              <w:t>☐ Cognitive</w:t>
            </w:r>
          </w:p>
        </w:tc>
      </w:tr>
      <w:tr>
        <w:trPr>
          <w:cantSplit/>
        </w:trPr>
        <w:tc>
          <w:tcPr>
            <w:tcW w:type="dxa" w:w="1037"/>
          </w:tcPr>
          <w:p>
            <w:pPr>
              <w:spacing w:before="0" w:after="0"/>
            </w:pPr>
            <w:r>
              <w:rPr>
                <w:sz w:val="20"/>
              </w:rPr>
              <w:t>6</w:t>
            </w:r>
          </w:p>
        </w:tc>
        <w:tc>
          <w:tcPr>
            <w:tcW w:type="dxa" w:w="6086"/>
          </w:tcPr>
          <w:p>
            <w:pPr>
              <w:spacing w:before="0" w:after="0"/>
            </w:pPr>
            <w:r>
              <w:rPr>
                <w:sz w:val="20"/>
              </w:rPr>
              <w:t>Seven levels deep, three menus to the same page</w:t>
            </w:r>
          </w:p>
        </w:tc>
        <w:tc>
          <w:tcPr>
            <w:tcW w:type="dxa" w:w="2515"/>
          </w:tcPr>
          <w:p>
            <w:pPr>
              <w:spacing w:before="0" w:after="0"/>
            </w:pPr>
            <w:r>
              <w:rPr>
                <w:sz w:val="20"/>
              </w:rPr>
              <w:t>☐ Visual</w:t>
            </w:r>
            <w:r>
              <w:br/>
            </w:r>
            <w:r>
              <w:rPr>
                <w:sz w:val="20"/>
              </w:rPr>
              <w:t>☐ Motor</w:t>
            </w:r>
            <w:r>
              <w:br/>
            </w:r>
            <w:r>
              <w:rPr>
                <w:sz w:val="20"/>
              </w:rPr>
              <w:t>☐ Cognitive</w:t>
            </w:r>
          </w:p>
        </w:tc>
      </w:tr>
      <w:tr>
        <w:trPr>
          <w:cantSplit/>
        </w:trPr>
        <w:tc>
          <w:tcPr>
            <w:tcW w:type="dxa" w:w="1037"/>
          </w:tcPr>
          <w:p>
            <w:pPr>
              <w:spacing w:before="0" w:after="0"/>
            </w:pPr>
            <w:r>
              <w:rPr>
                <w:sz w:val="20"/>
              </w:rPr>
              <w:t>7</w:t>
            </w:r>
          </w:p>
        </w:tc>
        <w:tc>
          <w:tcPr>
            <w:tcW w:type="dxa" w:w="6086"/>
          </w:tcPr>
          <w:p>
            <w:pPr>
              <w:spacing w:before="0" w:after="0"/>
            </w:pPr>
            <w:r>
              <w:rPr>
                <w:sz w:val="20"/>
              </w:rPr>
              <w:t>Long paragraphs, abbreviations, no headings</w:t>
            </w:r>
          </w:p>
        </w:tc>
        <w:tc>
          <w:tcPr>
            <w:tcW w:type="dxa" w:w="2515"/>
          </w:tcPr>
          <w:p>
            <w:pPr>
              <w:spacing w:before="0" w:after="0"/>
            </w:pPr>
            <w:r>
              <w:rPr>
                <w:sz w:val="20"/>
              </w:rPr>
              <w:t>☐ Visual</w:t>
            </w:r>
            <w:r>
              <w:br/>
            </w:r>
            <w:r>
              <w:rPr>
                <w:sz w:val="20"/>
              </w:rPr>
              <w:t>☐ Motor</w:t>
            </w:r>
            <w:r>
              <w:br/>
            </w:r>
            <w:r>
              <w:rPr>
                <w:sz w:val="20"/>
              </w:rPr>
              <w:t>☐ Cognitive</w:t>
            </w:r>
          </w:p>
        </w:tc>
      </w:tr>
      <w:tr>
        <w:trPr>
          <w:cantSplit/>
        </w:trPr>
        <w:tc>
          <w:tcPr>
            <w:tcW w:type="dxa" w:w="1037"/>
          </w:tcPr>
          <w:p>
            <w:pPr>
              <w:spacing w:before="0" w:after="0"/>
            </w:pPr>
            <w:r>
              <w:rPr>
                <w:sz w:val="20"/>
              </w:rPr>
              <w:t>8</w:t>
            </w:r>
          </w:p>
        </w:tc>
        <w:tc>
          <w:tcPr>
            <w:tcW w:type="dxa" w:w="6086"/>
          </w:tcPr>
          <w:p>
            <w:pPr>
              <w:spacing w:before="0" w:after="0"/>
            </w:pPr>
            <w:r>
              <w:rPr>
                <w:sz w:val="20"/>
              </w:rPr>
              <w:t>A fixed 60-second quiz limit</w:t>
            </w:r>
          </w:p>
        </w:tc>
        <w:tc>
          <w:tcPr>
            <w:tcW w:type="dxa" w:w="2515"/>
          </w:tcPr>
          <w:p>
            <w:pPr>
              <w:spacing w:before="0" w:after="0"/>
            </w:pPr>
            <w:r>
              <w:rPr>
                <w:sz w:val="20"/>
              </w:rPr>
              <w:t>☐ Visual</w:t>
            </w:r>
            <w:r>
              <w:br/>
            </w:r>
            <w:r>
              <w:rPr>
                <w:sz w:val="20"/>
              </w:rPr>
              <w:t>☐ Motor</w:t>
            </w:r>
            <w:r>
              <w:br/>
            </w:r>
            <w:r>
              <w:rPr>
                <w:sz w:val="20"/>
              </w:rPr>
              <w:t>☐ Cognitive</w:t>
            </w:r>
          </w:p>
        </w:tc>
      </w:tr>
    </w:tbl>
    <w:p>
      <w:pPr>
        <w:spacing w:before="0" w:after="80"/>
      </w:pPr>
    </w:p>
    <w:p>
      <w:pPr>
        <w:spacing w:before="0" w:after="100"/>
      </w:pPr>
      <w:r>
        <w:rPr>
          <w:b/>
        </w:rPr>
        <w:t>Part b (judged).</w:t>
      </w:r>
    </w:p>
    <w:p>
      <w:pPr>
        <w:spacing w:before="0" w:after="100"/>
      </w:pPr>
      <w:r>
        <w:rPr>
          <w:b/>
        </w:rPr>
        <w:t>Which barrier stops a learner from using the platform at all?</w:t>
      </w:r>
      <w:r>
        <w:rPr/>
        <w:t xml:space="preserve"> Choose one. A barrier that slows is not the same as one that stops. The reason below says whom it stops and why.</w:t>
      </w:r>
    </w:p>
    <w:p>
      <w:pPr>
        <w:keepNext/>
        <w:spacing w:before="0" w:after="20"/>
      </w:pPr>
      <w:r>
        <w:rPr>
          <w:i/>
          <w:color w:val="556274"/>
          <w:sz w:val="19"/>
        </w:rPr>
        <w:t xml:space="preserve">Tick one:  </w:t>
      </w:r>
    </w:p>
    <w:p>
      <w:pPr>
        <w:spacing w:before="0" w:after="20"/>
        <w:ind w:left="340" w:hanging="340"/>
      </w:pPr>
      <w:r>
        <w:rPr/>
        <w:t>☐ 3 · A key chart with no text alternative</w:t>
      </w:r>
    </w:p>
    <w:p>
      <w:pPr>
        <w:spacing w:before="0" w:after="20"/>
        <w:ind w:left="340" w:hanging="340"/>
      </w:pPr>
      <w:r>
        <w:rPr/>
        <w:t>☐ 5 · 18 px quiz buttons close together</w:t>
      </w:r>
    </w:p>
    <w:p>
      <w:pPr>
        <w:spacing w:before="0" w:after="20"/>
        <w:ind w:left="340" w:hanging="340"/>
      </w:pPr>
      <w:r>
        <w:rPr/>
        <w:t>☐ 1 · Light grey text, contrast 2.1 : 1</w:t>
      </w:r>
    </w:p>
    <w:p>
      <w:pPr>
        <w:spacing w:before="0" w:after="20"/>
        <w:ind w:left="340" w:hanging="340"/>
      </w:pPr>
      <w:r>
        <w:rPr/>
        <w:t>☐ 4 · A menu that opens only on mouse hover</w:t>
      </w:r>
    </w:p>
    <w:p>
      <w:pPr>
        <w:spacing w:before="0" w:after="20"/>
        <w:ind w:left="340" w:hanging="340"/>
      </w:pPr>
      <w:r>
        <w:rPr/>
        <w:t>☐ 8 · A fixed 60-second quiz limit</w:t>
      </w:r>
    </w:p>
    <w:p>
      <w:pPr>
        <w:spacing w:before="0" w:after="20"/>
        <w:ind w:left="340" w:hanging="340"/>
      </w:pPr>
      <w:r>
        <w:rPr/>
        <w:t>☐ 2 · 10 px text that breaks when enlarged</w:t>
      </w:r>
    </w:p>
    <w:p>
      <w:pPr>
        <w:spacing w:before="0" w:after="20"/>
        <w:ind w:left="340" w:hanging="340"/>
      </w:pPr>
      <w:r>
        <w:rPr/>
        <w:t>☐ 7 · Long paragraphs, abbreviations, no headings</w:t>
      </w:r>
    </w:p>
    <w:p>
      <w:pPr>
        <w:spacing w:before="0" w:after="120"/>
        <w:ind w:left="340" w:hanging="340"/>
      </w:pPr>
      <w:r>
        <w:rPr/>
        <w:t>☐ 6 · Seven levels deep, three menus to one page</w:t>
      </w:r>
    </w:p>
    <w:p>
      <w:pPr>
        <w:spacing w:before="0" w:after="100"/>
      </w:pPr>
      <w:r>
        <w:rPr>
          <w:b/>
        </w:rPr>
        <w:t>Part c (judged).</w:t>
      </w:r>
    </w:p>
    <w:p>
      <w:pPr>
        <w:keepNext/>
        <w:spacing w:before="40" w:after="20"/>
      </w:pPr>
      <w:r>
        <w:rPr>
          <w:b/>
          <w:color w:val="556274"/>
          <w:sz w:val="19"/>
        </w:rPr>
        <w:t>Whom does it stop, and why is it worse than a barrier that only slows? Name the user group, say why they cannot get around it, and name one barrier that only slows, with the reason.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Part d (judged).</w:t>
      </w:r>
    </w:p>
    <w:p>
      <w:pPr>
        <w:keepNext/>
        <w:spacing w:before="40" w:after="20"/>
      </w:pPr>
      <w:r>
        <w:rPr>
          <w:b/>
          <w:color w:val="556274"/>
          <w:sz w:val="19"/>
        </w:rPr>
        <w:t>Which user groups are affected, and what would you change? Name the group, and for each change the barrier (by number) it answers, starting each change with a verb.</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pStyle w:val="Heading2"/>
      </w:pPr>
      <w:r>
        <w:rPr/>
        <w:t>Block 1.2 · Prioritising WCAG measures: three options · OBJECTIVE + JUDGED · Optional · about 8 min</w:t>
      </w:r>
    </w:p>
    <w:p>
      <w:pPr>
        <w:spacing w:before="0" w:after="100"/>
      </w:pPr>
      <w:r>
        <w:rPr>
          <w:i/>
        </w:rPr>
        <w:t>Optional. Practises the three ratings at small scale; Block 2.2 is answered without it.</w:t>
      </w:r>
    </w:p>
    <w:p>
      <w:pPr>
        <w:spacing w:before="0" w:after="100"/>
      </w:pPr>
      <w:r>
        <w:rPr>
          <w:b/>
        </w:rPr>
        <w:t>Draws on:</w:t>
      </w:r>
      <w:r>
        <w:rPr/>
        <w:t xml:space="preserve"> A5 · Prioritising accessibility measures: impact, effort, risk.</w:t>
      </w:r>
    </w:p>
    <w:p>
      <w:pPr>
        <w:spacing w:before="0" w:after="100"/>
      </w:pPr>
      <w:r>
        <w:rPr/>
        <w:t>You are to make a learning platform accessible. The budget is limited, time is short and there are many existing content items (Case assumption: the costs). Effort follows the printed cost, by the rule in Materi A5. Option A improves the contrasts, option B simplifies the navigation, and option C provides alternative content, such as text for images.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95"/>
        <w:gridCol w:w="2411"/>
        <w:gridCol w:w="1186"/>
        <w:gridCol w:w="891"/>
        <w:gridCol w:w="1454"/>
        <w:gridCol w:w="1454"/>
        <w:gridCol w:w="1247"/>
      </w:tblGrid>
      <w:tr>
        <w:trPr>
          <w:cantSplit/>
          <w:tblHeader/>
        </w:trPr>
        <w:tc>
          <w:tcPr>
            <w:tcW w:type="dxa" w:w="995"/>
            <w:shd w:val="clear" w:color="auto" w:fill="E6ECF4"/>
          </w:tcPr>
          <w:p>
            <w:pPr>
              <w:spacing w:before="0" w:after="0"/>
            </w:pPr>
            <w:r>
              <w:rPr>
                <w:b/>
                <w:sz w:val="19"/>
              </w:rPr>
              <w:t>Option</w:t>
            </w:r>
          </w:p>
        </w:tc>
        <w:tc>
          <w:tcPr>
            <w:tcW w:type="dxa" w:w="2411"/>
            <w:shd w:val="clear" w:color="auto" w:fill="E6ECF4"/>
          </w:tcPr>
          <w:p>
            <w:pPr>
              <w:spacing w:before="0" w:after="0"/>
            </w:pPr>
            <w:r>
              <w:rPr>
                <w:b/>
                <w:sz w:val="19"/>
              </w:rPr>
              <w:t>What it is</w:t>
            </w:r>
          </w:p>
        </w:tc>
        <w:tc>
          <w:tcPr>
            <w:tcW w:type="dxa" w:w="1186"/>
            <w:shd w:val="clear" w:color="auto" w:fill="E6ECF4"/>
          </w:tcPr>
          <w:p>
            <w:pPr>
              <w:spacing w:before="0" w:after="0"/>
            </w:pPr>
            <w:r>
              <w:rPr>
                <w:b/>
                <w:sz w:val="19"/>
              </w:rPr>
              <w:t>Cost</w:t>
            </w:r>
          </w:p>
        </w:tc>
        <w:tc>
          <w:tcPr>
            <w:tcW w:type="dxa" w:w="891"/>
            <w:shd w:val="clear" w:color="auto" w:fill="E6ECF4"/>
          </w:tcPr>
          <w:p>
            <w:pPr>
              <w:spacing w:before="0" w:after="0"/>
            </w:pPr>
            <w:r>
              <w:rPr>
                <w:b/>
                <w:sz w:val="19"/>
              </w:rPr>
              <w:t>Weeks</w:t>
            </w:r>
          </w:p>
        </w:tc>
        <w:tc>
          <w:tcPr>
            <w:tcW w:type="dxa" w:w="1454"/>
            <w:shd w:val="clear" w:color="auto" w:fill="E6ECF4"/>
          </w:tcPr>
          <w:p>
            <w:pPr>
              <w:spacing w:before="0" w:after="0"/>
            </w:pPr>
            <w:r>
              <w:rPr>
                <w:b/>
                <w:sz w:val="19"/>
              </w:rPr>
              <w:t>Impact</w:t>
            </w:r>
          </w:p>
        </w:tc>
        <w:tc>
          <w:tcPr>
            <w:tcW w:type="dxa" w:w="1454"/>
            <w:shd w:val="clear" w:color="auto" w:fill="E6ECF4"/>
          </w:tcPr>
          <w:p>
            <w:pPr>
              <w:spacing w:before="0" w:after="0"/>
            </w:pPr>
            <w:r>
              <w:rPr>
                <w:b/>
                <w:sz w:val="19"/>
              </w:rPr>
              <w:t>Effort</w:t>
            </w:r>
          </w:p>
        </w:tc>
        <w:tc>
          <w:tcPr>
            <w:tcW w:type="dxa" w:w="1247"/>
            <w:shd w:val="clear" w:color="auto" w:fill="E6ECF4"/>
          </w:tcPr>
          <w:p>
            <w:pPr>
              <w:spacing w:before="0" w:after="0"/>
            </w:pPr>
            <w:r>
              <w:rPr>
                <w:b/>
                <w:sz w:val="19"/>
              </w:rPr>
              <w:t>Risk</w:t>
            </w:r>
          </w:p>
        </w:tc>
      </w:tr>
      <w:tr>
        <w:trPr>
          <w:cantSplit/>
        </w:trPr>
        <w:tc>
          <w:tcPr>
            <w:tcW w:type="dxa" w:w="995"/>
          </w:tcPr>
          <w:p>
            <w:pPr>
              <w:spacing w:before="0" w:after="0"/>
            </w:pPr>
            <w:r>
              <w:rPr>
                <w:b/>
                <w:sz w:val="19"/>
              </w:rPr>
              <w:t>A</w:t>
            </w:r>
          </w:p>
        </w:tc>
        <w:tc>
          <w:tcPr>
            <w:tcW w:type="dxa" w:w="2411"/>
          </w:tcPr>
          <w:p>
            <w:pPr>
              <w:spacing w:before="0" w:after="0"/>
            </w:pPr>
            <w:r>
              <w:rPr>
                <w:sz w:val="19"/>
              </w:rPr>
              <w:t>Improve the contrasts</w:t>
            </w:r>
          </w:p>
        </w:tc>
        <w:tc>
          <w:tcPr>
            <w:tcW w:type="dxa" w:w="1186"/>
          </w:tcPr>
          <w:p>
            <w:pPr>
              <w:spacing w:before="0" w:after="0"/>
            </w:pPr>
            <w:r>
              <w:rPr>
                <w:sz w:val="19"/>
              </w:rPr>
              <w:t>€6,000</w:t>
            </w:r>
          </w:p>
        </w:tc>
        <w:tc>
          <w:tcPr>
            <w:tcW w:type="dxa" w:w="891"/>
          </w:tcPr>
          <w:p>
            <w:pPr>
              <w:spacing w:before="0" w:after="0"/>
            </w:pPr>
            <w:r>
              <w:rPr>
                <w:sz w:val="19"/>
              </w:rPr>
              <w:t>2</w:t>
            </w:r>
          </w:p>
        </w:tc>
        <w:tc>
          <w:tcPr>
            <w:tcW w:type="dxa" w:w="1454"/>
          </w:tcPr>
          <w:p>
            <w:pPr>
              <w:spacing w:before="0" w:after="0"/>
            </w:pPr>
            <w:r>
              <w:rPr>
                <w:sz w:val="19"/>
              </w:rPr>
              <w:t>☐ Low ☐ Mid ☐ High</w:t>
            </w:r>
          </w:p>
        </w:tc>
        <w:tc>
          <w:tcPr>
            <w:tcW w:type="dxa" w:w="1454"/>
          </w:tcPr>
          <w:p>
            <w:pPr>
              <w:spacing w:before="0" w:after="0"/>
            </w:pPr>
            <w:r>
              <w:rPr>
                <w:sz w:val="19"/>
              </w:rPr>
              <w:t>☐ Low ☐ Mid ☐ High</w:t>
            </w:r>
          </w:p>
        </w:tc>
        <w:tc>
          <w:tcPr>
            <w:tcW w:type="dxa" w:w="1247"/>
          </w:tcPr>
          <w:p>
            <w:pPr>
              <w:spacing w:before="0" w:after="0"/>
            </w:pPr>
            <w:r>
              <w:rPr>
                <w:sz w:val="19"/>
              </w:rPr>
              <w:t>☐ Low ☐ Mid ☐ High</w:t>
            </w:r>
          </w:p>
        </w:tc>
      </w:tr>
      <w:tr>
        <w:trPr>
          <w:cantSplit/>
        </w:trPr>
        <w:tc>
          <w:tcPr>
            <w:tcW w:type="dxa" w:w="995"/>
          </w:tcPr>
          <w:p>
            <w:pPr>
              <w:spacing w:before="0" w:after="0"/>
            </w:pPr>
            <w:r>
              <w:rPr>
                <w:b/>
                <w:sz w:val="19"/>
              </w:rPr>
              <w:t>B</w:t>
            </w:r>
          </w:p>
        </w:tc>
        <w:tc>
          <w:tcPr>
            <w:tcW w:type="dxa" w:w="2411"/>
          </w:tcPr>
          <w:p>
            <w:pPr>
              <w:spacing w:before="0" w:after="0"/>
            </w:pPr>
            <w:r>
              <w:rPr>
                <w:sz w:val="19"/>
              </w:rPr>
              <w:t>Simplify the navigation</w:t>
            </w:r>
          </w:p>
        </w:tc>
        <w:tc>
          <w:tcPr>
            <w:tcW w:type="dxa" w:w="1186"/>
          </w:tcPr>
          <w:p>
            <w:pPr>
              <w:spacing w:before="0" w:after="0"/>
            </w:pPr>
            <w:r>
              <w:rPr>
                <w:sz w:val="19"/>
              </w:rPr>
              <w:t>€14,000</w:t>
            </w:r>
          </w:p>
        </w:tc>
        <w:tc>
          <w:tcPr>
            <w:tcW w:type="dxa" w:w="891"/>
          </w:tcPr>
          <w:p>
            <w:pPr>
              <w:spacing w:before="0" w:after="0"/>
            </w:pPr>
            <w:r>
              <w:rPr>
                <w:sz w:val="19"/>
              </w:rPr>
              <w:t>5</w:t>
            </w:r>
          </w:p>
        </w:tc>
        <w:tc>
          <w:tcPr>
            <w:tcW w:type="dxa" w:w="1454"/>
          </w:tcPr>
          <w:p>
            <w:pPr>
              <w:spacing w:before="0" w:after="0"/>
            </w:pPr>
            <w:r>
              <w:rPr>
                <w:sz w:val="19"/>
              </w:rPr>
              <w:t>☐ Low ☐ Mid ☐ High</w:t>
            </w:r>
          </w:p>
        </w:tc>
        <w:tc>
          <w:tcPr>
            <w:tcW w:type="dxa" w:w="1454"/>
          </w:tcPr>
          <w:p>
            <w:pPr>
              <w:spacing w:before="0" w:after="0"/>
            </w:pPr>
            <w:r>
              <w:rPr>
                <w:sz w:val="19"/>
              </w:rPr>
              <w:t>☐ Low ☐ Mid ☐ High</w:t>
            </w:r>
          </w:p>
        </w:tc>
        <w:tc>
          <w:tcPr>
            <w:tcW w:type="dxa" w:w="1247"/>
          </w:tcPr>
          <w:p>
            <w:pPr>
              <w:spacing w:before="0" w:after="0"/>
            </w:pPr>
            <w:r>
              <w:rPr>
                <w:sz w:val="19"/>
              </w:rPr>
              <w:t>☐ Low ☐ Mid ☐ High</w:t>
            </w:r>
          </w:p>
        </w:tc>
      </w:tr>
      <w:tr>
        <w:trPr>
          <w:cantSplit/>
        </w:trPr>
        <w:tc>
          <w:tcPr>
            <w:tcW w:type="dxa" w:w="995"/>
          </w:tcPr>
          <w:p>
            <w:pPr>
              <w:spacing w:before="0" w:after="0"/>
            </w:pPr>
            <w:r>
              <w:rPr>
                <w:b/>
                <w:sz w:val="19"/>
              </w:rPr>
              <w:t>C</w:t>
            </w:r>
          </w:p>
        </w:tc>
        <w:tc>
          <w:tcPr>
            <w:tcW w:type="dxa" w:w="2411"/>
          </w:tcPr>
          <w:p>
            <w:pPr>
              <w:spacing w:before="0" w:after="0"/>
            </w:pPr>
            <w:r>
              <w:rPr>
                <w:sz w:val="19"/>
              </w:rPr>
              <w:t>Provide alternative content for all existing items</w:t>
            </w:r>
          </w:p>
        </w:tc>
        <w:tc>
          <w:tcPr>
            <w:tcW w:type="dxa" w:w="1186"/>
          </w:tcPr>
          <w:p>
            <w:pPr>
              <w:spacing w:before="0" w:after="0"/>
            </w:pPr>
            <w:r>
              <w:rPr>
                <w:sz w:val="19"/>
              </w:rPr>
              <w:t>€26,000</w:t>
            </w:r>
          </w:p>
        </w:tc>
        <w:tc>
          <w:tcPr>
            <w:tcW w:type="dxa" w:w="891"/>
          </w:tcPr>
          <w:p>
            <w:pPr>
              <w:spacing w:before="0" w:after="0"/>
            </w:pPr>
            <w:r>
              <w:rPr>
                <w:sz w:val="19"/>
              </w:rPr>
              <w:t>9</w:t>
            </w:r>
          </w:p>
        </w:tc>
        <w:tc>
          <w:tcPr>
            <w:tcW w:type="dxa" w:w="1454"/>
          </w:tcPr>
          <w:p>
            <w:pPr>
              <w:spacing w:before="0" w:after="0"/>
            </w:pPr>
            <w:r>
              <w:rPr>
                <w:sz w:val="19"/>
              </w:rPr>
              <w:t>☐ Low ☐ Mid ☐ High</w:t>
            </w:r>
          </w:p>
        </w:tc>
        <w:tc>
          <w:tcPr>
            <w:tcW w:type="dxa" w:w="1454"/>
          </w:tcPr>
          <w:p>
            <w:pPr>
              <w:spacing w:before="0" w:after="0"/>
            </w:pPr>
            <w:r>
              <w:rPr>
                <w:sz w:val="19"/>
              </w:rPr>
              <w:t>☐ Low ☐ Mid ☐ High</w:t>
            </w:r>
          </w:p>
        </w:tc>
        <w:tc>
          <w:tcPr>
            <w:tcW w:type="dxa" w:w="1247"/>
          </w:tcPr>
          <w:p>
            <w:pPr>
              <w:spacing w:before="0" w:after="0"/>
            </w:pPr>
            <w:r>
              <w:rPr>
                <w:sz w:val="19"/>
              </w:rPr>
              <w:t>☐ Low ☐ Mid ☐ High</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Option (A, B or C)</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Justify your prioritisation: prioritise practical implementation Say what each option frees learners from and what it costs, given the time pressure and the amount of content.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1.3 · Coaching reflection: accessibility as quality and compliance · REFLECTION · Optional · about 5 min</w:t>
      </w:r>
    </w:p>
    <w:p>
      <w:pPr>
        <w:spacing w:before="0" w:after="100"/>
      </w:pPr>
      <w:r>
        <w:rPr>
          <w:i/>
        </w:rPr>
        <w:t>Optional. A reflective bridge between the two levels; your notes appear in the file, and no Core block needs them. Your notes are never scored and never count as missing; no Core block needs them.</w:t>
      </w:r>
    </w:p>
    <w:p>
      <w:pPr>
        <w:spacing w:before="0" w:after="100"/>
      </w:pPr>
      <w:r>
        <w:rPr/>
        <w:t>The coaching point of the plan: accessibility is not an add-on but a standard; WCAG is a minimum requirement, not a goal; inclusion improves UX for all users; its strategic importance lies in law, market and reputation. Think back on Block 1.1 and write what comes to mind.</w:t>
      </w:r>
    </w:p>
    <w:p>
      <w:pPr>
        <w:keepNext/>
        <w:spacing w:before="40" w:after="20"/>
      </w:pPr>
      <w:r>
        <w:rPr>
          <w:b/>
          <w:color w:val="556274"/>
          <w:sz w:val="19"/>
        </w:rPr>
        <w:t>Who is currently being excluded?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Which measure has the greatest effect?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Which risks arise from non-compliance?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Choose measures within the limits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order with your group and for the trainer's closing. The blocks below need about 24 minutes of writing; the rest of the time is the group comparison.</w:t>
            </w:r>
          </w:p>
        </w:tc>
      </w:tr>
    </w:tbl>
    <w:p>
      <w:pPr>
        <w:spacing w:before="0" w:after="80"/>
      </w:pPr>
    </w:p>
    <w:p>
      <w:pPr>
        <w:pStyle w:val="Heading2"/>
      </w:pPr>
      <w:r>
        <w:rPr/>
        <w:t>Block 2.1 · Four central barriers to the platform · OBJECTIVE + JUDGED · Optional · about 7 min</w:t>
      </w:r>
    </w:p>
    <w:p>
      <w:pPr>
        <w:spacing w:before="0" w:after="100"/>
      </w:pPr>
      <w:r>
        <w:rPr>
          <w:i/>
        </w:rPr>
        <w:t>Optional. Practises pointing at a printed fact for a problem; Block 2.2 reads the facts, not this block.</w:t>
      </w:r>
    </w:p>
    <w:p>
      <w:pPr>
        <w:spacing w:before="0" w:after="100"/>
      </w:pPr>
      <w:r>
        <w:rPr>
          <w:b/>
        </w:rPr>
        <w:t>Draws on:</w:t>
      </w:r>
      <w:r>
        <w:rPr/>
        <w:t xml:space="preserve"> A2 · The four principles: perceivable, operable, understandable, robust · A3 · WCAG in practice: contrast, text alternatives, structure, keyboard use.</w:t>
      </w:r>
    </w:p>
    <w:p>
      <w:pPr>
        <w:spacing w:before="0" w:after="100"/>
      </w:pPr>
      <w:r>
        <w:rPr/>
        <w:t>A problem is something that keeps learners with impairments from using the platform, and you can point at it in the case or in a fact. Choose exactly four of the seven.</w:t>
      </w:r>
    </w:p>
    <w:p>
      <w:pPr>
        <w:keepNext/>
        <w:spacing w:before="0" w:after="20"/>
      </w:pPr>
      <w:r>
        <w:rPr>
          <w:i/>
          <w:color w:val="556274"/>
          <w:sz w:val="19"/>
        </w:rPr>
        <w:t xml:space="preserve">Tick all that apply:  </w:t>
      </w:r>
    </w:p>
    <w:p>
      <w:pPr>
        <w:spacing w:before="0" w:after="20"/>
        <w:ind w:left="340" w:hanging="340"/>
      </w:pPr>
      <w:r>
        <w:rPr/>
        <w:t>☐ Learners with impairments are not skilled enough with technology.</w:t>
      </w:r>
    </w:p>
    <w:p>
      <w:pPr>
        <w:spacing w:before="0" w:after="20"/>
        <w:ind w:left="340" w:hanging="340"/>
      </w:pPr>
      <w:r>
        <w:rPr/>
        <w:t>☐ Users with impairments should be given a separate simplified version.</w:t>
      </w:r>
    </w:p>
    <w:p>
      <w:pPr>
        <w:spacing w:before="0" w:after="20"/>
        <w:ind w:left="340" w:hanging="340"/>
      </w:pPr>
      <w:r>
        <w:rPr/>
        <w:t>☐ Nobody tests the platform with a keyboard, a screen reader or users with impairments.</w:t>
      </w:r>
    </w:p>
    <w:p>
      <w:pPr>
        <w:spacing w:before="0" w:after="20"/>
        <w:ind w:left="340" w:hanging="340"/>
      </w:pPr>
      <w:r>
        <w:rPr/>
        <w:t>☐ The platform's colours need a new brand design.</w:t>
      </w:r>
    </w:p>
    <w:p>
      <w:pPr>
        <w:spacing w:before="0" w:after="20"/>
        <w:ind w:left="340" w:hanging="340"/>
      </w:pPr>
      <w:r>
        <w:rPr/>
        <w:t>☐ The barriers hit several user groups at once: visual, motor and cognitive.</w:t>
      </w:r>
    </w:p>
    <w:p>
      <w:pPr>
        <w:spacing w:before="0" w:after="20"/>
        <w:ind w:left="340" w:hanging="340"/>
      </w:pPr>
      <w:r>
        <w:rPr/>
        <w:t>☐ WCAG is not implemented: there are no rules for contrast, text alternatives or keyboard use.</w:t>
      </w:r>
    </w:p>
    <w:p>
      <w:pPr>
        <w:spacing w:before="0" w:after="120"/>
        <w:ind w:left="340" w:hanging="340"/>
      </w:pPr>
      <w:r>
        <w:rPr/>
        <w:t>☐ There is no inclusive UX: accessibility was not considered when the screens were designed.</w:t>
      </w:r>
    </w:p>
    <w:p>
      <w:pPr>
        <w:keepNext/>
        <w:spacing w:before="40" w:after="20"/>
      </w:pPr>
      <w:r>
        <w:rPr>
          <w:b/>
          <w:color w:val="556274"/>
          <w:sz w:val="19"/>
        </w:rPr>
        <w:t>Which printed fact supports your first problem? Quote a line of the case or point at a fact by its number.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2.2 · Four UX measures, rated, ordered and justified · OBJECTIVE + JUDGED · Core · about 17 min</w:t>
      </w:r>
    </w:p>
    <w:p>
      <w:pPr>
        <w:spacing w:before="0" w:after="100"/>
      </w:pPr>
      <w:r>
        <w:rPr>
          <w:b/>
        </w:rPr>
        <w:t>Draws on:</w:t>
      </w:r>
      <w:r>
        <w:rPr/>
        <w:t xml:space="preserve"> A5 · Prioritising accessibility measures: impact, effort, risk · A1 · Inclusive design: user groups with different needs, and how it differs from usability · A2 · The four principles: perceivable, operable, understandable, robust · A3 · WCAG in practice: contrast, text alternatives, structure, keyboard use.</w:t>
      </w:r>
    </w:p>
    <w:p>
      <w:pPr>
        <w:spacing w:before="0" w:after="100"/>
      </w:pPr>
      <w:r>
        <w:rPr>
          <w:b/>
        </w:rPr>
        <w:t>The limits:</w:t>
      </w:r>
      <w:r>
        <w:rPr/>
        <w:t xml:space="preserve"> €50,000, 10 weeks. The facts of Block 1.1 and the case brief are your evidence. Effort follows the printed cost, by the rule in Materi A5.</w:t>
      </w:r>
    </w:p>
    <w:p>
      <w:pPr>
        <w:spacing w:before="0" w:after="100"/>
      </w:pPr>
      <w:r>
        <w:rPr>
          <w:b/>
        </w:rPr>
        <w:t>Step 1 · Choose exactly four of the nine measures.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2"/>
        <w:gridCol w:w="1907"/>
        <w:gridCol w:w="2861"/>
        <w:gridCol w:w="1033"/>
        <w:gridCol w:w="800"/>
        <w:gridCol w:w="1537"/>
        <w:gridCol w:w="908"/>
      </w:tblGrid>
      <w:tr>
        <w:trPr>
          <w:cantSplit/>
          <w:tblHeader/>
        </w:trPr>
        <w:tc>
          <w:tcPr>
            <w:tcW w:type="dxa" w:w="592"/>
            <w:shd w:val="clear" w:color="auto" w:fill="E6ECF4"/>
          </w:tcPr>
          <w:p>
            <w:pPr>
              <w:spacing w:before="0" w:after="0"/>
            </w:pPr>
            <w:r>
              <w:rPr>
                <w:b/>
                <w:sz w:val="19"/>
              </w:rPr>
              <w:t>No.</w:t>
            </w:r>
          </w:p>
        </w:tc>
        <w:tc>
          <w:tcPr>
            <w:tcW w:type="dxa" w:w="1907"/>
            <w:shd w:val="clear" w:color="auto" w:fill="E6ECF4"/>
          </w:tcPr>
          <w:p>
            <w:pPr>
              <w:spacing w:before="0" w:after="0"/>
            </w:pPr>
            <w:r>
              <w:rPr>
                <w:b/>
                <w:sz w:val="19"/>
              </w:rPr>
              <w:t>Measure</w:t>
            </w:r>
          </w:p>
        </w:tc>
        <w:tc>
          <w:tcPr>
            <w:tcW w:type="dxa" w:w="2861"/>
            <w:shd w:val="clear" w:color="auto" w:fill="E6ECF4"/>
          </w:tcPr>
          <w:p>
            <w:pPr>
              <w:spacing w:before="0" w:after="0"/>
            </w:pPr>
            <w:r>
              <w:rPr>
                <w:b/>
                <w:sz w:val="19"/>
              </w:rPr>
              <w:t>What it does · what a learner notices</w:t>
            </w:r>
          </w:p>
        </w:tc>
        <w:tc>
          <w:tcPr>
            <w:tcW w:type="dxa" w:w="1033"/>
            <w:shd w:val="clear" w:color="auto" w:fill="E6ECF4"/>
          </w:tcPr>
          <w:p>
            <w:pPr>
              <w:spacing w:before="0" w:after="0"/>
            </w:pPr>
            <w:r>
              <w:rPr>
                <w:b/>
                <w:sz w:val="19"/>
              </w:rPr>
              <w:t>Cost</w:t>
            </w:r>
          </w:p>
        </w:tc>
        <w:tc>
          <w:tcPr>
            <w:tcW w:type="dxa" w:w="800"/>
            <w:shd w:val="clear" w:color="auto" w:fill="E6ECF4"/>
          </w:tcPr>
          <w:p>
            <w:pPr>
              <w:spacing w:before="0" w:after="0"/>
            </w:pPr>
            <w:r>
              <w:rPr>
                <w:b/>
                <w:sz w:val="19"/>
              </w:rPr>
              <w:t>Weeks</w:t>
            </w:r>
          </w:p>
        </w:tc>
        <w:tc>
          <w:tcPr>
            <w:tcW w:type="dxa" w:w="1537"/>
            <w:shd w:val="clear" w:color="auto" w:fill="E6ECF4"/>
          </w:tcPr>
          <w:p>
            <w:pPr>
              <w:spacing w:before="0" w:after="0"/>
            </w:pPr>
            <w:r>
              <w:rPr>
                <w:b/>
                <w:sz w:val="19"/>
              </w:rPr>
              <w:t>Acts on</w:t>
            </w:r>
          </w:p>
        </w:tc>
        <w:tc>
          <w:tcPr>
            <w:tcW w:type="dxa" w:w="908"/>
            <w:shd w:val="clear" w:color="auto" w:fill="E6ECF4"/>
          </w:tcPr>
          <w:p>
            <w:pPr>
              <w:spacing w:before="0" w:after="0"/>
            </w:pPr>
            <w:r>
              <w:rPr>
                <w:b/>
                <w:sz w:val="19"/>
              </w:rPr>
              <w:t>Choose (four)</w:t>
            </w:r>
          </w:p>
        </w:tc>
      </w:tr>
      <w:tr>
        <w:trPr>
          <w:cantSplit/>
        </w:trPr>
        <w:tc>
          <w:tcPr>
            <w:tcW w:type="dxa" w:w="592"/>
          </w:tcPr>
          <w:p>
            <w:pPr>
              <w:spacing w:before="0" w:after="0"/>
            </w:pPr>
            <w:r>
              <w:rPr>
                <w:sz w:val="19"/>
              </w:rPr>
              <w:t>M1</w:t>
            </w:r>
          </w:p>
        </w:tc>
        <w:tc>
          <w:tcPr>
            <w:tcW w:type="dxa" w:w="1907"/>
          </w:tcPr>
          <w:p>
            <w:pPr>
              <w:spacing w:before="0" w:after="0"/>
            </w:pPr>
            <w:r>
              <w:rPr>
                <w:sz w:val="19"/>
              </w:rPr>
              <w:t>Improve contrast and text size</w:t>
            </w:r>
          </w:p>
        </w:tc>
        <w:tc>
          <w:tcPr>
            <w:tcW w:type="dxa" w:w="2861"/>
          </w:tcPr>
          <w:p>
            <w:pPr>
              <w:spacing w:before="0" w:after="0"/>
            </w:pPr>
            <w:r>
              <w:rPr>
                <w:sz w:val="19"/>
              </w:rPr>
              <w:t>Raise all text to a contrast of at least 4.5 : 1 and let text be enlarged without breaking the page. · Text is readable on every page.</w:t>
            </w:r>
          </w:p>
        </w:tc>
        <w:tc>
          <w:tcPr>
            <w:tcW w:type="dxa" w:w="1033"/>
          </w:tcPr>
          <w:p>
            <w:pPr>
              <w:spacing w:before="0" w:after="0"/>
            </w:pPr>
            <w:r>
              <w:rPr>
                <w:sz w:val="19"/>
              </w:rPr>
              <w:t>€6,000</w:t>
            </w:r>
          </w:p>
        </w:tc>
        <w:tc>
          <w:tcPr>
            <w:tcW w:type="dxa" w:w="800"/>
          </w:tcPr>
          <w:p>
            <w:pPr>
              <w:spacing w:before="0" w:after="0"/>
            </w:pPr>
            <w:r>
              <w:rPr>
                <w:sz w:val="19"/>
              </w:rPr>
              <w:t>2</w:t>
            </w:r>
          </w:p>
        </w:tc>
        <w:tc>
          <w:tcPr>
            <w:tcW w:type="dxa" w:w="1537"/>
          </w:tcPr>
          <w:p>
            <w:pPr>
              <w:spacing w:before="0" w:after="0"/>
            </w:pPr>
            <w:r>
              <w:rPr>
                <w:sz w:val="19"/>
              </w:rPr>
              <w:t>Removes: visual barriers</w:t>
            </w:r>
          </w:p>
        </w:tc>
        <w:tc>
          <w:tcPr>
            <w:tcW w:type="dxa" w:w="908"/>
          </w:tcPr>
          <w:p>
            <w:pPr>
              <w:spacing w:before="0" w:after="0"/>
            </w:pPr>
            <w:r>
              <w:rPr>
                <w:sz w:val="19"/>
              </w:rPr>
              <w:t>☐</w:t>
            </w:r>
          </w:p>
        </w:tc>
      </w:tr>
      <w:tr>
        <w:trPr>
          <w:cantSplit/>
        </w:trPr>
        <w:tc>
          <w:tcPr>
            <w:tcW w:type="dxa" w:w="592"/>
          </w:tcPr>
          <w:p>
            <w:pPr>
              <w:spacing w:before="0" w:after="0"/>
            </w:pPr>
            <w:r>
              <w:rPr>
                <w:sz w:val="19"/>
              </w:rPr>
              <w:t>M2</w:t>
            </w:r>
          </w:p>
        </w:tc>
        <w:tc>
          <w:tcPr>
            <w:tcW w:type="dxa" w:w="1907"/>
          </w:tcPr>
          <w:p>
            <w:pPr>
              <w:spacing w:before="0" w:after="0"/>
            </w:pPr>
            <w:r>
              <w:rPr>
                <w:sz w:val="19"/>
              </w:rPr>
              <w:t>Simplify the navigation</w:t>
            </w:r>
          </w:p>
        </w:tc>
        <w:tc>
          <w:tcPr>
            <w:tcW w:type="dxa" w:w="2861"/>
          </w:tcPr>
          <w:p>
            <w:pPr>
              <w:spacing w:before="0" w:after="0"/>
            </w:pPr>
            <w:r>
              <w:rPr>
                <w:sz w:val="19"/>
              </w:rPr>
              <w:t>One menu, at most three levels deep, operable with the keyboard. · Every course can be reached with the keyboard.</w:t>
            </w:r>
          </w:p>
        </w:tc>
        <w:tc>
          <w:tcPr>
            <w:tcW w:type="dxa" w:w="1033"/>
          </w:tcPr>
          <w:p>
            <w:pPr>
              <w:spacing w:before="0" w:after="0"/>
            </w:pPr>
            <w:r>
              <w:rPr>
                <w:sz w:val="19"/>
              </w:rPr>
              <w:t>€14,000</w:t>
            </w:r>
          </w:p>
        </w:tc>
        <w:tc>
          <w:tcPr>
            <w:tcW w:type="dxa" w:w="800"/>
          </w:tcPr>
          <w:p>
            <w:pPr>
              <w:spacing w:before="0" w:after="0"/>
            </w:pPr>
            <w:r>
              <w:rPr>
                <w:sz w:val="19"/>
              </w:rPr>
              <w:t>5</w:t>
            </w:r>
          </w:p>
        </w:tc>
        <w:tc>
          <w:tcPr>
            <w:tcW w:type="dxa" w:w="1537"/>
          </w:tcPr>
          <w:p>
            <w:pPr>
              <w:spacing w:before="0" w:after="0"/>
            </w:pPr>
            <w:r>
              <w:rPr>
                <w:sz w:val="19"/>
              </w:rPr>
              <w:t>Removes: motor and cognitive barriers</w:t>
            </w:r>
          </w:p>
        </w:tc>
        <w:tc>
          <w:tcPr>
            <w:tcW w:type="dxa" w:w="908"/>
          </w:tcPr>
          <w:p>
            <w:pPr>
              <w:spacing w:before="0" w:after="0"/>
            </w:pPr>
            <w:r>
              <w:rPr>
                <w:sz w:val="19"/>
              </w:rPr>
              <w:t>☐</w:t>
            </w:r>
          </w:p>
        </w:tc>
      </w:tr>
      <w:tr>
        <w:trPr>
          <w:cantSplit/>
        </w:trPr>
        <w:tc>
          <w:tcPr>
            <w:tcW w:type="dxa" w:w="592"/>
          </w:tcPr>
          <w:p>
            <w:pPr>
              <w:spacing w:before="0" w:after="0"/>
            </w:pPr>
            <w:r>
              <w:rPr>
                <w:sz w:val="19"/>
              </w:rPr>
              <w:t>M3</w:t>
            </w:r>
          </w:p>
        </w:tc>
        <w:tc>
          <w:tcPr>
            <w:tcW w:type="dxa" w:w="1907"/>
          </w:tcPr>
          <w:p>
            <w:pPr>
              <w:spacing w:before="0" w:after="0"/>
            </w:pPr>
            <w:r>
              <w:rPr>
                <w:sz w:val="19"/>
              </w:rPr>
              <w:t>Alternative content for the most-used items</w:t>
            </w:r>
          </w:p>
        </w:tc>
        <w:tc>
          <w:tcPr>
            <w:tcW w:type="dxa" w:w="2861"/>
          </w:tcPr>
          <w:p>
            <w:pPr>
              <w:spacing w:before="0" w:after="0"/>
            </w:pPr>
            <w:r>
              <w:rPr>
                <w:sz w:val="19"/>
              </w:rPr>
              <w:t>Text alternatives for the 40 most-viewed images and charts, and captions for the 10 most-viewed videos. · Blind and deaf learners get the key content.</w:t>
            </w:r>
          </w:p>
        </w:tc>
        <w:tc>
          <w:tcPr>
            <w:tcW w:type="dxa" w:w="1033"/>
          </w:tcPr>
          <w:p>
            <w:pPr>
              <w:spacing w:before="0" w:after="0"/>
            </w:pPr>
            <w:r>
              <w:rPr>
                <w:sz w:val="19"/>
              </w:rPr>
              <w:t>€18,000</w:t>
            </w:r>
          </w:p>
        </w:tc>
        <w:tc>
          <w:tcPr>
            <w:tcW w:type="dxa" w:w="800"/>
          </w:tcPr>
          <w:p>
            <w:pPr>
              <w:spacing w:before="0" w:after="0"/>
            </w:pPr>
            <w:r>
              <w:rPr>
                <w:sz w:val="19"/>
              </w:rPr>
              <w:t>6</w:t>
            </w:r>
          </w:p>
        </w:tc>
        <w:tc>
          <w:tcPr>
            <w:tcW w:type="dxa" w:w="1537"/>
          </w:tcPr>
          <w:p>
            <w:pPr>
              <w:spacing w:before="0" w:after="0"/>
            </w:pPr>
            <w:r>
              <w:rPr>
                <w:sz w:val="19"/>
              </w:rPr>
              <w:t>Removes: barriers for blind and deaf learners</w:t>
            </w:r>
          </w:p>
        </w:tc>
        <w:tc>
          <w:tcPr>
            <w:tcW w:type="dxa" w:w="908"/>
          </w:tcPr>
          <w:p>
            <w:pPr>
              <w:spacing w:before="0" w:after="0"/>
            </w:pPr>
            <w:r>
              <w:rPr>
                <w:sz w:val="19"/>
              </w:rPr>
              <w:t>☐</w:t>
            </w:r>
          </w:p>
        </w:tc>
      </w:tr>
      <w:tr>
        <w:trPr>
          <w:cantSplit/>
        </w:trPr>
        <w:tc>
          <w:tcPr>
            <w:tcW w:type="dxa" w:w="592"/>
          </w:tcPr>
          <w:p>
            <w:pPr>
              <w:spacing w:before="0" w:after="0"/>
            </w:pPr>
            <w:r>
              <w:rPr>
                <w:sz w:val="19"/>
              </w:rPr>
              <w:t>M4</w:t>
            </w:r>
          </w:p>
        </w:tc>
        <w:tc>
          <w:tcPr>
            <w:tcW w:type="dxa" w:w="1907"/>
          </w:tcPr>
          <w:p>
            <w:pPr>
              <w:spacing w:before="0" w:after="0"/>
            </w:pPr>
            <w:r>
              <w:rPr>
                <w:sz w:val="19"/>
              </w:rPr>
              <w:t>Clear structure</w:t>
            </w:r>
          </w:p>
        </w:tc>
        <w:tc>
          <w:tcPr>
            <w:tcW w:type="dxa" w:w="2861"/>
          </w:tcPr>
          <w:p>
            <w:pPr>
              <w:spacing w:before="0" w:after="0"/>
            </w:pPr>
            <w:r>
              <w:rPr>
                <w:sz w:val="19"/>
              </w:rPr>
              <w:t>Headings, short paragraphs and plain labels on the lessons that are used most. · Lessons can be skimmed.</w:t>
            </w:r>
          </w:p>
        </w:tc>
        <w:tc>
          <w:tcPr>
            <w:tcW w:type="dxa" w:w="1033"/>
          </w:tcPr>
          <w:p>
            <w:pPr>
              <w:spacing w:before="0" w:after="0"/>
            </w:pPr>
            <w:r>
              <w:rPr>
                <w:sz w:val="19"/>
              </w:rPr>
              <w:t>€8,000</w:t>
            </w:r>
          </w:p>
        </w:tc>
        <w:tc>
          <w:tcPr>
            <w:tcW w:type="dxa" w:w="800"/>
          </w:tcPr>
          <w:p>
            <w:pPr>
              <w:spacing w:before="0" w:after="0"/>
            </w:pPr>
            <w:r>
              <w:rPr>
                <w:sz w:val="19"/>
              </w:rPr>
              <w:t>3</w:t>
            </w:r>
          </w:p>
        </w:tc>
        <w:tc>
          <w:tcPr>
            <w:tcW w:type="dxa" w:w="1537"/>
          </w:tcPr>
          <w:p>
            <w:pPr>
              <w:spacing w:before="0" w:after="0"/>
            </w:pPr>
            <w:r>
              <w:rPr>
                <w:sz w:val="19"/>
              </w:rPr>
              <w:t>Removes: cognitive barriers</w:t>
            </w:r>
          </w:p>
        </w:tc>
        <w:tc>
          <w:tcPr>
            <w:tcW w:type="dxa" w:w="908"/>
          </w:tcPr>
          <w:p>
            <w:pPr>
              <w:spacing w:before="0" w:after="0"/>
            </w:pPr>
            <w:r>
              <w:rPr>
                <w:sz w:val="19"/>
              </w:rPr>
              <w:t>☐</w:t>
            </w:r>
          </w:p>
        </w:tc>
      </w:tr>
      <w:tr>
        <w:trPr>
          <w:cantSplit/>
        </w:trPr>
        <w:tc>
          <w:tcPr>
            <w:tcW w:type="dxa" w:w="592"/>
          </w:tcPr>
          <w:p>
            <w:pPr>
              <w:spacing w:before="0" w:after="0"/>
            </w:pPr>
            <w:r>
              <w:rPr>
                <w:sz w:val="19"/>
              </w:rPr>
              <w:t>M5</w:t>
            </w:r>
          </w:p>
        </w:tc>
        <w:tc>
          <w:tcPr>
            <w:tcW w:type="dxa" w:w="1907"/>
          </w:tcPr>
          <w:p>
            <w:pPr>
              <w:spacing w:before="0" w:after="0"/>
            </w:pPr>
            <w:r>
              <w:rPr>
                <w:sz w:val="19"/>
              </w:rPr>
              <w:t>A check with assistive technology and users</w:t>
            </w:r>
          </w:p>
        </w:tc>
        <w:tc>
          <w:tcPr>
            <w:tcW w:type="dxa" w:w="2861"/>
          </w:tcPr>
          <w:p>
            <w:pPr>
              <w:spacing w:before="0" w:after="0"/>
            </w:pPr>
            <w:r>
              <w:rPr>
                <w:sz w:val="19"/>
              </w:rPr>
              <w:t>Test the platform with a keyboard, a screen reader and five users with impairments. · The team sees the barriers for itself.</w:t>
            </w:r>
          </w:p>
        </w:tc>
        <w:tc>
          <w:tcPr>
            <w:tcW w:type="dxa" w:w="1033"/>
          </w:tcPr>
          <w:p>
            <w:pPr>
              <w:spacing w:before="0" w:after="0"/>
            </w:pPr>
            <w:r>
              <w:rPr>
                <w:sz w:val="19"/>
              </w:rPr>
              <w:t>€7,000</w:t>
            </w:r>
          </w:p>
        </w:tc>
        <w:tc>
          <w:tcPr>
            <w:tcW w:type="dxa" w:w="800"/>
          </w:tcPr>
          <w:p>
            <w:pPr>
              <w:spacing w:before="0" w:after="0"/>
            </w:pPr>
            <w:r>
              <w:rPr>
                <w:sz w:val="19"/>
              </w:rPr>
              <w:t>2</w:t>
            </w:r>
          </w:p>
        </w:tc>
        <w:tc>
          <w:tcPr>
            <w:tcW w:type="dxa" w:w="1537"/>
          </w:tcPr>
          <w:p>
            <w:pPr>
              <w:spacing w:before="0" w:after="0"/>
            </w:pPr>
            <w:r>
              <w:rPr>
                <w:sz w:val="19"/>
              </w:rPr>
              <w:t>Gathers evidence</w:t>
            </w:r>
          </w:p>
        </w:tc>
        <w:tc>
          <w:tcPr>
            <w:tcW w:type="dxa" w:w="908"/>
          </w:tcPr>
          <w:p>
            <w:pPr>
              <w:spacing w:before="0" w:after="0"/>
            </w:pPr>
            <w:r>
              <w:rPr>
                <w:sz w:val="19"/>
              </w:rPr>
              <w:t>☐</w:t>
            </w:r>
          </w:p>
        </w:tc>
      </w:tr>
      <w:tr>
        <w:trPr>
          <w:cantSplit/>
        </w:trPr>
        <w:tc>
          <w:tcPr>
            <w:tcW w:type="dxa" w:w="592"/>
          </w:tcPr>
          <w:p>
            <w:pPr>
              <w:spacing w:before="0" w:after="0"/>
            </w:pPr>
            <w:r>
              <w:rPr>
                <w:sz w:val="19"/>
              </w:rPr>
              <w:t>M6</w:t>
            </w:r>
          </w:p>
        </w:tc>
        <w:tc>
          <w:tcPr>
            <w:tcW w:type="dxa" w:w="1907"/>
          </w:tcPr>
          <w:p>
            <w:pPr>
              <w:spacing w:before="0" w:after="0"/>
            </w:pPr>
            <w:r>
              <w:rPr>
                <w:sz w:val="19"/>
              </w:rPr>
              <w:t>An accessibility overlay</w:t>
            </w:r>
          </w:p>
        </w:tc>
        <w:tc>
          <w:tcPr>
            <w:tcW w:type="dxa" w:w="2861"/>
          </w:tcPr>
          <w:p>
            <w:pPr>
              <w:spacing w:before="0" w:after="0"/>
            </w:pPr>
            <w:r>
              <w:rPr>
                <w:sz w:val="19"/>
              </w:rPr>
              <w:t>A plug-in that adds a toolbar and promises to fix the page automatically. · A toolbar button appears.</w:t>
            </w:r>
          </w:p>
        </w:tc>
        <w:tc>
          <w:tcPr>
            <w:tcW w:type="dxa" w:w="1033"/>
          </w:tcPr>
          <w:p>
            <w:pPr>
              <w:spacing w:before="0" w:after="0"/>
            </w:pPr>
            <w:r>
              <w:rPr>
                <w:sz w:val="19"/>
              </w:rPr>
              <w:t>€12,000</w:t>
            </w:r>
          </w:p>
        </w:tc>
        <w:tc>
          <w:tcPr>
            <w:tcW w:type="dxa" w:w="800"/>
          </w:tcPr>
          <w:p>
            <w:pPr>
              <w:spacing w:before="0" w:after="0"/>
            </w:pPr>
            <w:r>
              <w:rPr>
                <w:sz w:val="19"/>
              </w:rPr>
              <w:t>3</w:t>
            </w:r>
          </w:p>
        </w:tc>
        <w:tc>
          <w:tcPr>
            <w:tcW w:type="dxa" w:w="1537"/>
          </w:tcPr>
          <w:p>
            <w:pPr>
              <w:spacing w:before="0" w:after="0"/>
            </w:pPr>
            <w:r>
              <w:rPr>
                <w:sz w:val="19"/>
              </w:rPr>
              <w:t>Adds a layer on top</w:t>
            </w:r>
          </w:p>
        </w:tc>
        <w:tc>
          <w:tcPr>
            <w:tcW w:type="dxa" w:w="908"/>
          </w:tcPr>
          <w:p>
            <w:pPr>
              <w:spacing w:before="0" w:after="0"/>
            </w:pPr>
            <w:r>
              <w:rPr>
                <w:sz w:val="19"/>
              </w:rPr>
              <w:t>☐</w:t>
            </w:r>
          </w:p>
        </w:tc>
      </w:tr>
      <w:tr>
        <w:trPr>
          <w:cantSplit/>
        </w:trPr>
        <w:tc>
          <w:tcPr>
            <w:tcW w:type="dxa" w:w="592"/>
          </w:tcPr>
          <w:p>
            <w:pPr>
              <w:spacing w:before="0" w:after="0"/>
            </w:pPr>
            <w:r>
              <w:rPr>
                <w:sz w:val="19"/>
              </w:rPr>
              <w:t>M7</w:t>
            </w:r>
          </w:p>
        </w:tc>
        <w:tc>
          <w:tcPr>
            <w:tcW w:type="dxa" w:w="1907"/>
          </w:tcPr>
          <w:p>
            <w:pPr>
              <w:spacing w:before="0" w:after="0"/>
            </w:pPr>
            <w:r>
              <w:rPr>
                <w:sz w:val="19"/>
              </w:rPr>
              <w:t>A separate accessible version</w:t>
            </w:r>
          </w:p>
        </w:tc>
        <w:tc>
          <w:tcPr>
            <w:tcW w:type="dxa" w:w="2861"/>
          </w:tcPr>
          <w:p>
            <w:pPr>
              <w:spacing w:before="0" w:after="0"/>
            </w:pPr>
            <w:r>
              <w:rPr>
                <w:sz w:val="19"/>
              </w:rPr>
              <w:t>A second, simplified copy of the platform for users with impairments. · There are two platforms.</w:t>
            </w:r>
          </w:p>
        </w:tc>
        <w:tc>
          <w:tcPr>
            <w:tcW w:type="dxa" w:w="1033"/>
          </w:tcPr>
          <w:p>
            <w:pPr>
              <w:spacing w:before="0" w:after="0"/>
            </w:pPr>
            <w:r>
              <w:rPr>
                <w:sz w:val="19"/>
              </w:rPr>
              <w:t>€40,000</w:t>
            </w:r>
          </w:p>
        </w:tc>
        <w:tc>
          <w:tcPr>
            <w:tcW w:type="dxa" w:w="800"/>
          </w:tcPr>
          <w:p>
            <w:pPr>
              <w:spacing w:before="0" w:after="0"/>
            </w:pPr>
            <w:r>
              <w:rPr>
                <w:sz w:val="19"/>
              </w:rPr>
              <w:t>8</w:t>
            </w:r>
          </w:p>
        </w:tc>
        <w:tc>
          <w:tcPr>
            <w:tcW w:type="dxa" w:w="1537"/>
          </w:tcPr>
          <w:p>
            <w:pPr>
              <w:spacing w:before="0" w:after="0"/>
            </w:pPr>
            <w:r>
              <w:rPr>
                <w:sz w:val="19"/>
              </w:rPr>
              <w:t>Adds a second version</w:t>
            </w:r>
          </w:p>
        </w:tc>
        <w:tc>
          <w:tcPr>
            <w:tcW w:type="dxa" w:w="908"/>
          </w:tcPr>
          <w:p>
            <w:pPr>
              <w:spacing w:before="0" w:after="0"/>
            </w:pPr>
            <w:r>
              <w:rPr>
                <w:sz w:val="19"/>
              </w:rPr>
              <w:t>☐</w:t>
            </w:r>
          </w:p>
        </w:tc>
      </w:tr>
      <w:tr>
        <w:trPr>
          <w:cantSplit/>
        </w:trPr>
        <w:tc>
          <w:tcPr>
            <w:tcW w:type="dxa" w:w="592"/>
          </w:tcPr>
          <w:p>
            <w:pPr>
              <w:spacing w:before="0" w:after="0"/>
            </w:pPr>
            <w:r>
              <w:rPr>
                <w:sz w:val="19"/>
              </w:rPr>
              <w:t>M8</w:t>
            </w:r>
          </w:p>
        </w:tc>
        <w:tc>
          <w:tcPr>
            <w:tcW w:type="dxa" w:w="1907"/>
          </w:tcPr>
          <w:p>
            <w:pPr>
              <w:spacing w:before="0" w:after="0"/>
            </w:pPr>
            <w:r>
              <w:rPr>
                <w:sz w:val="19"/>
              </w:rPr>
              <w:t>Fix all 2,000 content items at once</w:t>
            </w:r>
          </w:p>
        </w:tc>
        <w:tc>
          <w:tcPr>
            <w:tcW w:type="dxa" w:w="2861"/>
          </w:tcPr>
          <w:p>
            <w:pPr>
              <w:spacing w:before="0" w:after="0"/>
            </w:pPr>
            <w:r>
              <w:rPr>
                <w:sz w:val="19"/>
              </w:rPr>
              <w:t>Every lesson, image and video is reworked in one programme. · Nothing changes for months, then everything.</w:t>
            </w:r>
          </w:p>
        </w:tc>
        <w:tc>
          <w:tcPr>
            <w:tcW w:type="dxa" w:w="1033"/>
          </w:tcPr>
          <w:p>
            <w:pPr>
              <w:spacing w:before="0" w:after="0"/>
            </w:pPr>
            <w:r>
              <w:rPr>
                <w:sz w:val="19"/>
              </w:rPr>
              <w:t>€60,000</w:t>
            </w:r>
          </w:p>
        </w:tc>
        <w:tc>
          <w:tcPr>
            <w:tcW w:type="dxa" w:w="800"/>
          </w:tcPr>
          <w:p>
            <w:pPr>
              <w:spacing w:before="0" w:after="0"/>
            </w:pPr>
            <w:r>
              <w:rPr>
                <w:sz w:val="19"/>
              </w:rPr>
              <w:t>10</w:t>
            </w:r>
          </w:p>
        </w:tc>
        <w:tc>
          <w:tcPr>
            <w:tcW w:type="dxa" w:w="1537"/>
          </w:tcPr>
          <w:p>
            <w:pPr>
              <w:spacing w:before="0" w:after="0"/>
            </w:pPr>
            <w:r>
              <w:rPr>
                <w:sz w:val="19"/>
              </w:rPr>
              <w:t>Changes everything at once</w:t>
            </w:r>
          </w:p>
        </w:tc>
        <w:tc>
          <w:tcPr>
            <w:tcW w:type="dxa" w:w="908"/>
          </w:tcPr>
          <w:p>
            <w:pPr>
              <w:spacing w:before="0" w:after="0"/>
            </w:pPr>
            <w:r>
              <w:rPr>
                <w:sz w:val="19"/>
              </w:rPr>
              <w:t>☐</w:t>
            </w:r>
          </w:p>
        </w:tc>
      </w:tr>
      <w:tr>
        <w:trPr>
          <w:cantSplit/>
        </w:trPr>
        <w:tc>
          <w:tcPr>
            <w:tcW w:type="dxa" w:w="592"/>
          </w:tcPr>
          <w:p>
            <w:pPr>
              <w:spacing w:before="0" w:after="0"/>
            </w:pPr>
            <w:r>
              <w:rPr>
                <w:sz w:val="19"/>
              </w:rPr>
              <w:t>M9</w:t>
            </w:r>
          </w:p>
        </w:tc>
        <w:tc>
          <w:tcPr>
            <w:tcW w:type="dxa" w:w="1907"/>
          </w:tcPr>
          <w:p>
            <w:pPr>
              <w:spacing w:before="0" w:after="0"/>
            </w:pPr>
            <w:r>
              <w:rPr>
                <w:sz w:val="19"/>
              </w:rPr>
              <w:t>An accessibility statement on the website</w:t>
            </w:r>
          </w:p>
        </w:tc>
        <w:tc>
          <w:tcPr>
            <w:tcW w:type="dxa" w:w="2861"/>
          </w:tcPr>
          <w:p>
            <w:pPr>
              <w:spacing w:before="0" w:after="0"/>
            </w:pPr>
            <w:r>
              <w:rPr>
                <w:sz w:val="19"/>
              </w:rPr>
              <w:t>A page that describes the platform's accessibility and a contact for complaints. · A new page appears in the footer.</w:t>
            </w:r>
          </w:p>
        </w:tc>
        <w:tc>
          <w:tcPr>
            <w:tcW w:type="dxa" w:w="1033"/>
          </w:tcPr>
          <w:p>
            <w:pPr>
              <w:spacing w:before="0" w:after="0"/>
            </w:pPr>
            <w:r>
              <w:rPr>
                <w:sz w:val="19"/>
              </w:rPr>
              <w:t>€3,000</w:t>
            </w:r>
          </w:p>
        </w:tc>
        <w:tc>
          <w:tcPr>
            <w:tcW w:type="dxa" w:w="800"/>
          </w:tcPr>
          <w:p>
            <w:pPr>
              <w:spacing w:before="0" w:after="0"/>
            </w:pPr>
            <w:r>
              <w:rPr>
                <w:sz w:val="19"/>
              </w:rPr>
              <w:t>1</w:t>
            </w:r>
          </w:p>
        </w:tc>
        <w:tc>
          <w:tcPr>
            <w:tcW w:type="dxa" w:w="1537"/>
          </w:tcPr>
          <w:p>
            <w:pPr>
              <w:spacing w:before="0" w:after="0"/>
            </w:pPr>
            <w:r>
              <w:rPr>
                <w:sz w:val="19"/>
              </w:rPr>
              <w:t>Adds a statement</w:t>
            </w:r>
          </w:p>
        </w:tc>
        <w:tc>
          <w:tcPr>
            <w:tcW w:type="dxa" w:w="908"/>
          </w:tcPr>
          <w:p>
            <w:pPr>
              <w:spacing w:before="0" w:after="0"/>
            </w:pPr>
            <w:r>
              <w:rPr>
                <w:sz w:val="19"/>
              </w:rPr>
              <w:t>☐</w:t>
            </w:r>
          </w:p>
        </w:tc>
      </w:tr>
    </w:tbl>
    <w:p>
      <w:pPr>
        <w:spacing w:before="0" w:after="80"/>
      </w:pPr>
    </w:p>
    <w:p>
      <w:pPr>
        <w:spacing w:before="0" w:after="100"/>
      </w:pPr>
      <w:r>
        <w:rPr>
          <w:b/>
        </w:rPr>
        <w:t>Step 2 · Rate each of your four measures.</w:t>
      </w:r>
      <w:r>
        <w:rPr/>
        <w:t xml:space="preserve"> Write the measure's number (M1 to M9) in the first column. Tick one level in each rating column. Impact: how many learners it frees from a barrier, and how badly they were blocked. Effort: by the printed cost, with the rule in Materi A5 (under €8,000, up to €18,000, above). Risk: what could go wrong, for example that it takes longer than planned or covers only part of the content.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84"/>
        <w:gridCol w:w="2387"/>
        <w:gridCol w:w="2387"/>
        <w:gridCol w:w="2180"/>
      </w:tblGrid>
      <w:tr>
        <w:trPr>
          <w:cantSplit/>
          <w:tblHeader/>
        </w:trPr>
        <w:tc>
          <w:tcPr>
            <w:tcW w:type="dxa" w:w="2684"/>
            <w:shd w:val="clear" w:color="auto" w:fill="E6ECF4"/>
          </w:tcPr>
          <w:p>
            <w:pPr>
              <w:spacing w:before="0" w:after="0"/>
            </w:pPr>
            <w:r>
              <w:rPr>
                <w:b/>
                <w:sz w:val="19"/>
              </w:rPr>
              <w:t>Measure (M1 to M9)</w:t>
            </w:r>
          </w:p>
        </w:tc>
        <w:tc>
          <w:tcPr>
            <w:tcW w:type="dxa" w:w="2387"/>
            <w:shd w:val="clear" w:color="auto" w:fill="E6ECF4"/>
          </w:tcPr>
          <w:p>
            <w:pPr>
              <w:spacing w:before="0" w:after="0"/>
            </w:pPr>
            <w:r>
              <w:rPr>
                <w:b/>
                <w:sz w:val="19"/>
              </w:rPr>
              <w:t>Impact</w:t>
            </w:r>
          </w:p>
        </w:tc>
        <w:tc>
          <w:tcPr>
            <w:tcW w:type="dxa" w:w="2387"/>
            <w:shd w:val="clear" w:color="auto" w:fill="E6ECF4"/>
          </w:tcPr>
          <w:p>
            <w:pPr>
              <w:spacing w:before="0" w:after="0"/>
            </w:pPr>
            <w:r>
              <w:rPr>
                <w:b/>
                <w:sz w:val="19"/>
              </w:rPr>
              <w:t>Effort</w:t>
            </w:r>
          </w:p>
        </w:tc>
        <w:tc>
          <w:tcPr>
            <w:tcW w:type="dxa" w:w="2180"/>
            <w:shd w:val="clear" w:color="auto" w:fill="E6ECF4"/>
          </w:tcPr>
          <w:p>
            <w:pPr>
              <w:spacing w:before="0" w:after="0"/>
            </w:pPr>
            <w:r>
              <w:rPr>
                <w:b/>
                <w:sz w:val="19"/>
              </w:rPr>
              <w:t>Risk</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bl>
    <w:p>
      <w:pPr>
        <w:spacing w:before="0" w:after="80"/>
      </w:pPr>
    </w:p>
    <w:p>
      <w:pPr>
        <w:keepNext/>
        <w:spacing w:before="40" w:after="20"/>
      </w:pPr>
      <w:r>
        <w:rPr>
          <w:b/>
          <w:color w:val="556274"/>
          <w:sz w:val="19"/>
        </w:rPr>
        <w:t>Why these ratings? Measure 1 (name its number): which fact it answers, and what could go wrong.</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2:</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3:</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4:</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Step 3 · Check your plan against the limits.</w:t>
      </w:r>
      <w:r>
        <w:rPr/>
        <w:t xml:space="preserve"> Add up the costs of your four measures and find the longest one. Going over the budget or the time is allowed; if you do, say why in the reasons above. It is printed in your file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41"/>
        <w:gridCol w:w="2489"/>
        <w:gridCol w:w="2707"/>
        <w:gridCol w:w="2501"/>
      </w:tblGrid>
      <w:tr>
        <w:trPr>
          <w:cantSplit/>
          <w:tblHeader/>
        </w:trPr>
        <w:tc>
          <w:tcPr>
            <w:tcW w:type="dxa" w:w="1941"/>
            <w:shd w:val="clear" w:color="auto" w:fill="E6ECF4"/>
          </w:tcPr>
          <w:p>
            <w:pPr>
              <w:spacing w:before="0" w:after="0"/>
            </w:pPr>
            <w:r>
              <w:rPr>
                <w:b/>
                <w:sz w:val="19"/>
              </w:rPr>
              <w:t>Total cost of your four measures</w:t>
            </w:r>
          </w:p>
        </w:tc>
        <w:tc>
          <w:tcPr>
            <w:tcW w:type="dxa" w:w="2489"/>
            <w:shd w:val="clear" w:color="auto" w:fill="E6ECF4"/>
          </w:tcPr>
          <w:p>
            <w:pPr>
              <w:spacing w:before="0" w:after="0"/>
            </w:pPr>
            <w:r>
              <w:rPr>
                <w:b/>
                <w:sz w:val="19"/>
              </w:rPr>
              <w:t>Budget</w:t>
            </w:r>
          </w:p>
        </w:tc>
        <w:tc>
          <w:tcPr>
            <w:tcW w:type="dxa" w:w="2707"/>
            <w:shd w:val="clear" w:color="auto" w:fill="E6ECF4"/>
          </w:tcPr>
          <w:p>
            <w:pPr>
              <w:spacing w:before="0" w:after="0"/>
            </w:pPr>
            <w:r>
              <w:rPr>
                <w:b/>
                <w:sz w:val="19"/>
              </w:rPr>
              <w:t>Longest measure (weeks)</w:t>
            </w:r>
          </w:p>
        </w:tc>
        <w:tc>
          <w:tcPr>
            <w:tcW w:type="dxa" w:w="2501"/>
            <w:shd w:val="clear" w:color="auto" w:fill="E6ECF4"/>
          </w:tcPr>
          <w:p>
            <w:pPr>
              <w:spacing w:before="0" w:after="0"/>
            </w:pPr>
            <w:r>
              <w:rPr>
                <w:b/>
                <w:sz w:val="19"/>
              </w:rPr>
              <w:t>Time limit</w:t>
            </w:r>
          </w:p>
        </w:tc>
      </w:tr>
      <w:tr>
        <w:trPr>
          <w:cantSplit/>
        </w:trPr>
        <w:tc>
          <w:tcPr>
            <w:tcW w:type="dxa" w:w="1941"/>
          </w:tcPr>
          <w:p>
            <w:pPr>
              <w:spacing w:before="0" w:after="0"/>
            </w:pPr>
            <w:r>
              <w:rPr>
                <w:sz w:val="19"/>
              </w:rPr>
              <w:t>€ __</w:t>
            </w:r>
          </w:p>
        </w:tc>
        <w:tc>
          <w:tcPr>
            <w:tcW w:type="dxa" w:w="2489"/>
          </w:tcPr>
          <w:p>
            <w:pPr>
              <w:spacing w:before="0" w:after="0"/>
            </w:pPr>
            <w:r>
              <w:rPr>
                <w:sz w:val="19"/>
              </w:rPr>
              <w:t>€50,000</w:t>
            </w:r>
          </w:p>
        </w:tc>
        <w:tc>
          <w:tcPr>
            <w:tcW w:type="dxa" w:w="2707"/>
          </w:tcPr>
          <w:p>
            <w:pPr>
              <w:spacing w:before="0" w:after="0"/>
            </w:pPr>
            <w:r>
              <w:rPr>
                <w:sz w:val="19"/>
              </w:rPr>
              <w:t>__ weeks</w:t>
            </w:r>
          </w:p>
        </w:tc>
        <w:tc>
          <w:tcPr>
            <w:tcW w:type="dxa" w:w="2501"/>
          </w:tcPr>
          <w:p>
            <w:pPr>
              <w:spacing w:before="0" w:after="0"/>
            </w:pPr>
            <w:r>
              <w:rPr>
                <w:sz w:val="19"/>
              </w:rPr>
              <w:t>10 weeks</w:t>
            </w:r>
          </w:p>
        </w:tc>
      </w:tr>
    </w:tbl>
    <w:p>
      <w:pPr>
        <w:spacing w:before="0" w:after="80"/>
      </w:pPr>
    </w:p>
    <w:p>
      <w:pPr>
        <w:spacing w:before="0" w:after="100"/>
      </w:pPr>
      <w:r>
        <w:rPr>
          <w:b/>
        </w:rPr>
        <w:t>Step 4 · Put your four measures in priority order.</w:t>
      </w:r>
      <w:r>
        <w:rPr/>
        <w:t xml:space="preserve"> The first is the most important.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(M1 to M9)</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r>
        <w:trPr>
          <w:cantSplit/>
          <w:trHeight w:val="538" w:hRule="atLeast"/>
        </w:trPr>
        <w:tc>
          <w:tcPr>
            <w:tcW w:type="dxa" w:w="2667"/>
          </w:tcPr>
          <w:p>
            <w:pPr>
              <w:spacing w:before="0" w:after="0"/>
            </w:pPr>
            <w:r>
              <w:rPr>
                <w:sz w:val="20"/>
              </w:rPr>
              <w:t>4</w:t>
            </w:r>
          </w:p>
        </w:tc>
        <w:tc>
          <w:tcPr>
            <w:tcW w:type="dxa" w:w="6971"/>
          </w:tcPr>
          <w:p/>
        </w:tc>
      </w:tr>
    </w:tbl>
    <w:p>
      <w:pPr>
        <w:spacing w:before="0" w:after="80"/>
      </w:pPr>
    </w:p>
    <w:p>
      <w:pPr>
        <w:keepNext/>
        <w:spacing w:before="40" w:after="20"/>
      </w:pPr>
      <w:r>
        <w:rPr>
          <w:b/>
          <w:color w:val="556274"/>
          <w:sz w:val="19"/>
        </w:rPr>
        <w:t>Justify your decision: why does your first priority go first? Use the plan's rationale, accessibility is usability is success: say how your first measure helps most learners soonest.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What information are you missing? Name something specific you do not know that would change your decision, and how you could find it out.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1)</w:t>
            </w:r>
          </w:p>
          <w:p>
            <w:pPr>
              <w:spacing w:before="0" w:after="100"/>
            </w:pPr>
            <w:r>
              <w:rPr/>
              <w:t xml:space="preserve">The completed </w:t>
            </w:r>
            <w:r>
              <w:rPr>
                <w:b/>
              </w:rPr>
              <w:t>UX Analysis File</w:t>
            </w:r>
            <w:r>
              <w:rPr/>
              <w:t xml:space="preserve">: your sort of the eight facts and your answers in Block 1.1, your four measures with their ratings and reasons, your order and justification, and your missing information. On the website the same file is exported as </w:t>
            </w:r>
            <w:r>
              <w:rPr>
                <w:rFonts w:ascii="Consolas" w:hAnsi="Consolas"/>
              </w:rPr>
              <w:t>1-{your-name}-day13-l1l2-ux-analysis</w:t>
            </w:r>
            <w:r>
              <w:rPr/>
              <w:t>.</w:t>
            </w:r>
          </w:p>
        </w:tc>
      </w:tr>
    </w:tbl>
    <w:p>
      <w:pPr>
        <w:spacing w:before="0" w:after="80"/>
      </w:pPr>
    </w:p>
    <w:p>
      <w:r>
        <w:br w:type="page"/>
      </w:r>
    </w:p>
    <w:p>
      <w:pPr>
        <w:pStyle w:val="Heading1"/>
        <w:pBdr>
          <w:bottom w:val="single" w:sz="8" w:space="2" w:color="17212E"/>
        </w:pBdr>
      </w:pPr>
      <w:r>
        <w:rPr/>
        <w:t>Task 2 · Route 2 · UX Strategy Memo (Level 3)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This task is the day's Level 3 transfer project. It takes 3 UE (about 135 minutes): UE8 for Materi B and the brief, UE9 for Block 3.1, UE10 for Block 3.2, the presentation of your decision and the debrief with the trainer. The two blocks need about 20 minutes of writing; the rest of the time is the discussion of your decisions.</w:t>
            </w:r>
          </w:p>
        </w:tc>
      </w:tr>
    </w:tbl>
    <w:p>
      <w:pPr>
        <w:spacing w:before="0" w:after="80"/>
      </w:pPr>
    </w:p>
    <w:p>
      <w:pPr>
        <w:pStyle w:val="Heading2"/>
      </w:pPr>
      <w:r>
        <w:rPr/>
        <w:t>The situation: AccessLearn's Chief Accessibility Officer</w:t>
      </w:r>
    </w:p>
    <w:p>
      <w:pPr>
        <w:spacing w:before="0" w:after="100"/>
      </w:pPr>
      <w:r>
        <w:rPr/>
        <w:t>You are the Chief Accessibility Officer of AccessLearn. The platform must become accessible, the budget is limited and the requirements are increasing. Management wants a strategy for the next 12 months and expects you to decide how to implement WCAG, how to build accessibility into the UX process, how to measure progress, and to take responsibility at management level.</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952"/>
        <w:gridCol w:w="5686"/>
      </w:tblGrid>
      <w:tr>
        <w:trPr>
          <w:cantSplit/>
          <w:tblHeader/>
        </w:trPr>
        <w:tc>
          <w:tcPr>
            <w:tcW w:type="dxa" w:w="3952"/>
            <w:shd w:val="clear" w:color="auto" w:fill="E6ECF4"/>
          </w:tcPr>
          <w:p>
            <w:pPr>
              <w:spacing w:before="0" w:after="0"/>
            </w:pPr>
            <w:r>
              <w:rPr>
                <w:b/>
                <w:sz w:val="20"/>
              </w:rPr>
              <w:t>The limits</w:t>
            </w:r>
          </w:p>
        </w:tc>
        <w:tc>
          <w:tcPr>
            <w:tcW w:type="dxa" w:w="5686"/>
            <w:shd w:val="clear" w:color="auto" w:fill="E6ECF4"/>
          </w:tcPr>
          <w:p>
            <w:pPr>
              <w:spacing w:before="0" w:after="0"/>
            </w:pPr>
            <w:r>
              <w:rPr>
                <w:b/>
                <w:sz w:val="20"/>
              </w:rPr>
              <w:t>How the task runs</w:t>
            </w:r>
          </w:p>
        </w:tc>
      </w:tr>
      <w:tr>
        <w:trPr>
          <w:cantSplit/>
        </w:trPr>
        <w:tc>
          <w:tcPr>
            <w:tcW w:type="dxa" w:w="3952"/>
          </w:tcPr>
          <w:p>
            <w:pPr>
              <w:spacing w:before="0" w:after="0"/>
            </w:pPr>
            <w:r>
              <w:rPr>
                <w:sz w:val="20"/>
              </w:rPr>
              <w:t>Budget for the year: €180,000 (Case assumption: the plan only says “limited”)</w:t>
            </w:r>
            <w:r>
              <w:br/>
            </w:r>
            <w:r>
              <w:rPr>
                <w:sz w:val="20"/>
              </w:rPr>
              <w:t>Requirements are increasing, and nobody can say exactly how much of the platform fails them.</w:t>
            </w:r>
            <w:r>
              <w:br/>
            </w:r>
            <w:r>
              <w:rPr>
                <w:sz w:val="20"/>
              </w:rPr>
              <w:t>You must decide anyway.</w:t>
            </w:r>
          </w:p>
        </w:tc>
        <w:tc>
          <w:tcPr>
            <w:tcW w:type="dxa" w:w="5686"/>
          </w:tcPr>
          <w:p>
            <w:pPr>
              <w:spacing w:before="0" w:after="0"/>
            </w:pPr>
            <w:r>
              <w:rPr>
                <w:sz w:val="20"/>
              </w:rPr>
              <w:t>How the task runs:</w:t>
            </w:r>
            <w:r>
              <w:br/>
            </w:r>
            <w:r>
              <w:rPr>
                <w:sz w:val="20"/>
              </w:rPr>
              <w:t>1. Block 3.1: the strategy for WCAG, the integration into the UX process, and the evaluation approach (draws on B1, B2).</w:t>
            </w:r>
            <w:r>
              <w:br/>
            </w:r>
            <w:r>
              <w:rPr>
                <w:sz w:val="20"/>
              </w:rPr>
              <w:t>2. Block 3.2: three prioritised measures, the risk analysis of costs against benefits, one decision under uncertainty, and what you give up (draws on B2, B3).</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the platform must become accessible, a limited budget, increasing requirements. Everything else is made up: the €180,000, the process steps, the indicators, and the seven decisions with their costs and weeks.</w:t>
            </w:r>
          </w:p>
        </w:tc>
      </w:tr>
    </w:tbl>
    <w:p>
      <w:pPr>
        <w:spacing w:before="0" w:after="80"/>
      </w:pPr>
    </w:p>
    <w:p>
      <w:pPr>
        <w:spacing w:before="0" w:after="100"/>
      </w:pPr>
      <w:r>
        <w:rPr>
          <w:i/>
        </w:rPr>
        <w:t>Route 1 is not needed for this task. If you have done it, you may use your own answers in your memo.</w:t>
      </w:r>
    </w:p>
    <w:p>
      <w:pPr>
        <w:pStyle w:val="Heading2"/>
      </w:pPr>
      <w:r>
        <w:rPr/>
        <w:t>Block 3.1 · The WCAG strategy, the process and the evaluation · JUDGED · Core · about 10 min</w:t>
      </w:r>
    </w:p>
    <w:p>
      <w:pPr>
        <w:spacing w:before="0" w:after="100"/>
      </w:pPr>
      <w:r>
        <w:rPr>
          <w:b/>
        </w:rPr>
        <w:t>Draws on:</w:t>
      </w:r>
      <w:r>
        <w:rPr/>
        <w:t xml:space="preserve"> B1 · Accessibility as a strategic quality: from requirement to priority, process and measure · B2 · Conflicting goals: accessibility against cost, standardisation against flexibility.</w:t>
      </w:r>
    </w:p>
    <w:p>
      <w:pPr>
        <w:spacing w:before="0" w:after="100"/>
      </w:pPr>
      <w:r>
        <w:rPr>
          <w:b/>
        </w:rPr>
        <w:t>The strategy for implementing WCAG</w:t>
      </w:r>
      <w:r>
        <w:rPr/>
        <w:t xml:space="preserve"> Choose the approach you will take to management. A decision with a clear reason counts, whichever you choose.</w:t>
      </w:r>
    </w:p>
    <w:p>
      <w:pPr>
        <w:keepNext/>
        <w:spacing w:before="0" w:after="20"/>
      </w:pPr>
      <w:r>
        <w:rPr>
          <w:i/>
          <w:color w:val="556274"/>
          <w:sz w:val="19"/>
        </w:rPr>
        <w:t xml:space="preserve">Tick one:  </w:t>
      </w:r>
    </w:p>
    <w:p>
      <w:pPr>
        <w:spacing w:before="0" w:after="20"/>
        <w:ind w:left="340" w:hanging="340"/>
      </w:pPr>
      <w:r>
        <w:rPr/>
        <w:t>☐ Audit first: test the whole platform, then decide</w:t>
      </w:r>
    </w:p>
    <w:p>
      <w:pPr>
        <w:spacing w:before="0" w:after="20"/>
        <w:ind w:left="340" w:hanging="340"/>
      </w:pPr>
      <w:r>
        <w:rPr/>
        <w:t>☐ Only the legal minimum, fixed when a complaint arrives</w:t>
      </w:r>
    </w:p>
    <w:p>
      <w:pPr>
        <w:spacing w:before="0" w:after="20"/>
        <w:ind w:left="340" w:hanging="340"/>
      </w:pPr>
      <w:r>
        <w:rPr/>
        <w:t>☐ Step by step: WCAG 2.2 level AA on the most-used courses first, then build it into the process</w:t>
      </w:r>
    </w:p>
    <w:p>
      <w:pPr>
        <w:spacing w:before="0" w:after="120"/>
        <w:ind w:left="340" w:hanging="340"/>
      </w:pPr>
      <w:r>
        <w:rPr/>
        <w:t>☐ Everything at once: all 2,000 items in one programme</w:t>
      </w:r>
    </w:p>
    <w:p>
      <w:pPr>
        <w:keepNext/>
        <w:spacing w:before="40" w:after="20"/>
      </w:pPr>
      <w:r>
        <w:rPr>
          <w:b/>
          <w:color w:val="556274"/>
          <w:sz w:val="19"/>
        </w:rPr>
        <w:t>Why this strategy, and not the others? Give the reason in terms of reach, cost and risk, not only in terms of what the law demands.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Integration into the UX process: choose at least three steps</w:t>
      </w:r>
      <w:r>
        <w:rPr/>
        <w:t xml:space="preserve"> A step is good when it stops a barrier early, where it is cheap, and does not depend on one person. Choose at least 3.</w:t>
      </w:r>
    </w:p>
    <w:p>
      <w:pPr>
        <w:keepNext/>
        <w:spacing w:before="0" w:after="20"/>
      </w:pPr>
      <w:r>
        <w:rPr>
          <w:i/>
          <w:color w:val="556274"/>
          <w:sz w:val="19"/>
        </w:rPr>
        <w:t xml:space="preserve">Tick all that apply:  </w:t>
      </w:r>
    </w:p>
    <w:p>
      <w:pPr>
        <w:spacing w:before="0" w:after="20"/>
        <w:ind w:left="340" w:hanging="340"/>
      </w:pPr>
      <w:r>
        <w:rPr/>
        <w:t>☐ A check at every design review</w:t>
      </w:r>
    </w:p>
    <w:p>
      <w:pPr>
        <w:spacing w:before="0" w:after="20"/>
        <w:ind w:left="340" w:hanging="340"/>
      </w:pPr>
      <w:r>
        <w:rPr/>
        <w:t>☐ Accessibility criteria in every design brief</w:t>
      </w:r>
    </w:p>
    <w:p>
      <w:pPr>
        <w:spacing w:before="0" w:after="20"/>
        <w:ind w:left="340" w:hanging="340"/>
      </w:pPr>
      <w:r>
        <w:rPr/>
        <w:t>☐ A keyboard and screen-reader test before every release</w:t>
      </w:r>
    </w:p>
    <w:p>
      <w:pPr>
        <w:spacing w:before="0" w:after="20"/>
        <w:ind w:left="340" w:hanging="340"/>
      </w:pPr>
      <w:r>
        <w:rPr/>
        <w:t>☐ Automated tests only</w:t>
      </w:r>
    </w:p>
    <w:p>
      <w:pPr>
        <w:spacing w:before="0" w:after="20"/>
        <w:ind w:left="340" w:hanging="340"/>
      </w:pPr>
      <w:r>
        <w:rPr/>
        <w:t>☐ A separate team that fixes problems afterwards</w:t>
      </w:r>
    </w:p>
    <w:p>
      <w:pPr>
        <w:spacing w:before="0" w:after="20"/>
        <w:ind w:left="340" w:hanging="340"/>
      </w:pPr>
      <w:r>
        <w:rPr/>
        <w:t>☐ A test only before the launch of a big change</w:t>
      </w:r>
    </w:p>
    <w:p>
      <w:pPr>
        <w:spacing w:before="0" w:after="20"/>
        <w:ind w:left="340" w:hanging="340"/>
      </w:pPr>
      <w:r>
        <w:rPr/>
        <w:t>☐ Accessible components in the style guide</w:t>
      </w:r>
    </w:p>
    <w:p>
      <w:pPr>
        <w:spacing w:before="0" w:after="20"/>
        <w:ind w:left="340" w:hanging="340"/>
      </w:pPr>
      <w:r>
        <w:rPr/>
        <w:t>☐ An overlay plug-in as the fix</w:t>
      </w:r>
    </w:p>
    <w:p>
      <w:pPr>
        <w:spacing w:before="0" w:after="120"/>
        <w:ind w:left="340" w:hanging="340"/>
      </w:pPr>
      <w:r>
        <w:rPr/>
        <w:t>☐ Training for designers and content authors</w:t>
      </w:r>
    </w:p>
    <w:p>
      <w:pPr>
        <w:spacing w:before="0" w:after="100"/>
      </w:pPr>
      <w:r>
        <w:rPr>
          <w:b/>
        </w:rPr>
        <w:t>The evaluation approach: place eight indicators</w:t>
      </w:r>
      <w:r>
        <w:rPr/>
        <w:t xml:space="preserve"> Place each indicator under the way it is best measured or used, or under “does not show accessibility” if it tells nothing about it. Write the letter of your choice in the last column. Use each section at least once.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36"/>
        <w:gridCol w:w="7602"/>
      </w:tblGrid>
      <w:tr>
        <w:trPr>
          <w:cantSplit/>
          <w:tblHeader/>
        </w:trPr>
        <w:tc>
          <w:tcPr>
            <w:tcW w:type="dxa" w:w="2036"/>
            <w:shd w:val="clear" w:color="auto" w:fill="E6ECF4"/>
          </w:tcPr>
          <w:p>
            <w:pPr>
              <w:spacing w:before="0" w:after="0"/>
            </w:pPr>
            <w:r>
              <w:rPr>
                <w:b/>
                <w:sz w:val="20"/>
              </w:rPr>
              <w:t>Letter</w:t>
            </w:r>
          </w:p>
        </w:tc>
        <w:tc>
          <w:tcPr>
            <w:tcW w:type="dxa" w:w="7602"/>
            <w:shd w:val="clear" w:color="auto" w:fill="E6ECF4"/>
          </w:tcPr>
          <w:p>
            <w:pPr>
              <w:spacing w:before="0" w:after="0"/>
            </w:pPr>
            <w:r>
              <w:rPr>
                <w:b/>
                <w:sz w:val="20"/>
              </w:rPr>
              <w:t>Section</w:t>
            </w:r>
          </w:p>
        </w:tc>
      </w:tr>
      <w:tr>
        <w:trPr>
          <w:cantSplit/>
        </w:trPr>
        <w:tc>
          <w:tcPr>
            <w:tcW w:type="dxa" w:w="2036"/>
          </w:tcPr>
          <w:p>
            <w:pPr>
              <w:spacing w:before="0" w:after="0"/>
            </w:pPr>
            <w:r>
              <w:rPr>
                <w:sz w:val="20"/>
              </w:rPr>
              <w:t>A</w:t>
            </w:r>
          </w:p>
        </w:tc>
        <w:tc>
          <w:tcPr>
            <w:tcW w:type="dxa" w:w="7602"/>
          </w:tcPr>
          <w:p>
            <w:pPr>
              <w:spacing w:before="0" w:after="0"/>
            </w:pPr>
            <w:r>
              <w:rPr>
                <w:sz w:val="20"/>
              </w:rPr>
              <w:t>Measure automatically</w:t>
            </w:r>
          </w:p>
        </w:tc>
      </w:tr>
      <w:tr>
        <w:trPr>
          <w:cantSplit/>
        </w:trPr>
        <w:tc>
          <w:tcPr>
            <w:tcW w:type="dxa" w:w="2036"/>
          </w:tcPr>
          <w:p>
            <w:pPr>
              <w:spacing w:before="0" w:after="0"/>
            </w:pPr>
            <w:r>
              <w:rPr>
                <w:sz w:val="20"/>
              </w:rPr>
              <w:t>B</w:t>
            </w:r>
          </w:p>
        </w:tc>
        <w:tc>
          <w:tcPr>
            <w:tcW w:type="dxa" w:w="7602"/>
          </w:tcPr>
          <w:p>
            <w:pPr>
              <w:spacing w:before="0" w:after="0"/>
            </w:pPr>
            <w:r>
              <w:rPr>
                <w:sz w:val="20"/>
              </w:rPr>
              <w:t>Test with users</w:t>
            </w:r>
          </w:p>
        </w:tc>
      </w:tr>
      <w:tr>
        <w:trPr>
          <w:cantSplit/>
        </w:trPr>
        <w:tc>
          <w:tcPr>
            <w:tcW w:type="dxa" w:w="2036"/>
          </w:tcPr>
          <w:p>
            <w:pPr>
              <w:spacing w:before="0" w:after="0"/>
            </w:pPr>
            <w:r>
              <w:rPr>
                <w:sz w:val="20"/>
              </w:rPr>
              <w:t>C</w:t>
            </w:r>
          </w:p>
        </w:tc>
        <w:tc>
          <w:tcPr>
            <w:tcW w:type="dxa" w:w="7602"/>
          </w:tcPr>
          <w:p>
            <w:pPr>
              <w:spacing w:before="0" w:after="0"/>
            </w:pPr>
            <w:r>
              <w:rPr>
                <w:sz w:val="20"/>
              </w:rPr>
              <w:t>Report to management</w:t>
            </w:r>
          </w:p>
        </w:tc>
      </w:tr>
      <w:tr>
        <w:trPr>
          <w:cantSplit/>
        </w:trPr>
        <w:tc>
          <w:tcPr>
            <w:tcW w:type="dxa" w:w="2036"/>
          </w:tcPr>
          <w:p>
            <w:pPr>
              <w:spacing w:before="0" w:after="0"/>
            </w:pPr>
            <w:r>
              <w:rPr>
                <w:sz w:val="20"/>
              </w:rPr>
              <w:t>D</w:t>
            </w:r>
          </w:p>
        </w:tc>
        <w:tc>
          <w:tcPr>
            <w:tcW w:type="dxa" w:w="7602"/>
          </w:tcPr>
          <w:p>
            <w:pPr>
              <w:spacing w:before="0" w:after="0"/>
            </w:pPr>
            <w:r>
              <w:rPr>
                <w:sz w:val="20"/>
              </w:rPr>
              <w:t>Does not show accessibility</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44"/>
        <w:gridCol w:w="5862"/>
        <w:gridCol w:w="2832"/>
      </w:tblGrid>
      <w:tr>
        <w:trPr>
          <w:cantSplit/>
          <w:tblHeader/>
        </w:trPr>
        <w:tc>
          <w:tcPr>
            <w:tcW w:type="dxa" w:w="944"/>
            <w:shd w:val="clear" w:color="auto" w:fill="E6ECF4"/>
          </w:tcPr>
          <w:p>
            <w:pPr>
              <w:spacing w:before="0" w:after="0"/>
            </w:pPr>
            <w:r>
              <w:rPr>
                <w:b/>
                <w:sz w:val="20"/>
              </w:rPr>
              <w:t>No.</w:t>
            </w:r>
          </w:p>
        </w:tc>
        <w:tc>
          <w:tcPr>
            <w:tcW w:type="dxa" w:w="5862"/>
            <w:shd w:val="clear" w:color="auto" w:fill="E6ECF4"/>
          </w:tcPr>
          <w:p>
            <w:pPr>
              <w:spacing w:before="0" w:after="0"/>
            </w:pPr>
            <w:r>
              <w:rPr>
                <w:b/>
                <w:sz w:val="20"/>
              </w:rPr>
              <w:t>Item</w:t>
            </w:r>
          </w:p>
        </w:tc>
        <w:tc>
          <w:tcPr>
            <w:tcW w:type="dxa" w:w="2832"/>
            <w:shd w:val="clear" w:color="auto" w:fill="E6ECF4"/>
          </w:tcPr>
          <w:p>
            <w:pPr>
              <w:spacing w:before="0" w:after="0"/>
            </w:pPr>
            <w:r>
              <w:rPr>
                <w:b/>
                <w:sz w:val="20"/>
              </w:rPr>
              <w:t>Section (A to D)</w:t>
            </w:r>
          </w:p>
        </w:tc>
      </w:tr>
      <w:tr>
        <w:trPr>
          <w:cantSplit/>
          <w:trHeight w:val="538" w:hRule="atLeast"/>
        </w:trPr>
        <w:tc>
          <w:tcPr>
            <w:tcW w:type="dxa" w:w="944"/>
          </w:tcPr>
          <w:p>
            <w:pPr>
              <w:spacing w:before="0" w:after="0"/>
            </w:pPr>
            <w:r>
              <w:rPr>
                <w:sz w:val="20"/>
              </w:rPr>
              <w:t>1</w:t>
            </w:r>
          </w:p>
        </w:tc>
        <w:tc>
          <w:tcPr>
            <w:tcW w:type="dxa" w:w="5862"/>
          </w:tcPr>
          <w:p>
            <w:pPr>
              <w:spacing w:before="0" w:after="0"/>
            </w:pPr>
            <w:r>
              <w:rPr>
                <w:sz w:val="20"/>
              </w:rPr>
              <w:t>The share of pages that pass the contrast check</w:t>
            </w:r>
          </w:p>
        </w:tc>
        <w:tc>
          <w:tcPr>
            <w:tcW w:type="dxa" w:w="2832"/>
          </w:tcPr>
          <w:p/>
        </w:tc>
      </w:tr>
      <w:tr>
        <w:trPr>
          <w:cantSplit/>
          <w:trHeight w:val="538" w:hRule="atLeast"/>
        </w:trPr>
        <w:tc>
          <w:tcPr>
            <w:tcW w:type="dxa" w:w="944"/>
          </w:tcPr>
          <w:p>
            <w:pPr>
              <w:spacing w:before="0" w:after="0"/>
            </w:pPr>
            <w:r>
              <w:rPr>
                <w:sz w:val="20"/>
              </w:rPr>
              <w:t>2</w:t>
            </w:r>
          </w:p>
        </w:tc>
        <w:tc>
          <w:tcPr>
            <w:tcW w:type="dxa" w:w="5862"/>
          </w:tcPr>
          <w:p>
            <w:pPr>
              <w:spacing w:before="0" w:after="0"/>
            </w:pPr>
            <w:r>
              <w:rPr>
                <w:sz w:val="20"/>
              </w:rPr>
              <w:t>The share of images with a text alternative</w:t>
            </w:r>
          </w:p>
        </w:tc>
        <w:tc>
          <w:tcPr>
            <w:tcW w:type="dxa" w:w="2832"/>
          </w:tcPr>
          <w:p/>
        </w:tc>
      </w:tr>
      <w:tr>
        <w:trPr>
          <w:cantSplit/>
          <w:trHeight w:val="538" w:hRule="atLeast"/>
        </w:trPr>
        <w:tc>
          <w:tcPr>
            <w:tcW w:type="dxa" w:w="944"/>
          </w:tcPr>
          <w:p>
            <w:pPr>
              <w:spacing w:before="0" w:after="0"/>
            </w:pPr>
            <w:r>
              <w:rPr>
                <w:sz w:val="20"/>
              </w:rPr>
              <w:t>3</w:t>
            </w:r>
          </w:p>
        </w:tc>
        <w:tc>
          <w:tcPr>
            <w:tcW w:type="dxa" w:w="5862"/>
          </w:tcPr>
          <w:p>
            <w:pPr>
              <w:spacing w:before="0" w:after="0"/>
            </w:pPr>
            <w:r>
              <w:rPr>
                <w:sz w:val="20"/>
              </w:rPr>
              <w:t>Can a keyboard-only user finish a lesson?</w:t>
            </w:r>
          </w:p>
        </w:tc>
        <w:tc>
          <w:tcPr>
            <w:tcW w:type="dxa" w:w="2832"/>
          </w:tcPr>
          <w:p/>
        </w:tc>
      </w:tr>
      <w:tr>
        <w:trPr>
          <w:cantSplit/>
          <w:trHeight w:val="538" w:hRule="atLeast"/>
        </w:trPr>
        <w:tc>
          <w:tcPr>
            <w:tcW w:type="dxa" w:w="944"/>
          </w:tcPr>
          <w:p>
            <w:pPr>
              <w:spacing w:before="0" w:after="0"/>
            </w:pPr>
            <w:r>
              <w:rPr>
                <w:sz w:val="20"/>
              </w:rPr>
              <w:t>4</w:t>
            </w:r>
          </w:p>
        </w:tc>
        <w:tc>
          <w:tcPr>
            <w:tcW w:type="dxa" w:w="5862"/>
          </w:tcPr>
          <w:p>
            <w:pPr>
              <w:spacing w:before="0" w:after="0"/>
            </w:pPr>
            <w:r>
              <w:rPr>
                <w:sz w:val="20"/>
              </w:rPr>
              <w:t>How long a screen-reader user needs to find lesson 3</w:t>
            </w:r>
          </w:p>
        </w:tc>
        <w:tc>
          <w:tcPr>
            <w:tcW w:type="dxa" w:w="2832"/>
          </w:tcPr>
          <w:p/>
        </w:tc>
      </w:tr>
      <w:tr>
        <w:trPr>
          <w:cantSplit/>
          <w:trHeight w:val="538" w:hRule="atLeast"/>
        </w:trPr>
        <w:tc>
          <w:tcPr>
            <w:tcW w:type="dxa" w:w="944"/>
          </w:tcPr>
          <w:p>
            <w:pPr>
              <w:spacing w:before="0" w:after="0"/>
            </w:pPr>
            <w:r>
              <w:rPr>
                <w:sz w:val="20"/>
              </w:rPr>
              <w:t>5</w:t>
            </w:r>
          </w:p>
        </w:tc>
        <w:tc>
          <w:tcPr>
            <w:tcW w:type="dxa" w:w="5862"/>
          </w:tcPr>
          <w:p>
            <w:pPr>
              <w:spacing w:before="0" w:after="0"/>
            </w:pPr>
            <w:r>
              <w:rPr>
                <w:sz w:val="20"/>
              </w:rPr>
              <w:t>Accessibility complaints per month</w:t>
            </w:r>
          </w:p>
        </w:tc>
        <w:tc>
          <w:tcPr>
            <w:tcW w:type="dxa" w:w="2832"/>
          </w:tcPr>
          <w:p/>
        </w:tc>
      </w:tr>
      <w:tr>
        <w:trPr>
          <w:cantSplit/>
          <w:trHeight w:val="538" w:hRule="atLeast"/>
        </w:trPr>
        <w:tc>
          <w:tcPr>
            <w:tcW w:type="dxa" w:w="944"/>
          </w:tcPr>
          <w:p>
            <w:pPr>
              <w:spacing w:before="0" w:after="0"/>
            </w:pPr>
            <w:r>
              <w:rPr>
                <w:sz w:val="20"/>
              </w:rPr>
              <w:t>6</w:t>
            </w:r>
          </w:p>
        </w:tc>
        <w:tc>
          <w:tcPr>
            <w:tcW w:type="dxa" w:w="5862"/>
          </w:tcPr>
          <w:p>
            <w:pPr>
              <w:spacing w:before="0" w:after="0"/>
            </w:pPr>
            <w:r>
              <w:rPr>
                <w:sz w:val="20"/>
              </w:rPr>
              <w:t>Open barriers by severity, reported each quarter</w:t>
            </w:r>
          </w:p>
        </w:tc>
        <w:tc>
          <w:tcPr>
            <w:tcW w:type="dxa" w:w="2832"/>
          </w:tcPr>
          <w:p/>
        </w:tc>
      </w:tr>
      <w:tr>
        <w:trPr>
          <w:cantSplit/>
          <w:trHeight w:val="538" w:hRule="atLeast"/>
        </w:trPr>
        <w:tc>
          <w:tcPr>
            <w:tcW w:type="dxa" w:w="944"/>
          </w:tcPr>
          <w:p>
            <w:pPr>
              <w:spacing w:before="0" w:after="0"/>
            </w:pPr>
            <w:r>
              <w:rPr>
                <w:sz w:val="20"/>
              </w:rPr>
              <w:t>7</w:t>
            </w:r>
          </w:p>
        </w:tc>
        <w:tc>
          <w:tcPr>
            <w:tcW w:type="dxa" w:w="5862"/>
          </w:tcPr>
          <w:p>
            <w:pPr>
              <w:spacing w:before="0" w:after="0"/>
            </w:pPr>
            <w:r>
              <w:rPr>
                <w:sz w:val="20"/>
              </w:rPr>
              <w:t>The number of pages on the platform</w:t>
            </w:r>
          </w:p>
        </w:tc>
        <w:tc>
          <w:tcPr>
            <w:tcW w:type="dxa" w:w="2832"/>
          </w:tcPr>
          <w:p/>
        </w:tc>
      </w:tr>
      <w:tr>
        <w:trPr>
          <w:cantSplit/>
          <w:trHeight w:val="538" w:hRule="atLeast"/>
        </w:trPr>
        <w:tc>
          <w:tcPr>
            <w:tcW w:type="dxa" w:w="944"/>
          </w:tcPr>
          <w:p>
            <w:pPr>
              <w:spacing w:before="0" w:after="0"/>
            </w:pPr>
            <w:r>
              <w:rPr>
                <w:sz w:val="20"/>
              </w:rPr>
              <w:t>8</w:t>
            </w:r>
          </w:p>
        </w:tc>
        <w:tc>
          <w:tcPr>
            <w:tcW w:type="dxa" w:w="5862"/>
          </w:tcPr>
          <w:p>
            <w:pPr>
              <w:spacing w:before="0" w:after="0"/>
            </w:pPr>
            <w:r>
              <w:rPr>
                <w:sz w:val="20"/>
              </w:rPr>
              <w:t>A published statement that the platform “is accessible”</w:t>
            </w:r>
          </w:p>
        </w:tc>
        <w:tc>
          <w:tcPr>
            <w:tcW w:type="dxa" w:w="2832"/>
          </w:tcPr>
          <w:p/>
        </w:tc>
      </w:tr>
    </w:tbl>
    <w:p>
      <w:pPr>
        <w:spacing w:before="0" w:after="80"/>
      </w:pPr>
    </w:p>
    <w:p>
      <w:pPr>
        <w:keepNext/>
        <w:spacing w:before="40" w:after="20"/>
      </w:pPr>
      <w:r>
        <w:rPr>
          <w:b/>
          <w:color w:val="556274"/>
          <w:sz w:val="19"/>
        </w:rPr>
        <w:t>Which measure has the greatest reach, and who else gains? Name the measure, the user groups it reaches, and one group beyond people with impairments who also gain.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3.2 · Measures, risk, a decision under uncertainty, and what you give up · JUDGED · Core · about 10 min</w:t>
      </w:r>
    </w:p>
    <w:p>
      <w:pPr>
        <w:spacing w:before="0" w:after="100"/>
      </w:pPr>
      <w:r>
        <w:rPr>
          <w:b/>
        </w:rPr>
        <w:t>Draws on:</w:t>
      </w:r>
      <w:r>
        <w:rPr/>
        <w:t xml:space="preserve"> B2 · Conflicting goals: accessibility against cost, standardisation against flexibility · B3 · Deciding without knowing how much of the platform fails: a decision you can check later.</w:t>
      </w:r>
    </w:p>
    <w:p>
      <w:pPr>
        <w:spacing w:before="0" w:after="100"/>
      </w:pPr>
      <w:r>
        <w:rPr>
          <w:b/>
        </w:rPr>
        <w:t>Choose exactly 3 measures for your accessibility strategy.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605"/>
        <w:gridCol w:w="2060"/>
        <w:gridCol w:w="2641"/>
        <w:gridCol w:w="1060"/>
        <w:gridCol w:w="813"/>
        <w:gridCol w:w="1539"/>
        <w:gridCol w:w="920"/>
      </w:tblGrid>
      <w:tr>
        <w:trPr>
          <w:cantSplit/>
          <w:tblHeader/>
        </w:trPr>
        <w:tc>
          <w:tcPr>
            <w:tcW w:type="dxa" w:w="605"/>
            <w:shd w:val="clear" w:color="auto" w:fill="E6ECF4"/>
          </w:tcPr>
          <w:p>
            <w:pPr>
              <w:spacing w:before="0" w:after="0"/>
            </w:pPr>
            <w:r>
              <w:rPr>
                <w:b/>
                <w:sz w:val="19"/>
              </w:rPr>
              <w:t>No.</w:t>
            </w:r>
          </w:p>
        </w:tc>
        <w:tc>
          <w:tcPr>
            <w:tcW w:type="dxa" w:w="2060"/>
            <w:shd w:val="clear" w:color="auto" w:fill="E6ECF4"/>
          </w:tcPr>
          <w:p>
            <w:pPr>
              <w:spacing w:before="0" w:after="0"/>
            </w:pPr>
            <w:r>
              <w:rPr>
                <w:b/>
                <w:sz w:val="19"/>
              </w:rPr>
              <w:t>Decision</w:t>
            </w:r>
          </w:p>
        </w:tc>
        <w:tc>
          <w:tcPr>
            <w:tcW w:type="dxa" w:w="2641"/>
            <w:shd w:val="clear" w:color="auto" w:fill="E6ECF4"/>
          </w:tcPr>
          <w:p>
            <w:pPr>
              <w:spacing w:before="0" w:after="0"/>
            </w:pPr>
            <w:r>
              <w:rPr>
                <w:b/>
                <w:sz w:val="19"/>
              </w:rPr>
              <w:t>What it is</w:t>
            </w:r>
          </w:p>
        </w:tc>
        <w:tc>
          <w:tcPr>
            <w:tcW w:type="dxa" w:w="1060"/>
            <w:shd w:val="clear" w:color="auto" w:fill="E6ECF4"/>
          </w:tcPr>
          <w:p>
            <w:pPr>
              <w:spacing w:before="0" w:after="0"/>
            </w:pPr>
            <w:r>
              <w:rPr>
                <w:b/>
                <w:sz w:val="19"/>
              </w:rPr>
              <w:t>Cost</w:t>
            </w:r>
          </w:p>
        </w:tc>
        <w:tc>
          <w:tcPr>
            <w:tcW w:type="dxa" w:w="813"/>
            <w:shd w:val="clear" w:color="auto" w:fill="E6ECF4"/>
          </w:tcPr>
          <w:p>
            <w:pPr>
              <w:spacing w:before="0" w:after="0"/>
            </w:pPr>
            <w:r>
              <w:rPr>
                <w:b/>
                <w:sz w:val="19"/>
              </w:rPr>
              <w:t>Weeks</w:t>
            </w:r>
          </w:p>
        </w:tc>
        <w:tc>
          <w:tcPr>
            <w:tcW w:type="dxa" w:w="1539"/>
            <w:shd w:val="clear" w:color="auto" w:fill="E6ECF4"/>
          </w:tcPr>
          <w:p>
            <w:pPr>
              <w:spacing w:before="0" w:after="0"/>
            </w:pPr>
            <w:r>
              <w:rPr>
                <w:b/>
                <w:sz w:val="19"/>
              </w:rPr>
              <w:t>Acts on</w:t>
            </w:r>
          </w:p>
        </w:tc>
        <w:tc>
          <w:tcPr>
            <w:tcW w:type="dxa" w:w="920"/>
            <w:shd w:val="clear" w:color="auto" w:fill="E6ECF4"/>
          </w:tcPr>
          <w:p>
            <w:pPr>
              <w:spacing w:before="0" w:after="0"/>
            </w:pPr>
            <w:r>
              <w:rPr>
                <w:b/>
                <w:sz w:val="19"/>
              </w:rPr>
              <w:t>Choose (3)</w:t>
            </w:r>
          </w:p>
        </w:tc>
      </w:tr>
      <w:tr>
        <w:trPr>
          <w:cantSplit/>
        </w:trPr>
        <w:tc>
          <w:tcPr>
            <w:tcW w:type="dxa" w:w="605"/>
          </w:tcPr>
          <w:p>
            <w:pPr>
              <w:spacing w:before="0" w:after="0"/>
            </w:pPr>
            <w:r>
              <w:rPr>
                <w:sz w:val="19"/>
              </w:rPr>
              <w:t>D1</w:t>
            </w:r>
          </w:p>
        </w:tc>
        <w:tc>
          <w:tcPr>
            <w:tcW w:type="dxa" w:w="2060"/>
          </w:tcPr>
          <w:p>
            <w:pPr>
              <w:spacing w:before="0" w:after="0"/>
            </w:pPr>
            <w:r>
              <w:rPr>
                <w:sz w:val="19"/>
              </w:rPr>
              <w:t>WCAG 2.2 AA on the most-used courses</w:t>
            </w:r>
          </w:p>
        </w:tc>
        <w:tc>
          <w:tcPr>
            <w:tcW w:type="dxa" w:w="2641"/>
          </w:tcPr>
          <w:p>
            <w:pPr>
              <w:spacing w:before="0" w:after="0"/>
            </w:pPr>
            <w:r>
              <w:rPr>
                <w:sz w:val="19"/>
              </w:rPr>
              <w:t>Contrast, keyboard use, text alternatives, structure and time limits fixed on the twenty courses most learners use.</w:t>
            </w:r>
          </w:p>
        </w:tc>
        <w:tc>
          <w:tcPr>
            <w:tcW w:type="dxa" w:w="1060"/>
          </w:tcPr>
          <w:p>
            <w:pPr>
              <w:spacing w:before="0" w:after="0"/>
            </w:pPr>
            <w:r>
              <w:rPr>
                <w:sz w:val="19"/>
              </w:rPr>
              <w:t>€70,000</w:t>
            </w:r>
          </w:p>
        </w:tc>
        <w:tc>
          <w:tcPr>
            <w:tcW w:type="dxa" w:w="813"/>
          </w:tcPr>
          <w:p>
            <w:pPr>
              <w:spacing w:before="0" w:after="0"/>
            </w:pPr>
            <w:r>
              <w:rPr>
                <w:sz w:val="19"/>
              </w:rPr>
              <w:t>20</w:t>
            </w:r>
          </w:p>
        </w:tc>
        <w:tc>
          <w:tcPr>
            <w:tcW w:type="dxa" w:w="1539"/>
          </w:tcPr>
          <w:p>
            <w:pPr>
              <w:spacing w:before="0" w:after="0"/>
            </w:pPr>
            <w:r>
              <w:rPr>
                <w:sz w:val="19"/>
              </w:rPr>
              <w:t>Removes: existing barriers</w:t>
            </w:r>
          </w:p>
        </w:tc>
        <w:tc>
          <w:tcPr>
            <w:tcW w:type="dxa" w:w="920"/>
          </w:tcPr>
          <w:p>
            <w:pPr>
              <w:spacing w:before="0" w:after="0"/>
            </w:pPr>
            <w:r>
              <w:rPr>
                <w:sz w:val="19"/>
              </w:rPr>
              <w:t>☐</w:t>
            </w:r>
          </w:p>
        </w:tc>
      </w:tr>
      <w:tr>
        <w:trPr>
          <w:cantSplit/>
        </w:trPr>
        <w:tc>
          <w:tcPr>
            <w:tcW w:type="dxa" w:w="605"/>
          </w:tcPr>
          <w:p>
            <w:pPr>
              <w:spacing w:before="0" w:after="0"/>
            </w:pPr>
            <w:r>
              <w:rPr>
                <w:sz w:val="19"/>
              </w:rPr>
              <w:t>D2</w:t>
            </w:r>
          </w:p>
        </w:tc>
        <w:tc>
          <w:tcPr>
            <w:tcW w:type="dxa" w:w="2060"/>
          </w:tcPr>
          <w:p>
            <w:pPr>
              <w:spacing w:before="0" w:after="0"/>
            </w:pPr>
            <w:r>
              <w:rPr>
                <w:sz w:val="19"/>
              </w:rPr>
              <w:t>Accessibility built into the UX process</w:t>
            </w:r>
          </w:p>
        </w:tc>
        <w:tc>
          <w:tcPr>
            <w:tcW w:type="dxa" w:w="2641"/>
          </w:tcPr>
          <w:p>
            <w:pPr>
              <w:spacing w:before="0" w:after="0"/>
            </w:pPr>
            <w:r>
              <w:rPr>
                <w:sz w:val="19"/>
              </w:rPr>
              <w:t>Criteria in every brief, a check at design review, accessible components in the style guide.</w:t>
            </w:r>
          </w:p>
        </w:tc>
        <w:tc>
          <w:tcPr>
            <w:tcW w:type="dxa" w:w="1060"/>
          </w:tcPr>
          <w:p>
            <w:pPr>
              <w:spacing w:before="0" w:after="0"/>
            </w:pPr>
            <w:r>
              <w:rPr>
                <w:sz w:val="19"/>
              </w:rPr>
              <w:t>€40,000</w:t>
            </w:r>
          </w:p>
        </w:tc>
        <w:tc>
          <w:tcPr>
            <w:tcW w:type="dxa" w:w="813"/>
          </w:tcPr>
          <w:p>
            <w:pPr>
              <w:spacing w:before="0" w:after="0"/>
            </w:pPr>
            <w:r>
              <w:rPr>
                <w:sz w:val="19"/>
              </w:rPr>
              <w:t>12</w:t>
            </w:r>
          </w:p>
        </w:tc>
        <w:tc>
          <w:tcPr>
            <w:tcW w:type="dxa" w:w="1539"/>
          </w:tcPr>
          <w:p>
            <w:pPr>
              <w:spacing w:before="0" w:after="0"/>
            </w:pPr>
            <w:r>
              <w:rPr>
                <w:sz w:val="19"/>
              </w:rPr>
              <w:t>Prevents: new barriers</w:t>
            </w:r>
          </w:p>
        </w:tc>
        <w:tc>
          <w:tcPr>
            <w:tcW w:type="dxa" w:w="920"/>
          </w:tcPr>
          <w:p>
            <w:pPr>
              <w:spacing w:before="0" w:after="0"/>
            </w:pPr>
            <w:r>
              <w:rPr>
                <w:sz w:val="19"/>
              </w:rPr>
              <w:t>☐</w:t>
            </w:r>
          </w:p>
        </w:tc>
      </w:tr>
      <w:tr>
        <w:trPr>
          <w:cantSplit/>
        </w:trPr>
        <w:tc>
          <w:tcPr>
            <w:tcW w:type="dxa" w:w="605"/>
          </w:tcPr>
          <w:p>
            <w:pPr>
              <w:spacing w:before="0" w:after="0"/>
            </w:pPr>
            <w:r>
              <w:rPr>
                <w:sz w:val="19"/>
              </w:rPr>
              <w:t>D3</w:t>
            </w:r>
          </w:p>
        </w:tc>
        <w:tc>
          <w:tcPr>
            <w:tcW w:type="dxa" w:w="2060"/>
          </w:tcPr>
          <w:p>
            <w:pPr>
              <w:spacing w:before="0" w:after="0"/>
            </w:pPr>
            <w:r>
              <w:rPr>
                <w:sz w:val="19"/>
              </w:rPr>
              <w:t>Measurement: automated checks and quarterly user tests</w:t>
            </w:r>
          </w:p>
        </w:tc>
        <w:tc>
          <w:tcPr>
            <w:tcW w:type="dxa" w:w="2641"/>
          </w:tcPr>
          <w:p>
            <w:pPr>
              <w:spacing w:before="0" w:after="0"/>
            </w:pPr>
            <w:r>
              <w:rPr>
                <w:sz w:val="19"/>
              </w:rPr>
              <w:t>Automatic counts of contrast and text alternatives, and a keyboard and screen-reader test with users each quarter.</w:t>
            </w:r>
          </w:p>
        </w:tc>
        <w:tc>
          <w:tcPr>
            <w:tcW w:type="dxa" w:w="1060"/>
          </w:tcPr>
          <w:p>
            <w:pPr>
              <w:spacing w:before="0" w:after="0"/>
            </w:pPr>
            <w:r>
              <w:rPr>
                <w:sz w:val="19"/>
              </w:rPr>
              <w:t>€30,000</w:t>
            </w:r>
          </w:p>
        </w:tc>
        <w:tc>
          <w:tcPr>
            <w:tcW w:type="dxa" w:w="813"/>
          </w:tcPr>
          <w:p>
            <w:pPr>
              <w:spacing w:before="0" w:after="0"/>
            </w:pPr>
            <w:r>
              <w:rPr>
                <w:sz w:val="19"/>
              </w:rPr>
              <w:t>10</w:t>
            </w:r>
          </w:p>
        </w:tc>
        <w:tc>
          <w:tcPr>
            <w:tcW w:type="dxa" w:w="1539"/>
          </w:tcPr>
          <w:p>
            <w:pPr>
              <w:spacing w:before="0" w:after="0"/>
            </w:pPr>
            <w:r>
              <w:rPr>
                <w:sz w:val="19"/>
              </w:rPr>
              <w:t>Shows: progress</w:t>
            </w:r>
          </w:p>
        </w:tc>
        <w:tc>
          <w:tcPr>
            <w:tcW w:type="dxa" w:w="920"/>
          </w:tcPr>
          <w:p>
            <w:pPr>
              <w:spacing w:before="0" w:after="0"/>
            </w:pPr>
            <w:r>
              <w:rPr>
                <w:sz w:val="19"/>
              </w:rPr>
              <w:t>☐</w:t>
            </w:r>
          </w:p>
        </w:tc>
      </w:tr>
      <w:tr>
        <w:trPr>
          <w:cantSplit/>
        </w:trPr>
        <w:tc>
          <w:tcPr>
            <w:tcW w:type="dxa" w:w="605"/>
          </w:tcPr>
          <w:p>
            <w:pPr>
              <w:spacing w:before="0" w:after="0"/>
            </w:pPr>
            <w:r>
              <w:rPr>
                <w:sz w:val="19"/>
              </w:rPr>
              <w:t>D4</w:t>
            </w:r>
          </w:p>
        </w:tc>
        <w:tc>
          <w:tcPr>
            <w:tcW w:type="dxa" w:w="2060"/>
          </w:tcPr>
          <w:p>
            <w:pPr>
              <w:spacing w:before="0" w:after="0"/>
            </w:pPr>
            <w:r>
              <w:rPr>
                <w:sz w:val="19"/>
              </w:rPr>
              <w:t>Training for designers and authors</w:t>
            </w:r>
          </w:p>
        </w:tc>
        <w:tc>
          <w:tcPr>
            <w:tcW w:type="dxa" w:w="2641"/>
          </w:tcPr>
          <w:p>
            <w:pPr>
              <w:spacing w:before="0" w:after="0"/>
            </w:pPr>
            <w:r>
              <w:rPr>
                <w:sz w:val="19"/>
              </w:rPr>
              <w:t>Workshops on WCAG and accessible writing for the people who create the courses.</w:t>
            </w:r>
          </w:p>
        </w:tc>
        <w:tc>
          <w:tcPr>
            <w:tcW w:type="dxa" w:w="1060"/>
          </w:tcPr>
          <w:p>
            <w:pPr>
              <w:spacing w:before="0" w:after="0"/>
            </w:pPr>
            <w:r>
              <w:rPr>
                <w:sz w:val="19"/>
              </w:rPr>
              <w:t>€20,000</w:t>
            </w:r>
          </w:p>
        </w:tc>
        <w:tc>
          <w:tcPr>
            <w:tcW w:type="dxa" w:w="813"/>
          </w:tcPr>
          <w:p>
            <w:pPr>
              <w:spacing w:before="0" w:after="0"/>
            </w:pPr>
            <w:r>
              <w:rPr>
                <w:sz w:val="19"/>
              </w:rPr>
              <w:t>8</w:t>
            </w:r>
          </w:p>
        </w:tc>
        <w:tc>
          <w:tcPr>
            <w:tcW w:type="dxa" w:w="1539"/>
          </w:tcPr>
          <w:p>
            <w:pPr>
              <w:spacing w:before="0" w:after="0"/>
            </w:pPr>
            <w:r>
              <w:rPr>
                <w:sz w:val="19"/>
              </w:rPr>
              <w:t>Builds: skills</w:t>
            </w:r>
          </w:p>
        </w:tc>
        <w:tc>
          <w:tcPr>
            <w:tcW w:type="dxa" w:w="920"/>
          </w:tcPr>
          <w:p>
            <w:pPr>
              <w:spacing w:before="0" w:after="0"/>
            </w:pPr>
            <w:r>
              <w:rPr>
                <w:sz w:val="19"/>
              </w:rPr>
              <w:t>☐</w:t>
            </w:r>
          </w:p>
        </w:tc>
      </w:tr>
      <w:tr>
        <w:trPr>
          <w:cantSplit/>
        </w:trPr>
        <w:tc>
          <w:tcPr>
            <w:tcW w:type="dxa" w:w="605"/>
          </w:tcPr>
          <w:p>
            <w:pPr>
              <w:spacing w:before="0" w:after="0"/>
            </w:pPr>
            <w:r>
              <w:rPr>
                <w:sz w:val="19"/>
              </w:rPr>
              <w:t>D5</w:t>
            </w:r>
          </w:p>
        </w:tc>
        <w:tc>
          <w:tcPr>
            <w:tcW w:type="dxa" w:w="2060"/>
          </w:tcPr>
          <w:p>
            <w:pPr>
              <w:spacing w:before="0" w:after="0"/>
            </w:pPr>
            <w:r>
              <w:rPr>
                <w:sz w:val="19"/>
              </w:rPr>
              <w:t>An accessibility overlay</w:t>
            </w:r>
          </w:p>
        </w:tc>
        <w:tc>
          <w:tcPr>
            <w:tcW w:type="dxa" w:w="2641"/>
          </w:tcPr>
          <w:p>
            <w:pPr>
              <w:spacing w:before="0" w:after="0"/>
            </w:pPr>
            <w:r>
              <w:rPr>
                <w:sz w:val="19"/>
              </w:rPr>
              <w:t>A plug-in with a toolbar that promises to fix every page.</w:t>
            </w:r>
          </w:p>
        </w:tc>
        <w:tc>
          <w:tcPr>
            <w:tcW w:type="dxa" w:w="1060"/>
          </w:tcPr>
          <w:p>
            <w:pPr>
              <w:spacing w:before="0" w:after="0"/>
            </w:pPr>
            <w:r>
              <w:rPr>
                <w:sz w:val="19"/>
              </w:rPr>
              <w:t>€15,000</w:t>
            </w:r>
          </w:p>
        </w:tc>
        <w:tc>
          <w:tcPr>
            <w:tcW w:type="dxa" w:w="813"/>
          </w:tcPr>
          <w:p>
            <w:pPr>
              <w:spacing w:before="0" w:after="0"/>
            </w:pPr>
            <w:r>
              <w:rPr>
                <w:sz w:val="19"/>
              </w:rPr>
              <w:t>4</w:t>
            </w:r>
          </w:p>
        </w:tc>
        <w:tc>
          <w:tcPr>
            <w:tcW w:type="dxa" w:w="1539"/>
          </w:tcPr>
          <w:p>
            <w:pPr>
              <w:spacing w:before="0" w:after="0"/>
            </w:pPr>
            <w:r>
              <w:rPr>
                <w:sz w:val="19"/>
              </w:rPr>
              <w:t>Adds a layer on top</w:t>
            </w:r>
          </w:p>
        </w:tc>
        <w:tc>
          <w:tcPr>
            <w:tcW w:type="dxa" w:w="920"/>
          </w:tcPr>
          <w:p>
            <w:pPr>
              <w:spacing w:before="0" w:after="0"/>
            </w:pPr>
            <w:r>
              <w:rPr>
                <w:sz w:val="19"/>
              </w:rPr>
              <w:t>☐</w:t>
            </w:r>
          </w:p>
        </w:tc>
      </w:tr>
      <w:tr>
        <w:trPr>
          <w:cantSplit/>
        </w:trPr>
        <w:tc>
          <w:tcPr>
            <w:tcW w:type="dxa" w:w="605"/>
          </w:tcPr>
          <w:p>
            <w:pPr>
              <w:spacing w:before="0" w:after="0"/>
            </w:pPr>
            <w:r>
              <w:rPr>
                <w:sz w:val="19"/>
              </w:rPr>
              <w:t>D6</w:t>
            </w:r>
          </w:p>
        </w:tc>
        <w:tc>
          <w:tcPr>
            <w:tcW w:type="dxa" w:w="2060"/>
          </w:tcPr>
          <w:p>
            <w:pPr>
              <w:spacing w:before="0" w:after="0"/>
            </w:pPr>
            <w:r>
              <w:rPr>
                <w:sz w:val="19"/>
              </w:rPr>
              <w:t>A separate accessible version</w:t>
            </w:r>
          </w:p>
        </w:tc>
        <w:tc>
          <w:tcPr>
            <w:tcW w:type="dxa" w:w="2641"/>
          </w:tcPr>
          <w:p>
            <w:pPr>
              <w:spacing w:before="0" w:after="0"/>
            </w:pPr>
            <w:r>
              <w:rPr>
                <w:sz w:val="19"/>
              </w:rPr>
              <w:t>A second platform for users with impairments.</w:t>
            </w:r>
          </w:p>
        </w:tc>
        <w:tc>
          <w:tcPr>
            <w:tcW w:type="dxa" w:w="1060"/>
          </w:tcPr>
          <w:p>
            <w:pPr>
              <w:spacing w:before="0" w:after="0"/>
            </w:pPr>
            <w:r>
              <w:rPr>
                <w:sz w:val="19"/>
              </w:rPr>
              <w:t>€90,000</w:t>
            </w:r>
          </w:p>
        </w:tc>
        <w:tc>
          <w:tcPr>
            <w:tcW w:type="dxa" w:w="813"/>
          </w:tcPr>
          <w:p>
            <w:pPr>
              <w:spacing w:before="0" w:after="0"/>
            </w:pPr>
            <w:r>
              <w:rPr>
                <w:sz w:val="19"/>
              </w:rPr>
              <w:t>24</w:t>
            </w:r>
          </w:p>
        </w:tc>
        <w:tc>
          <w:tcPr>
            <w:tcW w:type="dxa" w:w="1539"/>
          </w:tcPr>
          <w:p>
            <w:pPr>
              <w:spacing w:before="0" w:after="0"/>
            </w:pPr>
            <w:r>
              <w:rPr>
                <w:sz w:val="19"/>
              </w:rPr>
              <w:t>Adds a second version</w:t>
            </w:r>
          </w:p>
        </w:tc>
        <w:tc>
          <w:tcPr>
            <w:tcW w:type="dxa" w:w="920"/>
          </w:tcPr>
          <w:p>
            <w:pPr>
              <w:spacing w:before="0" w:after="0"/>
            </w:pPr>
            <w:r>
              <w:rPr>
                <w:sz w:val="19"/>
              </w:rPr>
              <w:t>☐</w:t>
            </w:r>
          </w:p>
        </w:tc>
      </w:tr>
      <w:tr>
        <w:trPr>
          <w:cantSplit/>
        </w:trPr>
        <w:tc>
          <w:tcPr>
            <w:tcW w:type="dxa" w:w="605"/>
          </w:tcPr>
          <w:p>
            <w:pPr>
              <w:spacing w:before="0" w:after="0"/>
            </w:pPr>
            <w:r>
              <w:rPr>
                <w:sz w:val="19"/>
              </w:rPr>
              <w:t>D7</w:t>
            </w:r>
          </w:p>
        </w:tc>
        <w:tc>
          <w:tcPr>
            <w:tcW w:type="dxa" w:w="2060"/>
          </w:tcPr>
          <w:p>
            <w:pPr>
              <w:spacing w:before="0" w:after="0"/>
            </w:pPr>
            <w:r>
              <w:rPr>
                <w:sz w:val="19"/>
              </w:rPr>
              <w:t>Fix only what complaints report</w:t>
            </w:r>
          </w:p>
        </w:tc>
        <w:tc>
          <w:tcPr>
            <w:tcW w:type="dxa" w:w="2641"/>
          </w:tcPr>
          <w:p>
            <w:pPr>
              <w:spacing w:before="0" w:after="0"/>
            </w:pPr>
            <w:r>
              <w:rPr>
                <w:sz w:val="19"/>
              </w:rPr>
              <w:t>A team that reacts to each complaint as it arrives.</w:t>
            </w:r>
          </w:p>
        </w:tc>
        <w:tc>
          <w:tcPr>
            <w:tcW w:type="dxa" w:w="1060"/>
          </w:tcPr>
          <w:p>
            <w:pPr>
              <w:spacing w:before="0" w:after="0"/>
            </w:pPr>
            <w:r>
              <w:rPr>
                <w:sz w:val="19"/>
              </w:rPr>
              <w:t>€25,000</w:t>
            </w:r>
          </w:p>
        </w:tc>
        <w:tc>
          <w:tcPr>
            <w:tcW w:type="dxa" w:w="813"/>
          </w:tcPr>
          <w:p>
            <w:pPr>
              <w:spacing w:before="0" w:after="0"/>
            </w:pPr>
            <w:r>
              <w:rPr>
                <w:sz w:val="19"/>
              </w:rPr>
              <w:t>12</w:t>
            </w:r>
          </w:p>
        </w:tc>
        <w:tc>
          <w:tcPr>
            <w:tcW w:type="dxa" w:w="1539"/>
          </w:tcPr>
          <w:p>
            <w:pPr>
              <w:spacing w:before="0" w:after="0"/>
            </w:pPr>
            <w:r>
              <w:rPr>
                <w:sz w:val="19"/>
              </w:rPr>
              <w:t>Waits for complaints</w:t>
            </w:r>
          </w:p>
        </w:tc>
        <w:tc>
          <w:tcPr>
            <w:tcW w:type="dxa" w:w="920"/>
          </w:tcPr>
          <w:p>
            <w:pPr>
              <w:spacing w:before="0" w:after="0"/>
            </w:pPr>
            <w:r>
              <w:rPr>
                <w:sz w:val="19"/>
              </w:rPr>
              <w:t>☐</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580"/>
        <w:gridCol w:w="6058"/>
      </w:tblGrid>
      <w:tr>
        <w:trPr>
          <w:cantSplit/>
          <w:tblHeader/>
        </w:trPr>
        <w:tc>
          <w:tcPr>
            <w:tcW w:type="dxa" w:w="3580"/>
            <w:shd w:val="clear" w:color="auto" w:fill="E6ECF4"/>
          </w:tcPr>
          <w:p>
            <w:pPr>
              <w:spacing w:before="0" w:after="0"/>
            </w:pPr>
            <w:r>
              <w:rPr>
                <w:b/>
                <w:sz w:val="20"/>
              </w:rPr>
              <w:t>Total cost of your measures</w:t>
            </w:r>
          </w:p>
        </w:tc>
        <w:tc>
          <w:tcPr>
            <w:tcW w:type="dxa" w:w="6058"/>
            <w:shd w:val="clear" w:color="auto" w:fill="E6ECF4"/>
          </w:tcPr>
          <w:p>
            <w:pPr>
              <w:spacing w:before="0" w:after="0"/>
            </w:pPr>
            <w:r>
              <w:rPr>
                <w:b/>
                <w:sz w:val="20"/>
              </w:rPr>
              <w:t>Yearly budget</w:t>
            </w:r>
          </w:p>
        </w:tc>
      </w:tr>
      <w:tr>
        <w:trPr>
          <w:cantSplit/>
        </w:trPr>
        <w:tc>
          <w:tcPr>
            <w:tcW w:type="dxa" w:w="3580"/>
          </w:tcPr>
          <w:p>
            <w:pPr>
              <w:spacing w:before="0" w:after="0"/>
            </w:pPr>
            <w:r>
              <w:rPr>
                <w:sz w:val="20"/>
              </w:rPr>
              <w:t>€ __</w:t>
            </w:r>
          </w:p>
        </w:tc>
        <w:tc>
          <w:tcPr>
            <w:tcW w:type="dxa" w:w="6058"/>
          </w:tcPr>
          <w:p>
            <w:pPr>
              <w:spacing w:before="0" w:after="0"/>
            </w:pPr>
            <w:r>
              <w:rPr>
                <w:sz w:val="20"/>
              </w:rPr>
              <w:t>€180,000</w:t>
            </w:r>
          </w:p>
        </w:tc>
      </w:tr>
    </w:tbl>
    <w:p>
      <w:pPr>
        <w:spacing w:before="0" w:after="80"/>
      </w:pPr>
    </w:p>
    <w:p>
      <w:pPr>
        <w:spacing w:before="0" w:after="100"/>
      </w:pPr>
      <w:r>
        <w:rPr/>
        <w:t>Going over the budget is allowed; say why. It is printed in the memo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(D1 to D7)</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Why does the first measure go first? Say whom it reaches and what it prevents.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Risk analysis: costs against benefits</w:t>
      </w:r>
      <w:r>
        <w:rPr/>
        <w:t xml:space="preserve"> Imagine the programme has failed in a year. Which reason is the most likely? Choose one.</w:t>
      </w:r>
    </w:p>
    <w:p>
      <w:pPr>
        <w:keepNext/>
        <w:spacing w:before="0" w:after="20"/>
      </w:pPr>
      <w:r>
        <w:rPr>
          <w:i/>
          <w:color w:val="556274"/>
          <w:sz w:val="19"/>
        </w:rPr>
        <w:t xml:space="preserve">Tick one:  </w:t>
      </w:r>
    </w:p>
    <w:p>
      <w:pPr>
        <w:spacing w:before="0" w:after="20"/>
        <w:ind w:left="340" w:hanging="340"/>
      </w:pPr>
      <w:r>
        <w:rPr/>
        <w:t>☐ The team lacked the skills, and the fixes were wrong.</w:t>
      </w:r>
    </w:p>
    <w:p>
      <w:pPr>
        <w:spacing w:before="0" w:after="20"/>
        <w:ind w:left="340" w:hanging="340"/>
      </w:pPr>
      <w:r>
        <w:rPr/>
        <w:t>☐ We fixed what automated tools found, but real users still could not use the platform.</w:t>
      </w:r>
    </w:p>
    <w:p>
      <w:pPr>
        <w:spacing w:before="0" w:after="20"/>
        <w:ind w:left="340" w:hanging="340"/>
      </w:pPr>
      <w:r>
        <w:rPr/>
        <w:t>☐ Non-compliance: we did too little, and a complaint led to legal action and lost customers.</w:t>
      </w:r>
    </w:p>
    <w:p>
      <w:pPr>
        <w:spacing w:before="0" w:after="20"/>
        <w:ind w:left="340" w:hanging="340"/>
      </w:pPr>
      <w:r>
        <w:rPr/>
        <w:t>☐ Cost overrun: retrofitting the old content cost far more than planned.</w:t>
      </w:r>
    </w:p>
    <w:p>
      <w:pPr>
        <w:spacing w:before="0" w:after="120"/>
        <w:ind w:left="340" w:hanging="340"/>
      </w:pPr>
      <w:r>
        <w:rPr/>
        <w:t>☐ A one-off project: new content brought new barriers, and the gains faded.</w:t>
      </w:r>
    </w:p>
    <w:p>
      <w:pPr>
        <w:keepNext/>
        <w:spacing w:before="40" w:after="20"/>
      </w:pPr>
      <w:r>
        <w:rPr>
          <w:b/>
          <w:color w:val="556274"/>
          <w:sz w:val="19"/>
        </w:rPr>
        <w:t>What do you do about that risk? One action, and when you would notice the risk.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873" w:hRule="atLeast"/>
        </w:trPr>
        <w:tc>
          <w:tcPr>
            <w:tcW w:type="dxa" w:w="9598"/>
          </w:tcPr>
          <w:p/>
        </w:tc>
      </w:tr>
    </w:tbl>
    <w:p>
      <w:pPr>
        <w:spacing w:before="0" w:after="80"/>
      </w:pPr>
    </w:p>
    <w:p>
      <w:pPr>
        <w:spacing w:before="0" w:after="100"/>
      </w:pPr>
      <w:r>
        <w:rPr>
          <w:b/>
        </w:rPr>
        <w:t>One decision you make under uncertainty (without knowing how much of the platform fails WCAG)</w:t>
      </w:r>
      <w:r>
        <w:rPr/>
        <w:t xml:space="preserve"> Use the four parts of Materi B3. The fourth part, what you give up, has its own field further down.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360"/>
        <w:gridCol w:w="4278"/>
      </w:tblGrid>
      <w:tr>
        <w:trPr>
          <w:cantSplit/>
          <w:tblHeader/>
        </w:trPr>
        <w:tc>
          <w:tcPr>
            <w:tcW w:type="dxa" w:w="5360"/>
            <w:shd w:val="clear" w:color="auto" w:fill="E6ECF4"/>
          </w:tcPr>
          <w:p>
            <w:pPr>
              <w:spacing w:before="0" w:after="0"/>
            </w:pPr>
            <w:r>
              <w:rPr>
                <w:b/>
                <w:sz w:val="20"/>
              </w:rPr>
              <w:t>Part</w:t>
            </w:r>
          </w:p>
        </w:tc>
        <w:tc>
          <w:tcPr>
            <w:tcW w:type="dxa" w:w="4278"/>
            <w:shd w:val="clear" w:color="auto" w:fill="E6ECF4"/>
          </w:tcPr>
          <w:p>
            <w:pPr>
              <w:spacing w:before="0" w:after="0"/>
            </w:pPr>
            <w:r>
              <w:rPr>
                <w:b/>
                <w:sz w:val="20"/>
              </w:rPr>
              <w:t>Your sentence</w:t>
            </w:r>
          </w:p>
        </w:tc>
      </w:tr>
      <w:tr>
        <w:trPr>
          <w:cantSplit/>
          <w:trHeight w:val="538" w:hRule="atLeast"/>
        </w:trPr>
        <w:tc>
          <w:tcPr>
            <w:tcW w:type="dxa" w:w="5360"/>
          </w:tcPr>
          <w:p>
            <w:pPr>
              <w:spacing w:before="0" w:after="0"/>
            </w:pPr>
            <w:r>
              <w:rPr>
                <w:sz w:val="20"/>
              </w:rPr>
              <w:t>I decide …</w:t>
            </w:r>
          </w:p>
        </w:tc>
        <w:tc>
          <w:tcPr>
            <w:tcW w:type="dxa" w:w="4278"/>
          </w:tcPr>
          <w:p/>
        </w:tc>
      </w:tr>
      <w:tr>
        <w:trPr>
          <w:cantSplit/>
          <w:trHeight w:val="538" w:hRule="atLeast"/>
        </w:trPr>
        <w:tc>
          <w:tcPr>
            <w:tcW w:type="dxa" w:w="5360"/>
          </w:tcPr>
          <w:p>
            <w:pPr>
              <w:spacing w:before="0" w:after="0"/>
            </w:pPr>
            <w:r>
              <w:rPr>
                <w:sz w:val="20"/>
              </w:rPr>
              <w:t>I do not know …</w:t>
            </w:r>
          </w:p>
        </w:tc>
        <w:tc>
          <w:tcPr>
            <w:tcW w:type="dxa" w:w="4278"/>
          </w:tcPr>
          <w:p/>
        </w:tc>
      </w:tr>
      <w:tr>
        <w:trPr>
          <w:cantSplit/>
          <w:trHeight w:val="538" w:hRule="atLeast"/>
        </w:trPr>
        <w:tc>
          <w:tcPr>
            <w:tcW w:type="dxa" w:w="5360"/>
          </w:tcPr>
          <w:p>
            <w:pPr>
              <w:spacing w:before="0" w:after="0"/>
            </w:pPr>
            <w:r>
              <w:rPr>
                <w:sz w:val="20"/>
              </w:rPr>
              <w:t>I reverse if … (a figure) … by … (a time)</w:t>
            </w:r>
          </w:p>
        </w:tc>
        <w:tc>
          <w:tcPr>
            <w:tcW w:type="dxa" w:w="4278"/>
          </w:tcPr>
          <w:p/>
        </w:tc>
      </w:tr>
    </w:tbl>
    <w:p>
      <w:pPr>
        <w:spacing w:before="0" w:after="80"/>
      </w:pPr>
    </w:p>
    <w:p>
      <w:pPr>
        <w:keepNext/>
        <w:spacing w:before="40" w:after="20"/>
      </w:pPr>
      <w:r>
        <w:rPr>
          <w:b/>
          <w:color w:val="556274"/>
          <w:sz w:val="19"/>
        </w:rPr>
        <w:t>What do you give up or postpone? Name something real that someone would miss. A plan that gives up nothing has not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2)</w:t>
            </w:r>
          </w:p>
          <w:p>
            <w:pPr>
              <w:spacing w:before="0" w:after="100"/>
            </w:pPr>
            <w:r>
              <w:rPr/>
              <w:t xml:space="preserve">The completed </w:t>
            </w:r>
            <w:r>
              <w:rPr>
                <w:b/>
              </w:rPr>
              <w:t>UX Strategy Memo</w:t>
            </w:r>
            <w:r>
              <w:rPr/>
              <w:t xml:space="preserve">: your answers in Blocks 3.1 and 3.2, your three measures with their order, your biggest risk and what you do about it, your decision under uncertainty, and what you give up. On the website the same file is exported as </w:t>
            </w:r>
            <w:r>
              <w:rPr>
                <w:rFonts w:ascii="Consolas" w:hAnsi="Consolas"/>
              </w:rPr>
              <w:t>2-{your-name}-day13-l3-ux-strategy</w:t>
            </w:r>
            <w:r>
              <w:rPr/>
              <w: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730"/>
        <w:gridCol w:w="3399"/>
        <w:gridCol w:w="2509"/>
      </w:tblGrid>
      <w:tr>
        <w:trPr>
          <w:cantSplit/>
          <w:tblHeader/>
        </w:trPr>
        <w:tc>
          <w:tcPr>
            <w:tcW w:type="dxa" w:w="3730"/>
            <w:shd w:val="clear" w:color="auto" w:fill="E6ECF4"/>
          </w:tcPr>
          <w:p>
            <w:pPr>
              <w:spacing w:before="0" w:after="0"/>
            </w:pPr>
            <w:r>
              <w:rPr>
                <w:b/>
                <w:sz w:val="20"/>
              </w:rPr>
              <w:t>Part of the worksheet</w:t>
            </w:r>
          </w:p>
        </w:tc>
        <w:tc>
          <w:tcPr>
            <w:tcW w:type="dxa" w:w="3399"/>
            <w:shd w:val="clear" w:color="auto" w:fill="E6ECF4"/>
          </w:tcPr>
          <w:p>
            <w:pPr>
              <w:spacing w:before="0" w:after="0"/>
            </w:pPr>
            <w:r>
              <w:rPr>
                <w:b/>
                <w:sz w:val="20"/>
              </w:rPr>
              <w:t>Presentation (shown on the playground)</w:t>
            </w:r>
          </w:p>
        </w:tc>
        <w:tc>
          <w:tcPr>
            <w:tcW w:type="dxa" w:w="2509"/>
            <w:shd w:val="clear" w:color="auto" w:fill="E6ECF4"/>
          </w:tcPr>
          <w:p>
            <w:pPr>
              <w:spacing w:before="0" w:after="0"/>
            </w:pPr>
            <w:r>
              <w:rPr>
                <w:b/>
                <w:sz w:val="20"/>
              </w:rPr>
              <w:t>Handout</w:t>
            </w:r>
          </w:p>
        </w:tc>
      </w:tr>
      <w:tr>
        <w:trPr>
          <w:cantSplit/>
        </w:trPr>
        <w:tc>
          <w:tcPr>
            <w:tcW w:type="dxa" w:w="3730"/>
          </w:tcPr>
          <w:p>
            <w:pPr>
              <w:spacing w:before="0" w:after="0"/>
            </w:pPr>
            <w:r>
              <w:rPr>
                <w:sz w:val="20"/>
              </w:rPr>
              <w:t>The case: AccessLearn, a platform with barriers</w:t>
            </w:r>
          </w:p>
        </w:tc>
        <w:tc>
          <w:tcPr>
            <w:tcW w:type="dxa" w:w="3399"/>
          </w:tcPr>
          <w:p>
            <w:pPr>
              <w:spacing w:before="0" w:after="0"/>
            </w:pPr>
            <w:r>
              <w:rPr>
                <w:sz w:val="20"/>
              </w:rPr>
              <w:t>The case read aloud or on screen</w:t>
            </w:r>
          </w:p>
        </w:tc>
        <w:tc>
          <w:tcPr>
            <w:tcW w:type="dxa" w:w="2509"/>
          </w:tcPr>
          <w:p>
            <w:pPr>
              <w:spacing w:before="0" w:after="0"/>
            </w:pPr>
            <w:r>
              <w:rPr>
                <w:sz w:val="20"/>
              </w:rPr>
              <w:t>The case text</w:t>
            </w:r>
          </w:p>
        </w:tc>
      </w:tr>
      <w:tr>
        <w:trPr>
          <w:cantSplit/>
        </w:trPr>
        <w:tc>
          <w:tcPr>
            <w:tcW w:type="dxa" w:w="3730"/>
          </w:tcPr>
          <w:p>
            <w:pPr>
              <w:spacing w:before="0" w:after="0"/>
            </w:pPr>
            <w:r>
              <w:rPr>
                <w:sz w:val="20"/>
              </w:rPr>
              <w:t>The evidence: four AccessLearn screens and eight facts</w:t>
            </w:r>
          </w:p>
        </w:tc>
        <w:tc>
          <w:tcPr>
            <w:tcW w:type="dxa" w:w="3399"/>
          </w:tcPr>
          <w:p>
            <w:pPr>
              <w:spacing w:before="0" w:after="0"/>
            </w:pPr>
            <w:r>
              <w:rPr>
                <w:sz w:val="20"/>
              </w:rPr>
              <w:t>Figure 1 (the screens)</w:t>
            </w:r>
          </w:p>
        </w:tc>
        <w:tc>
          <w:tcPr>
            <w:tcW w:type="dxa" w:w="2509"/>
          </w:tcPr>
          <w:p>
            <w:pPr>
              <w:spacing w:before="0" w:after="0"/>
            </w:pPr>
            <w:r>
              <w:rPr>
                <w:sz w:val="20"/>
              </w:rPr>
              <w:t>Evidence and numbered facts</w:t>
            </w:r>
          </w:p>
        </w:tc>
      </w:tr>
      <w:tr>
        <w:trPr>
          <w:cantSplit/>
        </w:trPr>
        <w:tc>
          <w:tcPr>
            <w:tcW w:type="dxa" w:w="3730"/>
          </w:tcPr>
          <w:p>
            <w:pPr>
              <w:spacing w:before="0" w:after="0"/>
            </w:pPr>
            <w:r>
              <w:rPr>
                <w:sz w:val="20"/>
              </w:rPr>
              <w:t>Block 1.1 · Eight barriers: who do they affect, and which one stops a learner?</w:t>
            </w:r>
          </w:p>
        </w:tc>
        <w:tc>
          <w:tcPr>
            <w:tcW w:type="dxa" w:w="3399"/>
          </w:tcPr>
          <w:p>
            <w:pPr>
              <w:spacing w:before="0" w:after="0"/>
            </w:pPr>
            <w:r>
              <w:rPr>
                <w:sz w:val="20"/>
              </w:rPr>
              <w:t>The task wording at the start of the block (no answers are shown)</w:t>
            </w:r>
          </w:p>
        </w:tc>
        <w:tc>
          <w:tcPr>
            <w:tcW w:type="dxa" w:w="2509"/>
          </w:tcPr>
          <w:p>
            <w:pPr>
              <w:spacing w:before="0" w:after="0"/>
            </w:pPr>
            <w:r>
              <w:rPr>
                <w:sz w:val="20"/>
              </w:rPr>
              <w:t>Worksheet block with answer boxes (Core)</w:t>
            </w:r>
          </w:p>
        </w:tc>
      </w:tr>
      <w:tr>
        <w:trPr>
          <w:cantSplit/>
        </w:trPr>
        <w:tc>
          <w:tcPr>
            <w:tcW w:type="dxa" w:w="3730"/>
          </w:tcPr>
          <w:p>
            <w:pPr>
              <w:spacing w:before="0" w:after="0"/>
            </w:pPr>
            <w:r>
              <w:rPr>
                <w:sz w:val="20"/>
              </w:rPr>
              <w:t>Block 1.2 · Prioritising WCAG measures: three options</w:t>
            </w:r>
          </w:p>
        </w:tc>
        <w:tc>
          <w:tcPr>
            <w:tcW w:type="dxa" w:w="3399"/>
          </w:tcPr>
          <w:p>
            <w:pPr>
              <w:spacing w:before="0" w:after="0"/>
            </w:pPr>
            <w:r>
              <w:rPr>
                <w:sz w:val="20"/>
              </w:rPr>
              <w:t>The task wording at the start of the block (no answers are shown)</w:t>
            </w:r>
          </w:p>
        </w:tc>
        <w:tc>
          <w:tcPr>
            <w:tcW w:type="dxa" w:w="2509"/>
          </w:tcPr>
          <w:p>
            <w:pPr>
              <w:spacing w:before="0" w:after="0"/>
            </w:pPr>
            <w:r>
              <w:rPr>
                <w:sz w:val="20"/>
              </w:rPr>
              <w:t>Worksheet block with answer boxes (Optional)</w:t>
            </w:r>
          </w:p>
        </w:tc>
      </w:tr>
      <w:tr>
        <w:trPr>
          <w:cantSplit/>
        </w:trPr>
        <w:tc>
          <w:tcPr>
            <w:tcW w:type="dxa" w:w="3730"/>
          </w:tcPr>
          <w:p>
            <w:pPr>
              <w:spacing w:before="0" w:after="0"/>
            </w:pPr>
            <w:r>
              <w:rPr>
                <w:sz w:val="20"/>
              </w:rPr>
              <w:t>Block 1.3 · Coaching reflection: accessibility as quality and compliance</w:t>
            </w:r>
          </w:p>
        </w:tc>
        <w:tc>
          <w:tcPr>
            <w:tcW w:type="dxa" w:w="3399"/>
          </w:tcPr>
          <w:p>
            <w:pPr>
              <w:spacing w:before="0" w:after="0"/>
            </w:pPr>
            <w:r>
              <w:rPr>
                <w:sz w:val="20"/>
              </w:rPr>
              <w:t>The task wording at the start of the block (no answers are shown)</w:t>
            </w:r>
          </w:p>
        </w:tc>
        <w:tc>
          <w:tcPr>
            <w:tcW w:type="dxa" w:w="2509"/>
          </w:tcPr>
          <w:p>
            <w:pPr>
              <w:spacing w:before="0" w:after="0"/>
            </w:pPr>
            <w:r>
              <w:rPr>
                <w:sz w:val="20"/>
              </w:rPr>
              <w:t>Worksheet block with answer boxes (Optional)</w:t>
            </w:r>
          </w:p>
        </w:tc>
      </w:tr>
      <w:tr>
        <w:trPr>
          <w:cantSplit/>
        </w:trPr>
        <w:tc>
          <w:tcPr>
            <w:tcW w:type="dxa" w:w="3730"/>
          </w:tcPr>
          <w:p>
            <w:pPr>
              <w:spacing w:before="0" w:after="0"/>
            </w:pPr>
            <w:r>
              <w:rPr>
                <w:sz w:val="20"/>
              </w:rPr>
              <w:t>Block 2.1 · Four central barriers to the platform</w:t>
            </w:r>
          </w:p>
        </w:tc>
        <w:tc>
          <w:tcPr>
            <w:tcW w:type="dxa" w:w="3399"/>
          </w:tcPr>
          <w:p>
            <w:pPr>
              <w:spacing w:before="0" w:after="0"/>
            </w:pPr>
            <w:r>
              <w:rPr>
                <w:sz w:val="20"/>
              </w:rPr>
              <w:t>The task wording at the start of the block (no answers are shown)</w:t>
            </w:r>
          </w:p>
        </w:tc>
        <w:tc>
          <w:tcPr>
            <w:tcW w:type="dxa" w:w="2509"/>
          </w:tcPr>
          <w:p>
            <w:pPr>
              <w:spacing w:before="0" w:after="0"/>
            </w:pPr>
            <w:r>
              <w:rPr>
                <w:sz w:val="20"/>
              </w:rPr>
              <w:t>Worksheet block with answer boxes (Optional)</w:t>
            </w:r>
          </w:p>
        </w:tc>
      </w:tr>
      <w:tr>
        <w:trPr>
          <w:cantSplit/>
        </w:trPr>
        <w:tc>
          <w:tcPr>
            <w:tcW w:type="dxa" w:w="3730"/>
          </w:tcPr>
          <w:p>
            <w:pPr>
              <w:spacing w:before="0" w:after="0"/>
            </w:pPr>
            <w:r>
              <w:rPr>
                <w:sz w:val="20"/>
              </w:rPr>
              <w:t>Block 2.2 · Four UX measures, rated, ordered and justified</w:t>
            </w:r>
          </w:p>
        </w:tc>
        <w:tc>
          <w:tcPr>
            <w:tcW w:type="dxa" w:w="3399"/>
          </w:tcPr>
          <w:p>
            <w:pPr>
              <w:spacing w:before="0" w:after="0"/>
            </w:pPr>
            <w:r>
              <w:rPr>
                <w:sz w:val="20"/>
              </w:rPr>
              <w:t>The task wording at the start of the block (no answers are shown)</w:t>
            </w:r>
          </w:p>
        </w:tc>
        <w:tc>
          <w:tcPr>
            <w:tcW w:type="dxa" w:w="2509"/>
          </w:tcPr>
          <w:p>
            <w:pPr>
              <w:spacing w:before="0" w:after="0"/>
            </w:pPr>
            <w:r>
              <w:rPr>
                <w:sz w:val="20"/>
              </w:rPr>
              <w:t>Worksheet block with answer boxes (Core)</w:t>
            </w:r>
          </w:p>
        </w:tc>
      </w:tr>
      <w:tr>
        <w:trPr>
          <w:cantSplit/>
        </w:trPr>
        <w:tc>
          <w:tcPr>
            <w:tcW w:type="dxa" w:w="3730"/>
          </w:tcPr>
          <w:p>
            <w:pPr>
              <w:spacing w:before="0" w:after="0"/>
            </w:pPr>
            <w:r>
              <w:rPr>
                <w:sz w:val="20"/>
              </w:rPr>
              <w:t>The situation: AccessLearn's Chief Accessibility Officer</w:t>
            </w:r>
          </w:p>
        </w:tc>
        <w:tc>
          <w:tcPr>
            <w:tcW w:type="dxa" w:w="3399"/>
          </w:tcPr>
          <w:p>
            <w:pPr>
              <w:spacing w:before="0" w:after="0"/>
            </w:pPr>
            <w:r>
              <w:rPr>
                <w:sz w:val="20"/>
              </w:rPr>
              <w:t>The case read aloud or on screen</w:t>
            </w:r>
          </w:p>
        </w:tc>
        <w:tc>
          <w:tcPr>
            <w:tcW w:type="dxa" w:w="2509"/>
          </w:tcPr>
          <w:p>
            <w:pPr>
              <w:spacing w:before="0" w:after="0"/>
            </w:pPr>
            <w:r>
              <w:rPr>
                <w:sz w:val="20"/>
              </w:rPr>
              <w:t>The case text</w:t>
            </w:r>
          </w:p>
        </w:tc>
      </w:tr>
      <w:tr>
        <w:trPr>
          <w:cantSplit/>
        </w:trPr>
        <w:tc>
          <w:tcPr>
            <w:tcW w:type="dxa" w:w="3730"/>
          </w:tcPr>
          <w:p>
            <w:pPr>
              <w:spacing w:before="0" w:after="0"/>
            </w:pPr>
            <w:r>
              <w:rPr>
                <w:sz w:val="20"/>
              </w:rPr>
              <w:t>Block 3.1 · The WCAG strategy, the process and the evaluation</w:t>
            </w:r>
          </w:p>
        </w:tc>
        <w:tc>
          <w:tcPr>
            <w:tcW w:type="dxa" w:w="3399"/>
          </w:tcPr>
          <w:p>
            <w:pPr>
              <w:spacing w:before="0" w:after="0"/>
            </w:pPr>
            <w:r>
              <w:rPr>
                <w:sz w:val="20"/>
              </w:rPr>
              <w:t>The task wording at the start of the block (no answers are shown)</w:t>
            </w:r>
          </w:p>
        </w:tc>
        <w:tc>
          <w:tcPr>
            <w:tcW w:type="dxa" w:w="2509"/>
          </w:tcPr>
          <w:p>
            <w:pPr>
              <w:spacing w:before="0" w:after="0"/>
            </w:pPr>
            <w:r>
              <w:rPr>
                <w:sz w:val="20"/>
              </w:rPr>
              <w:t>Worksheet block with answer boxes (Core)</w:t>
            </w:r>
          </w:p>
        </w:tc>
      </w:tr>
      <w:tr>
        <w:trPr>
          <w:cantSplit/>
        </w:trPr>
        <w:tc>
          <w:tcPr>
            <w:tcW w:type="dxa" w:w="3730"/>
          </w:tcPr>
          <w:p>
            <w:pPr>
              <w:spacing w:before="0" w:after="0"/>
            </w:pPr>
            <w:r>
              <w:rPr>
                <w:sz w:val="20"/>
              </w:rPr>
              <w:t>Block 3.2 · Measures, risk, a decision under uncertainty, and what you give up</w:t>
            </w:r>
          </w:p>
        </w:tc>
        <w:tc>
          <w:tcPr>
            <w:tcW w:type="dxa" w:w="3399"/>
          </w:tcPr>
          <w:p>
            <w:pPr>
              <w:spacing w:before="0" w:after="0"/>
            </w:pPr>
            <w:r>
              <w:rPr>
                <w:sz w:val="20"/>
              </w:rPr>
              <w:t>The task wording at the start of the block (no answers are shown)</w:t>
            </w:r>
          </w:p>
        </w:tc>
        <w:tc>
          <w:tcPr>
            <w:tcW w:type="dxa" w:w="2509"/>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67"/>
        <w:gridCol w:w="4142"/>
        <w:gridCol w:w="2339"/>
        <w:gridCol w:w="1290"/>
      </w:tblGrid>
      <w:tr>
        <w:trPr>
          <w:cantSplit/>
          <w:tblHeader/>
        </w:trPr>
        <w:tc>
          <w:tcPr>
            <w:tcW w:type="dxa" w:w="1867"/>
            <w:shd w:val="clear" w:color="auto" w:fill="E6ECF4"/>
          </w:tcPr>
          <w:p>
            <w:pPr>
              <w:spacing w:before="0" w:after="0"/>
            </w:pPr>
            <w:r>
              <w:rPr>
                <w:b/>
                <w:sz w:val="19"/>
              </w:rPr>
              <w:t>Term</w:t>
            </w:r>
          </w:p>
        </w:tc>
        <w:tc>
          <w:tcPr>
            <w:tcW w:type="dxa" w:w="4142"/>
            <w:shd w:val="clear" w:color="auto" w:fill="E6ECF4"/>
          </w:tcPr>
          <w:p>
            <w:pPr>
              <w:spacing w:before="0" w:after="0"/>
            </w:pPr>
            <w:r>
              <w:rPr>
                <w:b/>
                <w:sz w:val="19"/>
              </w:rPr>
              <w:t>In plain words</w:t>
            </w:r>
          </w:p>
        </w:tc>
        <w:tc>
          <w:tcPr>
            <w:tcW w:type="dxa" w:w="2339"/>
            <w:shd w:val="clear" w:color="auto" w:fill="E6ECF4"/>
          </w:tcPr>
          <w:p>
            <w:pPr>
              <w:spacing w:before="0" w:after="0"/>
            </w:pPr>
            <w:r>
              <w:rPr>
                <w:b/>
                <w:sz w:val="19"/>
              </w:rPr>
              <w:t>Example</w:t>
            </w:r>
          </w:p>
        </w:tc>
        <w:tc>
          <w:tcPr>
            <w:tcW w:type="dxa" w:w="1290"/>
            <w:shd w:val="clear" w:color="auto" w:fill="E6ECF4"/>
          </w:tcPr>
          <w:p>
            <w:pPr>
              <w:spacing w:before="0" w:after="0"/>
            </w:pPr>
            <w:r>
              <w:rPr>
                <w:b/>
                <w:sz w:val="19"/>
              </w:rPr>
              <w:t>Comes from</w:t>
            </w:r>
          </w:p>
        </w:tc>
      </w:tr>
      <w:tr>
        <w:trPr>
          <w:cantSplit/>
        </w:trPr>
        <w:tc>
          <w:tcPr>
            <w:tcW w:type="dxa" w:w="1867"/>
          </w:tcPr>
          <w:p>
            <w:pPr>
              <w:spacing w:before="0" w:after="0"/>
            </w:pPr>
            <w:r>
              <w:rPr>
                <w:b/>
                <w:sz w:val="19"/>
              </w:rPr>
              <w:t>Accessibility</w:t>
            </w:r>
          </w:p>
        </w:tc>
        <w:tc>
          <w:tcPr>
            <w:tcW w:type="dxa" w:w="4142"/>
          </w:tcPr>
          <w:p>
            <w:pPr>
              <w:spacing w:before="0" w:after="0"/>
            </w:pPr>
            <w:r>
              <w:rPr>
                <w:sz w:val="19"/>
              </w:rPr>
              <w:t>Making sure people with a wide range of abilities can perceive, use and understand a product: people who cannot see, hear, use a mouse or process complex text easily. Usability asks whether a user can reach a goal; accessibility asks whether everyone can get in.</w:t>
            </w:r>
          </w:p>
        </w:tc>
        <w:tc>
          <w:tcPr>
            <w:tcW w:type="dxa" w:w="2339"/>
          </w:tcPr>
          <w:p>
            <w:pPr>
              <w:spacing w:before="0" w:after="0"/>
            </w:pPr>
            <w:r>
              <w:rPr>
                <w:sz w:val="19"/>
              </w:rPr>
              <w:t>A learner who uses only the keyboard can finish the course.</w:t>
            </w:r>
          </w:p>
        </w:tc>
        <w:tc>
          <w:tcPr>
            <w:tcW w:type="dxa" w:w="1290"/>
          </w:tcPr>
          <w:p>
            <w:pPr>
              <w:spacing w:before="0" w:after="0"/>
            </w:pPr>
            <w:r>
              <w:rPr>
                <w:sz w:val="19"/>
              </w:rPr>
              <w:t>WCAG 2.2</w:t>
            </w:r>
          </w:p>
        </w:tc>
      </w:tr>
      <w:tr>
        <w:trPr>
          <w:cantSplit/>
        </w:trPr>
        <w:tc>
          <w:tcPr>
            <w:tcW w:type="dxa" w:w="1867"/>
          </w:tcPr>
          <w:p>
            <w:pPr>
              <w:spacing w:before="0" w:after="0"/>
            </w:pPr>
            <w:r>
              <w:rPr>
                <w:b/>
                <w:sz w:val="19"/>
              </w:rPr>
              <w:t>Accessibility audit and automated check</w:t>
            </w:r>
          </w:p>
        </w:tc>
        <w:tc>
          <w:tcPr>
            <w:tcW w:type="dxa" w:w="4142"/>
          </w:tcPr>
          <w:p>
            <w:pPr>
              <w:spacing w:before="0" w:after="0"/>
            </w:pPr>
            <w:r>
              <w:rPr>
                <w:sz w:val="19"/>
              </w:rPr>
              <w:t>An audit checks a product against criteria such as WCAG, by tools and by hand (keyboard, screen reader). Automated tools find only part of the problems, so they are a start, not proof.</w:t>
            </w:r>
          </w:p>
        </w:tc>
        <w:tc>
          <w:tcPr>
            <w:tcW w:type="dxa" w:w="2339"/>
          </w:tcPr>
          <w:p>
            <w:pPr>
              <w:spacing w:before="0" w:after="0"/>
            </w:pPr>
            <w:r>
              <w:rPr>
                <w:sz w:val="19"/>
              </w:rPr>
              <w:t>An automated check passes; a manual test finds a quiz that cannot be operated by keyboard.</w:t>
            </w:r>
          </w:p>
        </w:tc>
        <w:tc>
          <w:tcPr>
            <w:tcW w:type="dxa" w:w="1290"/>
          </w:tcPr>
          <w:p>
            <w:pPr>
              <w:spacing w:before="0" w:after="0"/>
            </w:pPr>
            <w:r>
              <w:rPr>
                <w:sz w:val="19"/>
              </w:rPr>
              <w:t>WCAG 2.2</w:t>
            </w:r>
          </w:p>
        </w:tc>
      </w:tr>
      <w:tr>
        <w:trPr>
          <w:cantSplit/>
        </w:trPr>
        <w:tc>
          <w:tcPr>
            <w:tcW w:type="dxa" w:w="1867"/>
          </w:tcPr>
          <w:p>
            <w:pPr>
              <w:spacing w:before="0" w:after="0"/>
            </w:pPr>
            <w:r>
              <w:rPr>
                <w:b/>
                <w:sz w:val="19"/>
              </w:rPr>
              <w:t>Accessibility overlay</w:t>
            </w:r>
          </w:p>
        </w:tc>
        <w:tc>
          <w:tcPr>
            <w:tcW w:type="dxa" w:w="4142"/>
          </w:tcPr>
          <w:p>
            <w:pPr>
              <w:spacing w:before="0" w:after="0"/>
            </w:pPr>
            <w:r>
              <w:rPr>
                <w:sz w:val="19"/>
              </w:rPr>
              <w:t>A third-party toolbar added on top of a site that promises to fix accessibility problems automatically. Many accessibility experts advise that it does not fix the underlying problems, which must be solved in the content and the code.</w:t>
            </w:r>
          </w:p>
        </w:tc>
        <w:tc>
          <w:tcPr>
            <w:tcW w:type="dxa" w:w="2339"/>
          </w:tcPr>
          <w:p>
            <w:pPr>
              <w:spacing w:before="0" w:after="0"/>
            </w:pPr>
            <w:r>
              <w:rPr>
                <w:sz w:val="19"/>
              </w:rPr>
              <w:t>A widget that claims to make the whole site compliant in a day.</w:t>
            </w:r>
          </w:p>
        </w:tc>
        <w:tc>
          <w:tcPr>
            <w:tcW w:type="dxa" w:w="1290"/>
          </w:tcPr>
          <w:p>
            <w:pPr>
              <w:spacing w:before="0" w:after="0"/>
            </w:pPr>
            <w:r>
              <w:rPr>
                <w:sz w:val="19"/>
              </w:rPr>
              <w:t>—</w:t>
            </w:r>
          </w:p>
        </w:tc>
      </w:tr>
      <w:tr>
        <w:trPr>
          <w:cantSplit/>
        </w:trPr>
        <w:tc>
          <w:tcPr>
            <w:tcW w:type="dxa" w:w="1867"/>
          </w:tcPr>
          <w:p>
            <w:pPr>
              <w:spacing w:before="0" w:after="0"/>
            </w:pPr>
            <w:r>
              <w:rPr>
                <w:b/>
                <w:sz w:val="19"/>
              </w:rPr>
              <w:t>Assistive technology</w:t>
            </w:r>
          </w:p>
        </w:tc>
        <w:tc>
          <w:tcPr>
            <w:tcW w:type="dxa" w:w="4142"/>
          </w:tcPr>
          <w:p>
            <w:pPr>
              <w:spacing w:before="0" w:after="0"/>
            </w:pPr>
            <w:r>
              <w:rPr>
                <w:sz w:val="19"/>
              </w:rPr>
              <w:t>Tools that people with impairments use to work with a computer, such as a screen reader that reads the page aloud, a switch, or a magnifier. A product has to work with them, which is the idea of the principle “robust”.</w:t>
            </w:r>
          </w:p>
        </w:tc>
        <w:tc>
          <w:tcPr>
            <w:tcW w:type="dxa" w:w="2339"/>
          </w:tcPr>
          <w:p>
            <w:pPr>
              <w:spacing w:before="0" w:after="0"/>
            </w:pPr>
            <w:r>
              <w:rPr>
                <w:sz w:val="19"/>
              </w:rPr>
              <w:t>A blind learner uses a screen reader to hear the lesson.</w:t>
            </w:r>
          </w:p>
        </w:tc>
        <w:tc>
          <w:tcPr>
            <w:tcW w:type="dxa" w:w="1290"/>
          </w:tcPr>
          <w:p>
            <w:pPr>
              <w:spacing w:before="0" w:after="0"/>
            </w:pPr>
            <w:r>
              <w:rPr>
                <w:sz w:val="19"/>
              </w:rPr>
              <w:t>Materi A2</w:t>
            </w:r>
          </w:p>
        </w:tc>
      </w:tr>
      <w:tr>
        <w:trPr>
          <w:cantSplit/>
        </w:trPr>
        <w:tc>
          <w:tcPr>
            <w:tcW w:type="dxa" w:w="1867"/>
          </w:tcPr>
          <w:p>
            <w:pPr>
              <w:spacing w:before="0" w:after="0"/>
            </w:pPr>
            <w:r>
              <w:rPr>
                <w:b/>
                <w:sz w:val="19"/>
              </w:rPr>
              <w:t>Barrier</w:t>
            </w:r>
          </w:p>
        </w:tc>
        <w:tc>
          <w:tcPr>
            <w:tcW w:type="dxa" w:w="4142"/>
          </w:tcPr>
          <w:p>
            <w:pPr>
              <w:spacing w:before="0" w:after="0"/>
            </w:pPr>
            <w:r>
              <w:rPr>
                <w:sz w:val="19"/>
              </w:rPr>
              <w:t>Something in a product that makes it hard or impossible for some people to use. A barrier can slow a person down, stop them completely, or lose them quietly. It is in the product, not in the person.</w:t>
            </w:r>
          </w:p>
        </w:tc>
        <w:tc>
          <w:tcPr>
            <w:tcW w:type="dxa" w:w="2339"/>
          </w:tcPr>
          <w:p>
            <w:pPr>
              <w:spacing w:before="0" w:after="0"/>
            </w:pPr>
            <w:r>
              <w:rPr>
                <w:sz w:val="19"/>
              </w:rPr>
              <w:t>A menu that opens only when a mouse hovers over it is a barrier for someone who uses only a keyboard.</w:t>
            </w:r>
          </w:p>
        </w:tc>
        <w:tc>
          <w:tcPr>
            <w:tcW w:type="dxa" w:w="1290"/>
          </w:tcPr>
          <w:p>
            <w:pPr>
              <w:spacing w:before="0" w:after="0"/>
            </w:pPr>
            <w:r>
              <w:rPr>
                <w:sz w:val="19"/>
              </w:rPr>
              <w:t>Materi A1</w:t>
            </w:r>
          </w:p>
        </w:tc>
      </w:tr>
      <w:tr>
        <w:trPr>
          <w:cantSplit/>
        </w:trPr>
        <w:tc>
          <w:tcPr>
            <w:tcW w:type="dxa" w:w="1867"/>
          </w:tcPr>
          <w:p>
            <w:pPr>
              <w:spacing w:before="0" w:after="0"/>
            </w:pPr>
            <w:r>
              <w:rPr>
                <w:b/>
                <w:sz w:val="19"/>
              </w:rPr>
              <w:t>Captions</w:t>
            </w:r>
          </w:p>
        </w:tc>
        <w:tc>
          <w:tcPr>
            <w:tcW w:type="dxa" w:w="4142"/>
          </w:tcPr>
          <w:p>
            <w:pPr>
              <w:spacing w:before="0" w:after="0"/>
            </w:pPr>
            <w:r>
              <w:rPr>
                <w:sz w:val="19"/>
              </w:rPr>
              <w:t>Text shown with a video that gives the spoken words and important sounds. They let deaf and hard-of-hearing learners follow, and help anyone watching without sound.</w:t>
            </w:r>
          </w:p>
        </w:tc>
        <w:tc>
          <w:tcPr>
            <w:tcW w:type="dxa" w:w="2339"/>
          </w:tcPr>
          <w:p>
            <w:pPr>
              <w:spacing w:before="0" w:after="0"/>
            </w:pPr>
            <w:r>
              <w:rPr>
                <w:sz w:val="19"/>
              </w:rPr>
              <w:t>Captions for a training video watched on a train with the sound off.</w:t>
            </w:r>
          </w:p>
        </w:tc>
        <w:tc>
          <w:tcPr>
            <w:tcW w:type="dxa" w:w="1290"/>
          </w:tcPr>
          <w:p>
            <w:pPr>
              <w:spacing w:before="0" w:after="0"/>
            </w:pPr>
            <w:r>
              <w:rPr>
                <w:sz w:val="19"/>
              </w:rPr>
              <w:t>Materi A3</w:t>
            </w:r>
          </w:p>
        </w:tc>
      </w:tr>
      <w:tr>
        <w:trPr>
          <w:cantSplit/>
        </w:trPr>
        <w:tc>
          <w:tcPr>
            <w:tcW w:type="dxa" w:w="1867"/>
          </w:tcPr>
          <w:p>
            <w:pPr>
              <w:spacing w:before="0" w:after="0"/>
            </w:pPr>
            <w:r>
              <w:rPr>
                <w:b/>
                <w:sz w:val="19"/>
              </w:rPr>
              <w:t>Compliance</w:t>
            </w:r>
          </w:p>
        </w:tc>
        <w:tc>
          <w:tcPr>
            <w:tcW w:type="dxa" w:w="4142"/>
          </w:tcPr>
          <w:p>
            <w:pPr>
              <w:spacing w:before="0" w:after="0"/>
            </w:pPr>
            <w:r>
              <w:rPr>
                <w:sz w:val="19"/>
              </w:rPr>
              <w:t>Meeting the rules that apply, such as a law or a standard. For accessibility it means that a product meets the required level (for example WCAG 2.2 AA). The coaching point is that this is the minimum, not the goal.</w:t>
            </w:r>
          </w:p>
        </w:tc>
        <w:tc>
          <w:tcPr>
            <w:tcW w:type="dxa" w:w="2339"/>
          </w:tcPr>
          <w:p>
            <w:pPr>
              <w:spacing w:before="0" w:after="0"/>
            </w:pPr>
            <w:r>
              <w:rPr>
                <w:sz w:val="19"/>
              </w:rPr>
              <w:t>A platform that fails the contrast rule is not compliant, and may face complaints.</w:t>
            </w:r>
          </w:p>
        </w:tc>
        <w:tc>
          <w:tcPr>
            <w:tcW w:type="dxa" w:w="1290"/>
          </w:tcPr>
          <w:p>
            <w:pPr>
              <w:spacing w:before="0" w:after="0"/>
            </w:pPr>
            <w:r>
              <w:rPr>
                <w:sz w:val="19"/>
              </w:rPr>
              <w:t>Materi B1</w:t>
            </w:r>
          </w:p>
        </w:tc>
      </w:tr>
      <w:tr>
        <w:trPr>
          <w:cantSplit/>
        </w:trPr>
        <w:tc>
          <w:tcPr>
            <w:tcW w:type="dxa" w:w="1867"/>
          </w:tcPr>
          <w:p>
            <w:pPr>
              <w:spacing w:before="0" w:after="0"/>
            </w:pPr>
            <w:r>
              <w:rPr>
                <w:b/>
                <w:sz w:val="19"/>
              </w:rPr>
              <w:t>Conflicting goals (trade-off)</w:t>
            </w:r>
          </w:p>
        </w:tc>
        <w:tc>
          <w:tcPr>
            <w:tcW w:type="dxa" w:w="4142"/>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339"/>
          </w:tcPr>
          <w:p>
            <w:pPr>
              <w:spacing w:before="0" w:after="0"/>
            </w:pPr>
            <w:r>
              <w:rPr>
                <w:sz w:val="19"/>
              </w:rPr>
              <w:t>—</w:t>
            </w:r>
          </w:p>
        </w:tc>
        <w:tc>
          <w:tcPr>
            <w:tcW w:type="dxa" w:w="1290"/>
          </w:tcPr>
          <w:p>
            <w:pPr>
              <w:spacing w:before="0" w:after="0"/>
            </w:pPr>
            <w:r>
              <w:rPr>
                <w:sz w:val="19"/>
              </w:rPr>
              <w:t>—</w:t>
            </w:r>
          </w:p>
        </w:tc>
      </w:tr>
      <w:tr>
        <w:trPr>
          <w:cantSplit/>
        </w:trPr>
        <w:tc>
          <w:tcPr>
            <w:tcW w:type="dxa" w:w="1867"/>
          </w:tcPr>
          <w:p>
            <w:pPr>
              <w:spacing w:before="0" w:after="0"/>
            </w:pPr>
            <w:r>
              <w:rPr>
                <w:b/>
                <w:sz w:val="19"/>
              </w:rPr>
              <w:t>Conformance levels A, AA, AAA</w:t>
            </w:r>
          </w:p>
        </w:tc>
        <w:tc>
          <w:tcPr>
            <w:tcW w:type="dxa" w:w="4142"/>
          </w:tcPr>
          <w:p>
            <w:pPr>
              <w:spacing w:before="0" w:after="0"/>
            </w:pPr>
            <w:r>
              <w:rPr>
                <w:sz w:val="19"/>
              </w:rPr>
              <w:t>WCAG success criteria are rated A (essential), AA (the usual legal and practical target) and AAA (the highest, not always possible for all content).</w:t>
            </w:r>
          </w:p>
        </w:tc>
        <w:tc>
          <w:tcPr>
            <w:tcW w:type="dxa" w:w="2339"/>
          </w:tcPr>
          <w:p>
            <w:pPr>
              <w:spacing w:before="0" w:after="0"/>
            </w:pPr>
            <w:r>
              <w:rPr>
                <w:sz w:val="19"/>
              </w:rPr>
              <w:t>A public service is usually asked to meet Level AA.</w:t>
            </w:r>
          </w:p>
        </w:tc>
        <w:tc>
          <w:tcPr>
            <w:tcW w:type="dxa" w:w="1290"/>
          </w:tcPr>
          <w:p>
            <w:pPr>
              <w:spacing w:before="0" w:after="0"/>
            </w:pPr>
            <w:r>
              <w:rPr>
                <w:sz w:val="19"/>
              </w:rPr>
              <w:t>WCAG 2.2</w:t>
            </w:r>
          </w:p>
        </w:tc>
      </w:tr>
      <w:tr>
        <w:trPr>
          <w:cantSplit/>
        </w:trPr>
        <w:tc>
          <w:tcPr>
            <w:tcW w:type="dxa" w:w="1867"/>
          </w:tcPr>
          <w:p>
            <w:pPr>
              <w:spacing w:before="0" w:after="0"/>
            </w:pPr>
            <w:r>
              <w:rPr>
                <w:b/>
                <w:sz w:val="19"/>
              </w:rPr>
              <w:t>Contrast ratio</w:t>
            </w:r>
          </w:p>
        </w:tc>
        <w:tc>
          <w:tcPr>
            <w:tcW w:type="dxa" w:w="4142"/>
          </w:tcPr>
          <w:p>
            <w:pPr>
              <w:spacing w:before="0" w:after="0"/>
            </w:pPr>
            <w:r>
              <w:rPr>
                <w:sz w:val="19"/>
              </w:rPr>
              <w:t>How much a text colour differs in brightness from its background, written as a ratio such as 4.5 : 1. WCAG AA asks for at least 4.5 : 1 for normal text and 3 : 1 for large text.</w:t>
            </w:r>
          </w:p>
        </w:tc>
        <w:tc>
          <w:tcPr>
            <w:tcW w:type="dxa" w:w="2339"/>
          </w:tcPr>
          <w:p>
            <w:pPr>
              <w:spacing w:before="0" w:after="0"/>
            </w:pPr>
            <w:r>
              <w:rPr>
                <w:sz w:val="19"/>
              </w:rPr>
              <w:t>Light grey text on white may only reach 2.3 : 1 and fails.</w:t>
            </w:r>
          </w:p>
        </w:tc>
        <w:tc>
          <w:tcPr>
            <w:tcW w:type="dxa" w:w="1290"/>
          </w:tcPr>
          <w:p>
            <w:pPr>
              <w:spacing w:before="0" w:after="0"/>
            </w:pPr>
            <w:r>
              <w:rPr>
                <w:sz w:val="19"/>
              </w:rPr>
              <w:t>WCAG 2.2, 1.4.3</w:t>
            </w:r>
          </w:p>
        </w:tc>
      </w:tr>
      <w:tr>
        <w:trPr>
          <w:cantSplit/>
        </w:trPr>
        <w:tc>
          <w:tcPr>
            <w:tcW w:type="dxa" w:w="1867"/>
          </w:tcPr>
          <w:p>
            <w:pPr>
              <w:spacing w:before="0" w:after="0"/>
            </w:pPr>
            <w:r>
              <w:rPr>
                <w:b/>
                <w:sz w:val="19"/>
              </w:rPr>
              <w:t>Design system and style guide</w:t>
            </w:r>
          </w:p>
        </w:tc>
        <w:tc>
          <w:tcPr>
            <w:tcW w:type="dxa" w:w="4142"/>
          </w:tcPr>
          <w:p>
            <w:pPr>
              <w:spacing w:before="0" w:after="0"/>
            </w:pPr>
            <w:r>
              <w:rPr>
                <w:sz w:val="19"/>
              </w:rPr>
              <w:t>A shared set of components, colours, fonts and rules (a design system) with a written guide, so that every screen is built the same way.</w:t>
            </w:r>
          </w:p>
        </w:tc>
        <w:tc>
          <w:tcPr>
            <w:tcW w:type="dxa" w:w="2339"/>
          </w:tcPr>
          <w:p>
            <w:pPr>
              <w:spacing w:before="0" w:after="0"/>
            </w:pPr>
            <w:r>
              <w:rPr>
                <w:sz w:val="19"/>
              </w:rPr>
              <w:t>One button style used on every page.</w:t>
            </w:r>
          </w:p>
        </w:tc>
        <w:tc>
          <w:tcPr>
            <w:tcW w:type="dxa" w:w="1290"/>
          </w:tcPr>
          <w:p>
            <w:pPr>
              <w:spacing w:before="0" w:after="0"/>
            </w:pPr>
            <w:r>
              <w:rPr>
                <w:sz w:val="19"/>
              </w:rPr>
              <w:t>—</w:t>
            </w:r>
          </w:p>
        </w:tc>
      </w:tr>
      <w:tr>
        <w:trPr>
          <w:cantSplit/>
        </w:trPr>
        <w:tc>
          <w:tcPr>
            <w:tcW w:type="dxa" w:w="1867"/>
          </w:tcPr>
          <w:p>
            <w:pPr>
              <w:spacing w:before="0" w:after="0"/>
            </w:pPr>
            <w:r>
              <w:rPr>
                <w:b/>
                <w:sz w:val="19"/>
              </w:rPr>
              <w:t>Feedback (in an interface)</w:t>
            </w:r>
          </w:p>
        </w:tc>
        <w:tc>
          <w:tcPr>
            <w:tcW w:type="dxa" w:w="4142"/>
          </w:tcPr>
          <w:p>
            <w:pPr>
              <w:spacing w:before="0" w:after="0"/>
            </w:pPr>
            <w:r>
              <w:rPr>
                <w:sz w:val="19"/>
              </w:rPr>
              <w:t>A sign from the system that tells the user what just happened or how they did: “saved”, “4 of 5 correct”, a bar that moves. Without it, users do not know whether their action worked.</w:t>
            </w:r>
          </w:p>
        </w:tc>
        <w:tc>
          <w:tcPr>
            <w:tcW w:type="dxa" w:w="2339"/>
          </w:tcPr>
          <w:p>
            <w:pPr>
              <w:spacing w:before="0" w:after="0"/>
            </w:pPr>
            <w:r>
              <w:rPr>
                <w:sz w:val="19"/>
              </w:rPr>
              <w:t>—</w:t>
            </w:r>
          </w:p>
        </w:tc>
        <w:tc>
          <w:tcPr>
            <w:tcW w:type="dxa" w:w="1290"/>
          </w:tcPr>
          <w:p>
            <w:pPr>
              <w:spacing w:before="0" w:after="0"/>
            </w:pPr>
            <w:r>
              <w:rPr>
                <w:sz w:val="19"/>
              </w:rPr>
              <w:t>Nielsen 1994</w:t>
            </w:r>
          </w:p>
        </w:tc>
      </w:tr>
      <w:tr>
        <w:trPr>
          <w:cantSplit/>
        </w:trPr>
        <w:tc>
          <w:tcPr>
            <w:tcW w:type="dxa" w:w="1867"/>
          </w:tcPr>
          <w:p>
            <w:pPr>
              <w:spacing w:before="0" w:after="0"/>
            </w:pPr>
            <w:r>
              <w:rPr>
                <w:b/>
                <w:sz w:val="19"/>
              </w:rPr>
              <w:t>Focus indicator</w:t>
            </w:r>
          </w:p>
        </w:tc>
        <w:tc>
          <w:tcPr>
            <w:tcW w:type="dxa" w:w="4142"/>
          </w:tcPr>
          <w:p>
            <w:pPr>
              <w:spacing w:before="0" w:after="0"/>
            </w:pPr>
            <w:r>
              <w:rPr>
                <w:sz w:val="19"/>
              </w:rPr>
              <w:t>The outline or highlight that shows which element on a page is selected when someone moves with the keyboard. Without it, a keyboard user cannot tell where they are.</w:t>
            </w:r>
          </w:p>
        </w:tc>
        <w:tc>
          <w:tcPr>
            <w:tcW w:type="dxa" w:w="2339"/>
          </w:tcPr>
          <w:p>
            <w:pPr>
              <w:spacing w:before="0" w:after="0"/>
            </w:pPr>
            <w:r>
              <w:rPr>
                <w:sz w:val="19"/>
              </w:rPr>
              <w:t>A dark outline around the “Continue” button when Tab reaches it.</w:t>
            </w:r>
          </w:p>
        </w:tc>
        <w:tc>
          <w:tcPr>
            <w:tcW w:type="dxa" w:w="1290"/>
          </w:tcPr>
          <w:p>
            <w:pPr>
              <w:spacing w:before="0" w:after="0"/>
            </w:pPr>
            <w:r>
              <w:rPr>
                <w:sz w:val="19"/>
              </w:rPr>
              <w:t>Materi A3</w:t>
            </w:r>
          </w:p>
        </w:tc>
      </w:tr>
      <w:tr>
        <w:trPr>
          <w:cantSplit/>
        </w:trPr>
        <w:tc>
          <w:tcPr>
            <w:tcW w:type="dxa" w:w="1867"/>
          </w:tcPr>
          <w:p>
            <w:pPr>
              <w:spacing w:before="0" w:after="0"/>
            </w:pPr>
            <w:r>
              <w:rPr>
                <w:b/>
                <w:sz w:val="19"/>
              </w:rPr>
              <w:t>Inclusive design</w:t>
            </w:r>
          </w:p>
        </w:tc>
        <w:tc>
          <w:tcPr>
            <w:tcW w:type="dxa" w:w="4142"/>
          </w:tcPr>
          <w:p>
            <w:pPr>
              <w:spacing w:before="0" w:after="0"/>
            </w:pPr>
            <w:r>
              <w:rPr>
                <w:sz w:val="19"/>
              </w:rPr>
              <w:t>Designing so that as many people as possible can use a product, by thinking about differences from the start (permanent, temporary and situational limits) instead of adding fixes at the end.</w:t>
            </w:r>
          </w:p>
        </w:tc>
        <w:tc>
          <w:tcPr>
            <w:tcW w:type="dxa" w:w="2339"/>
          </w:tcPr>
          <w:p>
            <w:pPr>
              <w:spacing w:before="0" w:after="0"/>
            </w:pPr>
            <w:r>
              <w:rPr>
                <w:sz w:val="19"/>
              </w:rPr>
              <w:t>Captions help a deaf learner, and also a learner in a noisy train.</w:t>
            </w:r>
          </w:p>
        </w:tc>
        <w:tc>
          <w:tcPr>
            <w:tcW w:type="dxa" w:w="1290"/>
          </w:tcPr>
          <w:p>
            <w:pPr>
              <w:spacing w:before="0" w:after="0"/>
            </w:pPr>
            <w:r>
              <w:rPr>
                <w:sz w:val="19"/>
              </w:rPr>
              <w:t>Microsoft 2016</w:t>
            </w:r>
          </w:p>
        </w:tc>
      </w:tr>
      <w:tr>
        <w:trPr>
          <w:cantSplit/>
        </w:trPr>
        <w:tc>
          <w:tcPr>
            <w:tcW w:type="dxa" w:w="1867"/>
          </w:tcPr>
          <w:p>
            <w:pPr>
              <w:spacing w:before="0" w:after="0"/>
            </w:pPr>
            <w:r>
              <w:rPr>
                <w:b/>
                <w:sz w:val="19"/>
              </w:rPr>
              <w:t>Keyboard operability</w:t>
            </w:r>
          </w:p>
        </w:tc>
        <w:tc>
          <w:tcPr>
            <w:tcW w:type="dxa" w:w="4142"/>
          </w:tcPr>
          <w:p>
            <w:pPr>
              <w:spacing w:before="0" w:after="0"/>
            </w:pPr>
            <w:r>
              <w:rPr>
                <w:sz w:val="19"/>
              </w:rPr>
              <w:t>Everything that can be done with a mouse can also be done with the keyboard alone, in a sensible order, with a visible focus. People who cannot use a mouse depend on it.</w:t>
            </w:r>
          </w:p>
        </w:tc>
        <w:tc>
          <w:tcPr>
            <w:tcW w:type="dxa" w:w="2339"/>
          </w:tcPr>
          <w:p>
            <w:pPr>
              <w:spacing w:before="0" w:after="0"/>
            </w:pPr>
            <w:r>
              <w:rPr>
                <w:sz w:val="19"/>
              </w:rPr>
              <w:t>A quiz that can only be answered by dragging fails this.</w:t>
            </w:r>
          </w:p>
        </w:tc>
        <w:tc>
          <w:tcPr>
            <w:tcW w:type="dxa" w:w="1290"/>
          </w:tcPr>
          <w:p>
            <w:pPr>
              <w:spacing w:before="0" w:after="0"/>
            </w:pPr>
            <w:r>
              <w:rPr>
                <w:sz w:val="19"/>
              </w:rPr>
              <w:t>WCAG 2.2, 2.1.1</w:t>
            </w:r>
          </w:p>
        </w:tc>
      </w:tr>
      <w:tr>
        <w:trPr>
          <w:cantSplit/>
        </w:trPr>
        <w:tc>
          <w:tcPr>
            <w:tcW w:type="dxa" w:w="1867"/>
          </w:tcPr>
          <w:p>
            <w:pPr>
              <w:spacing w:before="0" w:after="0"/>
            </w:pPr>
            <w:r>
              <w:rPr>
                <w:b/>
                <w:sz w:val="19"/>
              </w:rPr>
              <w:t>KPI (key performance indicator)</w:t>
            </w:r>
          </w:p>
        </w:tc>
        <w:tc>
          <w:tcPr>
            <w:tcW w:type="dxa" w:w="4142"/>
          </w:tcPr>
          <w:p>
            <w:pPr>
              <w:spacing w:before="0" w:after="0"/>
            </w:pPr>
            <w:r>
              <w:rPr>
                <w:sz w:val="19"/>
              </w:rPr>
              <w:t>A number a team agrees to watch to judge whether something works, such as completion rate or time to finish a lesson. A good KPI has a baseline and a target.</w:t>
            </w:r>
          </w:p>
        </w:tc>
        <w:tc>
          <w:tcPr>
            <w:tcW w:type="dxa" w:w="2339"/>
          </w:tcPr>
          <w:p>
            <w:pPr>
              <w:spacing w:before="0" w:after="0"/>
            </w:pPr>
            <w:r>
              <w:rPr>
                <w:sz w:val="19"/>
              </w:rPr>
              <w:t>Completion rate of the first course: 58% today, goal 65% in six months.</w:t>
            </w:r>
          </w:p>
        </w:tc>
        <w:tc>
          <w:tcPr>
            <w:tcW w:type="dxa" w:w="1290"/>
          </w:tcPr>
          <w:p>
            <w:pPr>
              <w:spacing w:before="0" w:after="0"/>
            </w:pPr>
            <w:r>
              <w:rPr>
                <w:sz w:val="19"/>
              </w:rPr>
              <w:t>—</w:t>
            </w:r>
          </w:p>
        </w:tc>
      </w:tr>
      <w:tr>
        <w:trPr>
          <w:cantSplit/>
        </w:trPr>
        <w:tc>
          <w:tcPr>
            <w:tcW w:type="dxa" w:w="1867"/>
          </w:tcPr>
          <w:p>
            <w:pPr>
              <w:spacing w:before="0" w:after="0"/>
            </w:pPr>
            <w:r>
              <w:rPr>
                <w:b/>
                <w:sz w:val="19"/>
              </w:rPr>
              <w:t>Learning objective</w:t>
            </w:r>
          </w:p>
        </w:tc>
        <w:tc>
          <w:tcPr>
            <w:tcW w:type="dxa" w:w="4142"/>
          </w:tcPr>
          <w:p>
            <w:pPr>
              <w:spacing w:before="0" w:after="0"/>
            </w:pPr>
            <w:r>
              <w:rPr>
                <w:sz w:val="19"/>
              </w:rPr>
              <w:t>A clear statement of what learners should be able to do after a lesson or course. It is the thing a game element should serve. Without one, an element is only decoration.</w:t>
            </w:r>
          </w:p>
        </w:tc>
        <w:tc>
          <w:tcPr>
            <w:tcW w:type="dxa" w:w="2339"/>
          </w:tcPr>
          <w:p>
            <w:pPr>
              <w:spacing w:before="0" w:after="0"/>
            </w:pPr>
            <w:r>
              <w:rPr>
                <w:sz w:val="19"/>
              </w:rPr>
              <w:t>“After the unit, the learner can name the first offer in a negotiation.”</w:t>
            </w:r>
          </w:p>
        </w:tc>
        <w:tc>
          <w:tcPr>
            <w:tcW w:type="dxa" w:w="1290"/>
          </w:tcPr>
          <w:p>
            <w:pPr>
              <w:spacing w:before="0" w:after="0"/>
            </w:pPr>
            <w:r>
              <w:rPr>
                <w:sz w:val="19"/>
              </w:rPr>
              <w:t>Materi B1</w:t>
            </w:r>
          </w:p>
        </w:tc>
      </w:tr>
      <w:tr>
        <w:trPr>
          <w:cantSplit/>
        </w:trPr>
        <w:tc>
          <w:tcPr>
            <w:tcW w:type="dxa" w:w="1867"/>
          </w:tcPr>
          <w:p>
            <w:pPr>
              <w:spacing w:before="0" w:after="0"/>
            </w:pPr>
            <w:r>
              <w:rPr>
                <w:b/>
                <w:sz w:val="19"/>
              </w:rPr>
              <w:t>Navigation</w:t>
            </w:r>
          </w:p>
        </w:tc>
        <w:tc>
          <w:tcPr>
            <w:tcW w:type="dxa" w:w="4142"/>
          </w:tcPr>
          <w:p>
            <w:pPr>
              <w:spacing w:before="0" w:after="0"/>
            </w:pPr>
            <w:r>
              <w:rPr>
                <w:sz w:val="19"/>
              </w:rPr>
              <w:t>The ways a user moves through a platform: menus, links, buttons, a path above the page, a Next link. Good navigation shows where you are and where you can go.</w:t>
            </w:r>
          </w:p>
        </w:tc>
        <w:tc>
          <w:tcPr>
            <w:tcW w:type="dxa" w:w="2339"/>
          </w:tcPr>
          <w:p>
            <w:pPr>
              <w:spacing w:before="0" w:after="0"/>
            </w:pPr>
            <w:r>
              <w:rPr>
                <w:sz w:val="19"/>
              </w:rPr>
              <w:t>A path such as Learn › Negotiation › Lesson 3.</w:t>
            </w:r>
          </w:p>
        </w:tc>
        <w:tc>
          <w:tcPr>
            <w:tcW w:type="dxa" w:w="1290"/>
          </w:tcPr>
          <w:p>
            <w:pPr>
              <w:spacing w:before="0" w:after="0"/>
            </w:pPr>
            <w:r>
              <w:rPr>
                <w:sz w:val="19"/>
              </w:rPr>
              <w:t>Rosenfeld et al. 2015</w:t>
            </w:r>
          </w:p>
        </w:tc>
      </w:tr>
      <w:tr>
        <w:trPr>
          <w:cantSplit/>
        </w:trPr>
        <w:tc>
          <w:tcPr>
            <w:tcW w:type="dxa" w:w="1867"/>
          </w:tcPr>
          <w:p>
            <w:pPr>
              <w:spacing w:before="0" w:after="0"/>
            </w:pPr>
            <w:r>
              <w:rPr>
                <w:b/>
                <w:sz w:val="19"/>
              </w:rPr>
              <w:t>POUR (the four WCAG principles)</w:t>
            </w:r>
          </w:p>
        </w:tc>
        <w:tc>
          <w:tcPr>
            <w:tcW w:type="dxa" w:w="4142"/>
          </w:tcPr>
          <w:p>
            <w:pPr>
              <w:spacing w:before="0" w:after="0"/>
            </w:pPr>
            <w:r>
              <w:rPr>
                <w:sz w:val="19"/>
              </w:rPr>
              <w:t>Perceivable (people can see or hear it), Operable (people can use it), Understandable (people can follow it) and Robust (it works with assistive technology).</w:t>
            </w:r>
          </w:p>
        </w:tc>
        <w:tc>
          <w:tcPr>
            <w:tcW w:type="dxa" w:w="2339"/>
          </w:tcPr>
          <w:p>
            <w:pPr>
              <w:spacing w:before="0" w:after="0"/>
            </w:pPr>
            <w:r>
              <w:rPr>
                <w:sz w:val="19"/>
              </w:rPr>
              <w:t>Captions make a video perceivable; keyboard access makes a quiz operable.</w:t>
            </w:r>
          </w:p>
        </w:tc>
        <w:tc>
          <w:tcPr>
            <w:tcW w:type="dxa" w:w="1290"/>
          </w:tcPr>
          <w:p>
            <w:pPr>
              <w:spacing w:before="0" w:after="0"/>
            </w:pPr>
            <w:r>
              <w:rPr>
                <w:sz w:val="19"/>
              </w:rPr>
              <w:t>WCAG 2.2</w:t>
            </w:r>
          </w:p>
        </w:tc>
      </w:tr>
      <w:tr>
        <w:trPr>
          <w:cantSplit/>
        </w:trPr>
        <w:tc>
          <w:tcPr>
            <w:tcW w:type="dxa" w:w="1867"/>
          </w:tcPr>
          <w:p>
            <w:pPr>
              <w:spacing w:before="0" w:after="0"/>
            </w:pPr>
            <w:r>
              <w:rPr>
                <w:b/>
                <w:sz w:val="19"/>
              </w:rPr>
              <w:t>Rule-based system</w:t>
            </w:r>
          </w:p>
        </w:tc>
        <w:tc>
          <w:tcPr>
            <w:tcW w:type="dxa" w:w="4142"/>
          </w:tcPr>
          <w:p>
            <w:pPr>
              <w:spacing w:before="0" w:after="0"/>
            </w:pPr>
            <w:r>
              <w:rPr>
                <w:sz w:val="19"/>
              </w:rPr>
              <w:t>A system that decides by rules a person has written down, in the form “if this, then that”. It needs little data, and a learner can be told exactly which rule applied.</w:t>
            </w:r>
          </w:p>
        </w:tc>
        <w:tc>
          <w:tcPr>
            <w:tcW w:type="dxa" w:w="2339"/>
          </w:tcPr>
          <w:p>
            <w:pPr>
              <w:spacing w:before="0" w:after="0"/>
            </w:pPr>
            <w:r>
              <w:rPr>
                <w:sz w:val="19"/>
              </w:rPr>
              <w:t>“If the test is passed, skip the lesson; if it is failed, repeat it.”</w:t>
            </w:r>
          </w:p>
        </w:tc>
        <w:tc>
          <w:tcPr>
            <w:tcW w:type="dxa" w:w="1290"/>
          </w:tcPr>
          <w:p>
            <w:pPr>
              <w:spacing w:before="0" w:after="0"/>
            </w:pPr>
            <w:r>
              <w:rPr>
                <w:sz w:val="19"/>
              </w:rPr>
              <w:t>Materi A2</w:t>
            </w:r>
          </w:p>
        </w:tc>
      </w:tr>
      <w:tr>
        <w:trPr>
          <w:cantSplit/>
        </w:trPr>
        <w:tc>
          <w:tcPr>
            <w:tcW w:type="dxa" w:w="1867"/>
          </w:tcPr>
          <w:p>
            <w:pPr>
              <w:spacing w:before="0" w:after="0"/>
            </w:pPr>
            <w:r>
              <w:rPr>
                <w:b/>
                <w:sz w:val="19"/>
              </w:rPr>
              <w:t>Screen reader and assistive technology</w:t>
            </w:r>
          </w:p>
        </w:tc>
        <w:tc>
          <w:tcPr>
            <w:tcW w:type="dxa" w:w="4142"/>
          </w:tcPr>
          <w:p>
            <w:pPr>
              <w:spacing w:before="0" w:after="0"/>
            </w:pPr>
            <w:r>
              <w:rPr>
                <w:sz w:val="19"/>
              </w:rPr>
              <w:t>A screen reader reads a page aloud or in Braille. Assistive technology means any tool that helps a person use a computer: screen readers, magnifiers, switches, voice control. A page must give these tools the right names, roles and states.</w:t>
            </w:r>
          </w:p>
        </w:tc>
        <w:tc>
          <w:tcPr>
            <w:tcW w:type="dxa" w:w="2339"/>
          </w:tcPr>
          <w:p>
            <w:pPr>
              <w:spacing w:before="0" w:after="0"/>
            </w:pPr>
            <w:r>
              <w:rPr>
                <w:sz w:val="19"/>
              </w:rPr>
              <w:t>A button that the screen reader announces as "unlabelled button" cannot be used.</w:t>
            </w:r>
          </w:p>
        </w:tc>
        <w:tc>
          <w:tcPr>
            <w:tcW w:type="dxa" w:w="1290"/>
          </w:tcPr>
          <w:p>
            <w:pPr>
              <w:spacing w:before="0" w:after="0"/>
            </w:pPr>
            <w:r>
              <w:rPr>
                <w:sz w:val="19"/>
              </w:rPr>
              <w:t>WCAG 2.2</w:t>
            </w:r>
          </w:p>
        </w:tc>
      </w:tr>
      <w:tr>
        <w:trPr>
          <w:cantSplit/>
        </w:trPr>
        <w:tc>
          <w:tcPr>
            <w:tcW w:type="dxa" w:w="1867"/>
          </w:tcPr>
          <w:p>
            <w:pPr>
              <w:spacing w:before="0" w:after="0"/>
            </w:pPr>
            <w:r>
              <w:rPr>
                <w:b/>
                <w:sz w:val="19"/>
              </w:rPr>
              <w:t>Text alternative (alt text)</w:t>
            </w:r>
          </w:p>
        </w:tc>
        <w:tc>
          <w:tcPr>
            <w:tcW w:type="dxa" w:w="4142"/>
          </w:tcPr>
          <w:p>
            <w:pPr>
              <w:spacing w:before="0" w:after="0"/>
            </w:pPr>
            <w:r>
              <w:rPr>
                <w:sz w:val="19"/>
              </w:rPr>
              <w:t>A short text that says what an image or chart shows, so that a person who cannot see it, for example with a screen reader, gets the same message. A purely decorative image needs none.</w:t>
            </w:r>
          </w:p>
        </w:tc>
        <w:tc>
          <w:tcPr>
            <w:tcW w:type="dxa" w:w="2339"/>
          </w:tcPr>
          <w:p>
            <w:pPr>
              <w:spacing w:before="0" w:after="0"/>
            </w:pPr>
            <w:r>
              <w:rPr>
                <w:sz w:val="19"/>
              </w:rPr>
              <w:t>“Sales rose in each of the four quarters” for a bar chart.</w:t>
            </w:r>
          </w:p>
        </w:tc>
        <w:tc>
          <w:tcPr>
            <w:tcW w:type="dxa" w:w="1290"/>
          </w:tcPr>
          <w:p>
            <w:pPr>
              <w:spacing w:before="0" w:after="0"/>
            </w:pPr>
            <w:r>
              <w:rPr>
                <w:sz w:val="19"/>
              </w:rPr>
              <w:t>Materi A3</w:t>
            </w:r>
          </w:p>
        </w:tc>
      </w:tr>
      <w:tr>
        <w:trPr>
          <w:cantSplit/>
        </w:trPr>
        <w:tc>
          <w:tcPr>
            <w:tcW w:type="dxa" w:w="1867"/>
          </w:tcPr>
          <w:p>
            <w:pPr>
              <w:spacing w:before="0" w:after="0"/>
            </w:pPr>
            <w:r>
              <w:rPr>
                <w:b/>
                <w:sz w:val="19"/>
              </w:rPr>
              <w:t>Usability</w:t>
            </w:r>
          </w:p>
        </w:tc>
        <w:tc>
          <w:tcPr>
            <w:tcW w:type="dxa" w:w="4142"/>
          </w:tcPr>
          <w:p>
            <w:pPr>
              <w:spacing w:before="0" w:after="0"/>
            </w:pPr>
            <w:r>
              <w:rPr>
                <w:sz w:val="19"/>
              </w:rPr>
              <w:t>How well a system lets users reach their goals with little effort and few errors, and how satisfied they are. It is one part of the whole experience.</w:t>
            </w:r>
          </w:p>
        </w:tc>
        <w:tc>
          <w:tcPr>
            <w:tcW w:type="dxa" w:w="2339"/>
          </w:tcPr>
          <w:p>
            <w:pPr>
              <w:spacing w:before="0" w:after="0"/>
            </w:pPr>
            <w:r>
              <w:rPr>
                <w:sz w:val="19"/>
              </w:rPr>
              <w:t>—</w:t>
            </w:r>
          </w:p>
        </w:tc>
        <w:tc>
          <w:tcPr>
            <w:tcW w:type="dxa" w:w="1290"/>
          </w:tcPr>
          <w:p>
            <w:pPr>
              <w:spacing w:before="0" w:after="0"/>
            </w:pPr>
            <w:r>
              <w:rPr>
                <w:sz w:val="19"/>
              </w:rPr>
              <w:t>ISO 9241-11</w:t>
            </w:r>
          </w:p>
        </w:tc>
      </w:tr>
      <w:tr>
        <w:trPr>
          <w:cantSplit/>
        </w:trPr>
        <w:tc>
          <w:tcPr>
            <w:tcW w:type="dxa" w:w="1867"/>
          </w:tcPr>
          <w:p>
            <w:pPr>
              <w:spacing w:before="0" w:after="0"/>
            </w:pPr>
            <w:r>
              <w:rPr>
                <w:b/>
                <w:sz w:val="19"/>
              </w:rPr>
              <w:t>WCAG (Web Content Accessibility Guidelines)</w:t>
            </w:r>
          </w:p>
        </w:tc>
        <w:tc>
          <w:tcPr>
            <w:tcW w:type="dxa" w:w="4142"/>
          </w:tcPr>
          <w:p>
            <w:pPr>
              <w:spacing w:before="0" w:after="0"/>
            </w:pPr>
            <w:r>
              <w:rPr>
                <w:sz w:val="19"/>
              </w:rPr>
              <w:t>The international technical guidelines for accessible web content, by the W3C. WCAG 2.2 has 86 success criteria at levels A, AA and AAA, grouped under four principles: perceivable, operable, understandable, robust.</w:t>
            </w:r>
          </w:p>
        </w:tc>
        <w:tc>
          <w:tcPr>
            <w:tcW w:type="dxa" w:w="2339"/>
          </w:tcPr>
          <w:p>
            <w:pPr>
              <w:spacing w:before="0" w:after="0"/>
            </w:pPr>
            <w:r>
              <w:rPr>
                <w:sz w:val="19"/>
              </w:rPr>
              <w:t>Success criterion 1.4.3: text needs a contrast of at least 4.5 : 1 against its background.</w:t>
            </w:r>
          </w:p>
        </w:tc>
        <w:tc>
          <w:tcPr>
            <w:tcW w:type="dxa" w:w="1290"/>
          </w:tcPr>
          <w:p>
            <w:pPr>
              <w:spacing w:before="0" w:after="0"/>
            </w:pPr>
            <w:r>
              <w:rPr>
                <w:sz w:val="19"/>
              </w:rPr>
              <w:t>W3C 2023</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06"/>
        <w:gridCol w:w="6632"/>
      </w:tblGrid>
      <w:tr>
        <w:trPr>
          <w:cantSplit/>
          <w:tblHeader/>
        </w:trPr>
        <w:tc>
          <w:tcPr>
            <w:tcW w:type="dxa" w:w="3006"/>
            <w:shd w:val="clear" w:color="auto" w:fill="E6ECF4"/>
          </w:tcPr>
          <w:p>
            <w:pPr>
              <w:spacing w:before="0" w:after="0"/>
            </w:pPr>
            <w:r>
              <w:rPr>
                <w:b/>
                <w:sz w:val="20"/>
              </w:rPr>
              <w:t>What</w:t>
            </w:r>
          </w:p>
        </w:tc>
        <w:tc>
          <w:tcPr>
            <w:tcW w:type="dxa" w:w="6632"/>
            <w:shd w:val="clear" w:color="auto" w:fill="E6ECF4"/>
          </w:tcPr>
          <w:p>
            <w:pPr>
              <w:spacing w:before="0" w:after="0"/>
            </w:pPr>
            <w:r>
              <w:rPr>
                <w:b/>
                <w:sz w:val="20"/>
              </w:rPr>
              <w:t>Address</w:t>
            </w:r>
          </w:p>
        </w:tc>
      </w:tr>
      <w:tr>
        <w:trPr>
          <w:cantSplit/>
        </w:trPr>
        <w:tc>
          <w:tcPr>
            <w:tcW w:type="dxa" w:w="3006"/>
          </w:tcPr>
          <w:p>
            <w:pPr>
              <w:spacing w:before="0" w:after="0"/>
            </w:pPr>
            <w:r>
              <w:rPr>
                <w:sz w:val="20"/>
              </w:rPr>
              <w:t>Course website (playground)</w:t>
            </w:r>
          </w:p>
        </w:tc>
        <w:tc>
          <w:tcPr>
            <w:tcW w:type="dxa" w:w="6632"/>
          </w:tcPr>
          <w:p>
            <w:pPr>
              <w:spacing w:before="0" w:after="0"/>
            </w:pPr>
            <w:r>
              <w:rPr>
                <w:sz w:val="20"/>
              </w:rPr>
              <w:t>https://aion-dl.vercel.app/</w:t>
            </w:r>
          </w:p>
        </w:tc>
      </w:tr>
      <w:tr>
        <w:trPr>
          <w:cantSplit/>
        </w:trPr>
        <w:tc>
          <w:tcPr>
            <w:tcW w:type="dxa" w:w="3006"/>
          </w:tcPr>
          <w:p>
            <w:pPr>
              <w:spacing w:before="0" w:after="0"/>
            </w:pPr>
            <w:r>
              <w:rPr>
                <w:sz w:val="20"/>
              </w:rPr>
              <w:t>Day 13</w:t>
            </w:r>
          </w:p>
        </w:tc>
        <w:tc>
          <w:tcPr>
            <w:tcW w:type="dxa" w:w="6632"/>
          </w:tcPr>
          <w:p>
            <w:pPr>
              <w:spacing w:before="0" w:after="0"/>
            </w:pPr>
            <w:r>
              <w:rPr>
                <w:sz w:val="20"/>
              </w:rPr>
              <w:t>https://aion-dl.vercel.app/day/13/</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13 · Task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AccessLearn: UX Analysis and UX Strategy Memo</dc:title>
  <dc:subject>DAY 13 · TASK 1 AND TASK 2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