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14 · TASK 1 AND TASK 2 · ROUTES 1 AND 2 · LEVELS 1 TO 3</w:t>
      </w:r>
    </w:p>
    <w:p>
      <w:pPr>
        <w:spacing w:before="0" w:after="80" w:line="240" w:lineRule="auto"/>
      </w:pPr>
      <w:r>
        <w:rPr>
          <w:b/>
          <w:sz w:val="52"/>
        </w:rPr>
        <w:t>ClearLearn: UX Analysis and UX Strategy Memo</w:t>
      </w:r>
    </w:p>
    <w:p>
      <w:pPr>
        <w:spacing w:before="0" w:after="200"/>
      </w:pPr>
      <w:r>
        <w:rPr>
          <w:color w:val="556274"/>
          <w:sz w:val="26"/>
        </w:rPr>
        <w:t>Find the hurdles, choose the measures as a team member, and decide as Chief Usability &amp;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14 · Module 6 (day 2 of 2): Plain language and clear communication, intuitive learning environments, testing and optimisation of inclusive design solutions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https://aion-dl.vercel.app/day/14/</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ClearLearn, a complex platform with low usage</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14. Read the case once, study the evidence printed in this document, and write your answers in the boxes and tables. You can work through it on paper or type into the document. Blocks marked Core are enough for a complete answer; blocks marked Optional deepen a skill and no Core block needs them. Every block names the cards of the Materi document it draws on. There are no 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ClearLearn, a complex platform with low usage</w:t>
            </w:r>
          </w:p>
          <w:p>
            <w:pPr>
              <w:spacing w:before="0" w:after="20"/>
              <w:ind w:left="170"/>
            </w:pPr>
            <w:r>
              <w:rPr>
                <w:sz w:val="20"/>
              </w:rPr>
              <w:t>The evidence: four ClearLearn screens and eight facts</w:t>
            </w:r>
          </w:p>
          <w:p>
            <w:pPr>
              <w:spacing w:before="0" w:after="20"/>
              <w:ind w:left="170"/>
            </w:pPr>
            <w:r>
              <w:rPr>
                <w:sz w:val="20"/>
              </w:rPr>
              <w:t>Block 1.1 · Eight hurdles: which kind, which one first, and a plainer text · OBJECTIVE + JUDGED · Core · about 13 min</w:t>
            </w:r>
          </w:p>
          <w:p>
            <w:pPr>
              <w:spacing w:before="0" w:after="20"/>
              <w:ind w:left="170"/>
            </w:pPr>
            <w:r>
              <w:rPr>
                <w:sz w:val="20"/>
              </w:rPr>
              <w:t>Block 1.2 · Prioritising UX simplification: three options · OBJECTIVE + JUDGED · Optional · about 8 min</w:t>
            </w:r>
          </w:p>
          <w:p>
            <w:pPr>
              <w:spacing w:before="0" w:after="20"/>
              <w:ind w:left="170"/>
            </w:pPr>
            <w:r>
              <w:rPr>
                <w:sz w:val="20"/>
              </w:rPr>
              <w:t>Block 1.3 · Coaching reflection: comprehensibility as a strategic quality · REFLECTION · Optional · about 5 min</w:t>
            </w:r>
          </w:p>
          <w:p>
            <w:pPr>
              <w:spacing w:before="0" w:after="20"/>
              <w:ind w:left="170"/>
            </w:pPr>
            <w:r>
              <w:rPr>
                <w:sz w:val="20"/>
              </w:rPr>
              <w:t>Block 2.1 · Four central problems · OBJECTIVE + JUDGED · Optional · about 7 min</w:t>
            </w:r>
          </w:p>
          <w:p>
            <w:pPr>
              <w:spacing w:before="0" w:after="20"/>
              <w:ind w:left="170"/>
            </w:pPr>
            <w:r>
              <w:rPr>
                <w:sz w:val="20"/>
              </w:rPr>
              <w:t>Block 2.2 · Four UX measures, two test methods, rated, ordered and justified · OBJECTIVE + JUDGED · Core · about 17 min</w:t>
            </w:r>
          </w:p>
          <w:p>
            <w:pPr>
              <w:spacing w:before="0" w:after="20"/>
              <w:ind w:left="170"/>
            </w:pPr>
            <w:r>
              <w:rPr>
                <w:sz w:val="20"/>
              </w:rPr>
              <w:t>The situation: ClearLearn's Chief Usability &amp; Experience Officer</w:t>
            </w:r>
          </w:p>
          <w:p>
            <w:pPr>
              <w:spacing w:before="0" w:after="20"/>
              <w:ind w:left="170"/>
            </w:pPr>
            <w:r>
              <w:rPr>
                <w:sz w:val="20"/>
              </w:rPr>
              <w:t>Block 3.1 · The simplification strategy, the information architecture and the testing concept · JUDGED · Core · about 10 min</w:t>
            </w:r>
          </w:p>
          <w:p>
            <w:pPr>
              <w:spacing w:before="0" w:after="20"/>
              <w:ind w:left="170"/>
            </w:pPr>
            <w:r>
              <w:rPr>
                <w:sz w:val="20"/>
              </w:rPr>
              <w:t>Block 3.2 · Measures, risk, a decision under uncertainty, and what you give up · JUDGED · Core · about 10 min</w:t>
            </w:r>
          </w:p>
        </w:tc>
      </w:tr>
    </w:tbl>
    <w:p>
      <w:pPr>
        <w:pStyle w:val="Heading1"/>
        <w:pBdr>
          <w:bottom w:val="single" w:sz="8" w:space="2" w:color="17212E"/>
        </w:pBdr>
      </w:pPr>
      <w:r>
        <w:rPr/>
        <w:t>Day at a glance</w:t>
      </w:r>
    </w:p>
    <w:p>
      <w:pPr>
        <w:spacing w:before="0" w:after="100"/>
      </w:pPr>
      <w:r>
        <w:rPr/>
        <w:t xml:space="preserve">Day 14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21"/>
        <w:gridCol w:w="3286"/>
        <w:gridCol w:w="1497"/>
        <w:gridCol w:w="1842"/>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21"/>
            <w:shd w:val="clear" w:color="auto" w:fill="E6ECF4"/>
          </w:tcPr>
          <w:p>
            <w:pPr>
              <w:spacing w:before="0" w:after="0"/>
            </w:pPr>
            <w:r>
              <w:rPr>
                <w:b/>
                <w:sz w:val="19"/>
              </w:rPr>
              <w:t>Plan item</w:t>
            </w:r>
          </w:p>
        </w:tc>
        <w:tc>
          <w:tcPr>
            <w:tcW w:type="dxa" w:w="3286"/>
            <w:shd w:val="clear" w:color="auto" w:fill="E6ECF4"/>
          </w:tcPr>
          <w:p>
            <w:pPr>
              <w:spacing w:before="0" w:after="0"/>
            </w:pPr>
            <w:r>
              <w:rPr>
                <w:b/>
                <w:sz w:val="19"/>
              </w:rPr>
              <w:t>What happens</w:t>
            </w:r>
          </w:p>
        </w:tc>
        <w:tc>
          <w:tcPr>
            <w:tcW w:type="dxa" w:w="1497"/>
            <w:shd w:val="clear" w:color="auto" w:fill="E6ECF4"/>
          </w:tcPr>
          <w:p>
            <w:pPr>
              <w:spacing w:before="0" w:after="0"/>
            </w:pPr>
            <w:r>
              <w:rPr>
                <w:b/>
                <w:sz w:val="19"/>
              </w:rPr>
              <w:t>Material</w:t>
            </w:r>
          </w:p>
        </w:tc>
        <w:tc>
          <w:tcPr>
            <w:tcW w:type="dxa" w:w="1842"/>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21"/>
          </w:tcPr>
          <w:p>
            <w:pPr>
              <w:spacing w:before="0" w:after="0"/>
            </w:pPr>
            <w:r>
              <w:rPr>
                <w:sz w:val="19"/>
              </w:rPr>
              <w:t>Knowledge transfer · Level 1</w:t>
            </w:r>
          </w:p>
        </w:tc>
        <w:tc>
          <w:tcPr>
            <w:tcW w:type="dxa" w:w="3286"/>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7"/>
          </w:tcPr>
          <w:p>
            <w:pPr>
              <w:spacing w:before="0" w:after="0"/>
            </w:pPr>
            <w:r>
              <w:rPr>
                <w:sz w:val="19"/>
              </w:rPr>
              <w:t>Materi A (Route 1)</w:t>
            </w:r>
          </w:p>
        </w:tc>
        <w:tc>
          <w:tcPr>
            <w:tcW w:type="dxa" w:w="1842"/>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21"/>
          </w:tcPr>
          <w:p>
            <w:pPr>
              <w:spacing w:before="0" w:after="0"/>
            </w:pPr>
            <w:r>
              <w:rPr>
                <w:sz w:val="19"/>
              </w:rPr>
              <w:t>Level 1 · Task 1</w:t>
            </w:r>
          </w:p>
        </w:tc>
        <w:tc>
          <w:tcPr>
            <w:tcW w:type="dxa" w:w="3286"/>
          </w:tcPr>
          <w:p>
            <w:pPr>
              <w:spacing w:before="0" w:after="0"/>
            </w:pPr>
            <w:r>
              <w:rPr>
                <w:sz w:val="19"/>
              </w:rPr>
              <w:t>Individual work on Block 1.1 (Core, about 13 min). Pairs then compare their results and the trainer collects open questions.</w:t>
            </w:r>
          </w:p>
        </w:tc>
        <w:tc>
          <w:tcPr>
            <w:tcW w:type="dxa" w:w="1497"/>
          </w:tcPr>
          <w:p>
            <w:pPr>
              <w:spacing w:before="0" w:after="0"/>
            </w:pPr>
            <w:r>
              <w:rPr>
                <w:sz w:val="19"/>
              </w:rPr>
              <w:t>Task 1 · Part 1 · Block 1.1</w:t>
            </w:r>
          </w:p>
        </w:tc>
        <w:tc>
          <w:tcPr>
            <w:tcW w:type="dxa" w:w="1842"/>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21"/>
          </w:tcPr>
          <w:p>
            <w:pPr>
              <w:spacing w:before="0" w:after="0"/>
            </w:pPr>
            <w:r>
              <w:rPr>
                <w:sz w:val="19"/>
              </w:rPr>
              <w:t>Level 1 · Task 2</w:t>
            </w:r>
          </w:p>
        </w:tc>
        <w:tc>
          <w:tcPr>
            <w:tcW w:type="dxa" w:w="3286"/>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7"/>
          </w:tcPr>
          <w:p>
            <w:pPr>
              <w:spacing w:before="0" w:after="0"/>
            </w:pPr>
            <w:r>
              <w:rPr>
                <w:sz w:val="19"/>
              </w:rPr>
              <w:t>Task 1 · Part 1 · Block 1.2</w:t>
            </w:r>
          </w:p>
        </w:tc>
        <w:tc>
          <w:tcPr>
            <w:tcW w:type="dxa" w:w="1842"/>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21"/>
          </w:tcPr>
          <w:p>
            <w:pPr>
              <w:spacing w:before="0" w:after="0"/>
            </w:pPr>
            <w:r>
              <w:rPr>
                <w:sz w:val="19"/>
              </w:rPr>
              <w:t>Coaching · transition from Level 1 to Level 2</w:t>
            </w:r>
          </w:p>
        </w:tc>
        <w:tc>
          <w:tcPr>
            <w:tcW w:type="dxa" w:w="3286"/>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7"/>
          </w:tcPr>
          <w:p>
            <w:pPr>
              <w:spacing w:before="0" w:after="0"/>
            </w:pPr>
            <w:r>
              <w:rPr>
                <w:sz w:val="19"/>
              </w:rPr>
              <w:t>Task 1 · Block 1.3</w:t>
            </w:r>
            <w:r>
              <w:br/>
            </w:r>
            <w:r>
              <w:rPr>
                <w:sz w:val="19"/>
              </w:rPr>
              <w:t>Trainer document, section Coaching</w:t>
            </w:r>
          </w:p>
        </w:tc>
        <w:tc>
          <w:tcPr>
            <w:tcW w:type="dxa" w:w="1842"/>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21"/>
          </w:tcPr>
          <w:p>
            <w:pPr>
              <w:spacing w:before="0" w:after="0"/>
            </w:pPr>
            <w:r>
              <w:rPr>
                <w:sz w:val="19"/>
              </w:rPr>
              <w:t>Level 2 · Case study ClearLearn (</w:t>
            </w:r>
            <w:r>
              <w:rPr>
                <w:b/>
                <w:sz w:val="19"/>
              </w:rPr>
              <w:t>2 UE</w:t>
            </w:r>
            <w:r>
              <w:rPr>
                <w:sz w:val="19"/>
              </w:rPr>
              <w:t>) incl. model solution</w:t>
            </w:r>
          </w:p>
        </w:tc>
        <w:tc>
          <w:tcPr>
            <w:tcW w:type="dxa" w:w="3286"/>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7"/>
          </w:tcPr>
          <w:p>
            <w:pPr>
              <w:spacing w:before="0" w:after="0"/>
            </w:pPr>
            <w:r>
              <w:rPr>
                <w:sz w:val="19"/>
              </w:rPr>
              <w:t>Task 1 · Part 2 · Blocks 2.1, 2.2</w:t>
            </w:r>
            <w:r>
              <w:br/>
            </w:r>
            <w:r>
              <w:rPr>
                <w:sz w:val="19"/>
              </w:rPr>
              <w:t>Trainer document, section Case study</w:t>
            </w:r>
          </w:p>
        </w:tc>
        <w:tc>
          <w:tcPr>
            <w:tcW w:type="dxa" w:w="1842"/>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21"/>
          </w:tcPr>
          <w:p>
            <w:pPr>
              <w:spacing w:before="0" w:after="0"/>
            </w:pPr>
            <w:r>
              <w:rPr>
                <w:sz w:val="19"/>
              </w:rPr>
              <w:t>Level 2 + 3 · Feedback round with a management perspective</w:t>
            </w:r>
          </w:p>
        </w:tc>
        <w:tc>
          <w:tcPr>
            <w:tcW w:type="dxa" w:w="3286"/>
          </w:tcPr>
          <w:p>
            <w:pPr>
              <w:spacing w:before="0" w:after="0"/>
            </w:pPr>
            <w:r>
              <w:rPr>
                <w:sz w:val="19"/>
              </w:rPr>
              <w:t>Groups present their reasoning, not only their result. The trainer asks the day's Level 3 input questions and leads the discussion.</w:t>
            </w:r>
          </w:p>
        </w:tc>
        <w:tc>
          <w:tcPr>
            <w:tcW w:type="dxa" w:w="1497"/>
          </w:tcPr>
          <w:p>
            <w:pPr>
              <w:spacing w:before="0" w:after="0"/>
            </w:pPr>
            <w:r>
              <w:rPr>
                <w:sz w:val="19"/>
              </w:rPr>
              <w:t>Trainer document, section Feedback round</w:t>
            </w:r>
          </w:p>
        </w:tc>
        <w:tc>
          <w:tcPr>
            <w:tcW w:type="dxa" w:w="1842"/>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21"/>
          </w:tcPr>
          <w:p>
            <w:pPr>
              <w:spacing w:before="0" w:after="0"/>
            </w:pPr>
            <w:r>
              <w:rPr>
                <w:sz w:val="19"/>
              </w:rPr>
              <w:t>Level 3 · Transfer project, Chief Usability &amp; Experience Officer (</w:t>
            </w:r>
            <w:r>
              <w:rPr>
                <w:b/>
                <w:sz w:val="19"/>
              </w:rPr>
              <w:t>3 UE</w:t>
            </w:r>
            <w:r>
              <w:rPr>
                <w:sz w:val="19"/>
              </w:rPr>
              <w:t>: UE8–10)</w:t>
            </w:r>
          </w:p>
        </w:tc>
        <w:tc>
          <w:tcPr>
            <w:tcW w:type="dxa" w:w="3286"/>
          </w:tcPr>
          <w:p>
            <w:pPr>
              <w:spacing w:before="0" w:after="0"/>
            </w:pPr>
            <w:r>
              <w:rPr>
                <w:sz w:val="19"/>
              </w:rPr>
              <w:t>The trainer presents Materi B (B1, B2, B3; use the "In plain words" and "How to decide" boxes, the rest is handout) and sets the role and the brief.</w:t>
            </w:r>
          </w:p>
        </w:tc>
        <w:tc>
          <w:tcPr>
            <w:tcW w:type="dxa" w:w="1497"/>
          </w:tcPr>
          <w:p>
            <w:pPr>
              <w:spacing w:before="0" w:after="0"/>
            </w:pPr>
            <w:r>
              <w:rPr>
                <w:sz w:val="19"/>
              </w:rPr>
              <w:t>Materi B (Route 2)</w:t>
            </w:r>
          </w:p>
        </w:tc>
        <w:tc>
          <w:tcPr>
            <w:tcW w:type="dxa" w:w="1842"/>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21"/>
          </w:tcPr>
          <w:p>
            <w:pPr>
              <w:spacing w:before="0" w:after="0"/>
            </w:pPr>
            <w:r>
              <w:rPr>
                <w:sz w:val="19"/>
              </w:rPr>
              <w:t>Level 3 · Transfer project</w:t>
            </w:r>
          </w:p>
        </w:tc>
        <w:tc>
          <w:tcPr>
            <w:tcW w:type="dxa" w:w="3286"/>
          </w:tcPr>
          <w:p>
            <w:pPr>
              <w:spacing w:before="0" w:after="0"/>
            </w:pPr>
            <w:r>
              <w:rPr>
                <w:sz w:val="19"/>
              </w:rPr>
              <w:t>Individual work or in pairs on Block 3.1 (Core, about 10 min).</w:t>
            </w:r>
          </w:p>
        </w:tc>
        <w:tc>
          <w:tcPr>
            <w:tcW w:type="dxa" w:w="1497"/>
          </w:tcPr>
          <w:p>
            <w:pPr>
              <w:spacing w:before="0" w:after="0"/>
            </w:pPr>
            <w:r>
              <w:rPr>
                <w:sz w:val="19"/>
              </w:rPr>
              <w:t>Task 2 · Block 3.1</w:t>
            </w:r>
          </w:p>
        </w:tc>
        <w:tc>
          <w:tcPr>
            <w:tcW w:type="dxa" w:w="1842"/>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21"/>
          </w:tcPr>
          <w:p>
            <w:pPr>
              <w:spacing w:before="0" w:after="0"/>
            </w:pPr>
            <w:r>
              <w:rPr>
                <w:sz w:val="19"/>
              </w:rPr>
              <w:t>Level 3 · Transfer project</w:t>
            </w:r>
          </w:p>
        </w:tc>
        <w:tc>
          <w:tcPr>
            <w:tcW w:type="dxa" w:w="3286"/>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7"/>
          </w:tcPr>
          <w:p>
            <w:pPr>
              <w:spacing w:before="0" w:after="0"/>
            </w:pPr>
            <w:r>
              <w:rPr>
                <w:sz w:val="19"/>
              </w:rPr>
              <w:t>Task 2 · Block 3.2</w:t>
            </w:r>
            <w:r>
              <w:br/>
            </w:r>
            <w:r>
              <w:rPr>
                <w:sz w:val="19"/>
              </w:rPr>
              <w:t>Trainer document, section Transfer project</w:t>
            </w:r>
          </w:p>
        </w:tc>
        <w:tc>
          <w:tcPr>
            <w:tcW w:type="dxa" w:w="184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79"/>
        <w:gridCol w:w="1003"/>
        <w:gridCol w:w="1414"/>
        <w:gridCol w:w="2375"/>
        <w:gridCol w:w="2167"/>
      </w:tblGrid>
      <w:tr>
        <w:trPr>
          <w:cantSplit/>
          <w:tblHeader/>
        </w:trPr>
        <w:tc>
          <w:tcPr>
            <w:tcW w:type="dxa" w:w="2679"/>
            <w:shd w:val="clear" w:color="auto" w:fill="E6ECF4"/>
          </w:tcPr>
          <w:p>
            <w:pPr>
              <w:spacing w:before="0" w:after="0"/>
            </w:pPr>
            <w:r>
              <w:rPr>
                <w:b/>
                <w:sz w:val="19"/>
              </w:rPr>
              <w:t>Component</w:t>
            </w:r>
          </w:p>
        </w:tc>
        <w:tc>
          <w:tcPr>
            <w:tcW w:type="dxa" w:w="1003"/>
            <w:shd w:val="clear" w:color="auto" w:fill="E6ECF4"/>
          </w:tcPr>
          <w:p>
            <w:pPr>
              <w:spacing w:before="0" w:after="0"/>
            </w:pPr>
            <w:r>
              <w:rPr>
                <w:b/>
                <w:sz w:val="19"/>
              </w:rPr>
              <w:t>UE</w:t>
            </w:r>
          </w:p>
        </w:tc>
        <w:tc>
          <w:tcPr>
            <w:tcW w:type="dxa" w:w="1414"/>
            <w:shd w:val="clear" w:color="auto" w:fill="E6ECF4"/>
          </w:tcPr>
          <w:p>
            <w:pPr>
              <w:spacing w:before="0" w:after="0"/>
            </w:pPr>
            <w:r>
              <w:rPr>
                <w:b/>
                <w:sz w:val="19"/>
              </w:rPr>
              <w:t>Duration</w:t>
            </w:r>
          </w:p>
        </w:tc>
        <w:tc>
          <w:tcPr>
            <w:tcW w:type="dxa" w:w="2375"/>
            <w:shd w:val="clear" w:color="auto" w:fill="E6ECF4"/>
          </w:tcPr>
          <w:p>
            <w:pPr>
              <w:spacing w:before="0" w:after="0"/>
            </w:pPr>
            <w:r>
              <w:rPr>
                <w:b/>
                <w:sz w:val="19"/>
              </w:rPr>
              <w:t>Participants work in</w:t>
            </w:r>
          </w:p>
        </w:tc>
        <w:tc>
          <w:tcPr>
            <w:tcW w:type="dxa" w:w="2167"/>
            <w:shd w:val="clear" w:color="auto" w:fill="E6ECF4"/>
          </w:tcPr>
          <w:p>
            <w:pPr>
              <w:spacing w:before="0" w:after="0"/>
            </w:pPr>
            <w:r>
              <w:rPr>
                <w:b/>
                <w:sz w:val="19"/>
              </w:rPr>
              <w:t>Model solution in</w:t>
            </w:r>
          </w:p>
        </w:tc>
      </w:tr>
      <w:tr>
        <w:trPr>
          <w:cantSplit/>
        </w:trPr>
        <w:tc>
          <w:tcPr>
            <w:tcW w:type="dxa" w:w="2679"/>
          </w:tcPr>
          <w:p>
            <w:pPr>
              <w:spacing w:before="0" w:after="0"/>
            </w:pPr>
            <w:r>
              <w:rPr>
                <w:b/>
                <w:sz w:val="19"/>
              </w:rPr>
              <w:t>Level 2 case study</w:t>
            </w:r>
            <w:r>
              <w:rPr>
                <w:sz w:val="19"/>
              </w:rPr>
              <w:t xml:space="preserve"> (ClearLearn)</w:t>
            </w:r>
          </w:p>
        </w:tc>
        <w:tc>
          <w:tcPr>
            <w:tcW w:type="dxa" w:w="1003"/>
          </w:tcPr>
          <w:p>
            <w:pPr>
              <w:spacing w:before="0" w:after="0"/>
            </w:pPr>
            <w:r>
              <w:rPr>
                <w:sz w:val="19"/>
              </w:rPr>
              <w:t>UE5–6</w:t>
            </w:r>
          </w:p>
        </w:tc>
        <w:tc>
          <w:tcPr>
            <w:tcW w:type="dxa" w:w="1414"/>
          </w:tcPr>
          <w:p>
            <w:pPr>
              <w:spacing w:before="0" w:after="0"/>
            </w:pPr>
            <w:r>
              <w:rPr>
                <w:b/>
                <w:sz w:val="19"/>
              </w:rPr>
              <w:t>2 UE</w:t>
            </w:r>
            <w:r>
              <w:rPr>
                <w:sz w:val="19"/>
              </w:rPr>
              <w:t xml:space="preserve"> · 90 min</w:t>
            </w:r>
          </w:p>
        </w:tc>
        <w:tc>
          <w:tcPr>
            <w:tcW w:type="dxa" w:w="2375"/>
          </w:tcPr>
          <w:p>
            <w:pPr>
              <w:spacing w:before="0" w:after="0"/>
            </w:pPr>
            <w:r>
              <w:rPr>
                <w:sz w:val="19"/>
              </w:rPr>
              <w:t>Task 1 · Part 2 (Blocks 2.1, 2.2)</w:t>
            </w:r>
          </w:p>
        </w:tc>
        <w:tc>
          <w:tcPr>
            <w:tcW w:type="dxa" w:w="2167"/>
          </w:tcPr>
          <w:p>
            <w:pPr>
              <w:spacing w:before="0" w:after="0"/>
            </w:pPr>
            <w:r>
              <w:rPr>
                <w:sz w:val="19"/>
              </w:rPr>
              <w:t>Trainer document, section Case study</w:t>
            </w:r>
          </w:p>
        </w:tc>
      </w:tr>
      <w:tr>
        <w:trPr>
          <w:cantSplit/>
        </w:trPr>
        <w:tc>
          <w:tcPr>
            <w:tcW w:type="dxa" w:w="2679"/>
          </w:tcPr>
          <w:p>
            <w:pPr>
              <w:spacing w:before="0" w:after="0"/>
            </w:pPr>
            <w:r>
              <w:rPr>
                <w:b/>
                <w:sz w:val="19"/>
              </w:rPr>
              <w:t>Level 3 transfer project</w:t>
            </w:r>
            <w:r>
              <w:rPr>
                <w:sz w:val="19"/>
              </w:rPr>
              <w:t xml:space="preserve"> (Chief Usability &amp; Experience Officer)</w:t>
            </w:r>
          </w:p>
        </w:tc>
        <w:tc>
          <w:tcPr>
            <w:tcW w:type="dxa" w:w="1003"/>
          </w:tcPr>
          <w:p>
            <w:pPr>
              <w:spacing w:before="0" w:after="0"/>
            </w:pPr>
            <w:r>
              <w:rPr>
                <w:sz w:val="19"/>
              </w:rPr>
              <w:t>UE8–10</w:t>
            </w:r>
          </w:p>
        </w:tc>
        <w:tc>
          <w:tcPr>
            <w:tcW w:type="dxa" w:w="1414"/>
          </w:tcPr>
          <w:p>
            <w:pPr>
              <w:spacing w:before="0" w:after="0"/>
            </w:pPr>
            <w:r>
              <w:rPr>
                <w:b/>
                <w:sz w:val="19"/>
              </w:rPr>
              <w:t>3 UE</w:t>
            </w:r>
            <w:r>
              <w:rPr>
                <w:sz w:val="19"/>
              </w:rPr>
              <w:t xml:space="preserve"> · 135 min</w:t>
            </w:r>
          </w:p>
        </w:tc>
        <w:tc>
          <w:tcPr>
            <w:tcW w:type="dxa" w:w="2375"/>
          </w:tcPr>
          <w:p>
            <w:pPr>
              <w:spacing w:before="0" w:after="0"/>
            </w:pPr>
            <w:r>
              <w:rPr>
                <w:sz w:val="19"/>
              </w:rPr>
              <w:t>Materi B and Task 2 (Blocks 3.1, 3.2)</w:t>
            </w:r>
          </w:p>
        </w:tc>
        <w:tc>
          <w:tcPr>
            <w:tcW w:type="dxa" w:w="2167"/>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74"/>
              <w:gridCol w:w="5472"/>
              <w:gridCol w:w="2832"/>
            </w:tblGrid>
            <w:tr>
              <w:trPr>
                <w:cantSplit/>
                <w:tblHeader/>
              </w:trPr>
              <w:tc>
                <w:tcPr>
                  <w:tcW w:type="dxa" w:w="974"/>
                  <w:shd w:val="clear" w:color="auto" w:fill="E6ECF4"/>
                </w:tcPr>
                <w:p>
                  <w:pPr>
                    <w:spacing w:before="0" w:after="0"/>
                  </w:pPr>
                  <w:r>
                    <w:rPr>
                      <w:b/>
                      <w:sz w:val="20"/>
                    </w:rPr>
                    <w:t>UE</w:t>
                  </w:r>
                </w:p>
              </w:tc>
              <w:tc>
                <w:tcPr>
                  <w:tcW w:type="dxa" w:w="5472"/>
                  <w:shd w:val="clear" w:color="auto" w:fill="E6ECF4"/>
                </w:tcPr>
                <w:p>
                  <w:pPr>
                    <w:spacing w:before="0" w:after="0"/>
                  </w:pPr>
                  <w:r>
                    <w:rPr>
                      <w:b/>
                      <w:sz w:val="20"/>
                    </w:rPr>
                    <w:t>Plan item (Strukturplan, Day 14)</w:t>
                  </w:r>
                </w:p>
              </w:tc>
              <w:tc>
                <w:tcPr>
                  <w:tcW w:type="dxa" w:w="2832"/>
                  <w:shd w:val="clear" w:color="auto" w:fill="E6ECF4"/>
                </w:tcPr>
                <w:p>
                  <w:pPr>
                    <w:spacing w:before="0" w:after="0"/>
                  </w:pPr>
                  <w:r>
                    <w:rPr>
                      <w:b/>
                      <w:sz w:val="20"/>
                    </w:rPr>
                    <w:t>Block in this document</w:t>
                  </w:r>
                </w:p>
              </w:tc>
            </w:tr>
            <w:tr>
              <w:trPr>
                <w:cantSplit/>
              </w:trPr>
              <w:tc>
                <w:tcPr>
                  <w:tcW w:type="dxa" w:w="974"/>
                </w:tcPr>
                <w:p>
                  <w:pPr>
                    <w:spacing w:before="0" w:after="0"/>
                  </w:pPr>
                  <w:r>
                    <w:rPr>
                      <w:sz w:val="20"/>
                    </w:rPr>
                    <w:t>UE2</w:t>
                  </w:r>
                </w:p>
              </w:tc>
              <w:tc>
                <w:tcPr>
                  <w:tcW w:type="dxa" w:w="5472"/>
                </w:tcPr>
                <w:p>
                  <w:pPr>
                    <w:spacing w:before="0" w:after="0"/>
                  </w:pPr>
                  <w:r>
                    <w:rPr>
                      <w:sz w:val="20"/>
                    </w:rPr>
                    <w:t>Level 1, task 1 · identify five comprehension hurdles, for which users the text is problematic, formulate a more understandable version.</w:t>
                  </w:r>
                </w:p>
              </w:tc>
              <w:tc>
                <w:tcPr>
                  <w:tcW w:type="dxa" w:w="2832"/>
                </w:tcPr>
                <w:p>
                  <w:pPr>
                    <w:spacing w:before="0" w:after="0"/>
                  </w:pPr>
                  <w:r>
                    <w:rPr>
                      <w:sz w:val="20"/>
                    </w:rPr>
                    <w:t>Block 1.1 (Core): the eight facts are sorted, then the fields</w:t>
                  </w:r>
                </w:p>
              </w:tc>
            </w:tr>
            <w:tr>
              <w:trPr>
                <w:cantSplit/>
              </w:trPr>
              <w:tc>
                <w:tcPr>
                  <w:tcW w:type="dxa" w:w="974"/>
                </w:tcPr>
                <w:p>
                  <w:pPr>
                    <w:spacing w:before="0" w:after="0"/>
                  </w:pPr>
                  <w:r>
                    <w:rPr>
                      <w:sz w:val="20"/>
                    </w:rPr>
                    <w:t>UE3</w:t>
                  </w:r>
                </w:p>
              </w:tc>
              <w:tc>
                <w:tcPr>
                  <w:tcW w:type="dxa" w:w="5472"/>
                </w:tcPr>
                <w:p>
                  <w:pPr>
                    <w:spacing w:before="0" w:after="0"/>
                  </w:pPr>
                  <w:r>
                    <w:rPr>
                      <w:sz w:val="20"/>
                    </w:rPr>
                    <w:t>Prioritising UX simplification: three options: assess each option (benefit or impact, effort, risk), decide, justify</w:t>
                  </w:r>
                </w:p>
              </w:tc>
              <w:tc>
                <w:tcPr>
                  <w:tcW w:type="dxa" w:w="2832"/>
                </w:tcPr>
                <w:p>
                  <w:pPr>
                    <w:spacing w:before="0" w:after="0"/>
                  </w:pPr>
                  <w:r>
                    <w:rPr>
                      <w:sz w:val="20"/>
                    </w:rPr>
                    <w:t>Block 1.2 (Optional)</w:t>
                  </w:r>
                </w:p>
              </w:tc>
            </w:tr>
            <w:tr>
              <w:trPr>
                <w:cantSplit/>
              </w:trPr>
              <w:tc>
                <w:tcPr>
                  <w:tcW w:type="dxa" w:w="974"/>
                </w:tcPr>
                <w:p>
                  <w:pPr>
                    <w:spacing w:before="0" w:after="0"/>
                  </w:pPr>
                  <w:r>
                    <w:rPr>
                      <w:sz w:val="20"/>
                    </w:rPr>
                    <w:t>UE4</w:t>
                  </w:r>
                </w:p>
              </w:tc>
              <w:tc>
                <w:tcPr>
                  <w:tcW w:type="dxa" w:w="5472"/>
                </w:tcPr>
                <w:p>
                  <w:pPr>
                    <w:spacing w:before="0" w:after="0"/>
                  </w:pPr>
                  <w:r>
                    <w:rPr>
                      <w:sz w:val="20"/>
                    </w:rPr>
                    <w:t>Coaching: The coaching point of the plan: complexity is UX's greatest enemy; simple systems are more successful; usability determines usage; testing is a continuous process.</w:t>
                  </w:r>
                </w:p>
              </w:tc>
              <w:tc>
                <w:tcPr>
                  <w:tcW w:type="dxa" w:w="2832"/>
                </w:tcPr>
                <w:p>
                  <w:pPr>
                    <w:spacing w:before="0" w:after="0"/>
                  </w:pPr>
                  <w:r>
                    <w:rPr>
                      <w:sz w:val="20"/>
                    </w:rPr>
                    <w:t>Block 1.3 (Optional)</w:t>
                  </w:r>
                </w:p>
              </w:tc>
            </w:tr>
            <w:tr>
              <w:trPr>
                <w:cantSplit/>
              </w:trPr>
              <w:tc>
                <w:tcPr>
                  <w:tcW w:type="dxa" w:w="974"/>
                </w:tcPr>
                <w:p>
                  <w:pPr>
                    <w:spacing w:before="0" w:after="0"/>
                  </w:pPr>
                  <w:r>
                    <w:rPr>
                      <w:sz w:val="20"/>
                    </w:rPr>
                    <w:t>UE5–6</w:t>
                  </w:r>
                </w:p>
              </w:tc>
              <w:tc>
                <w:tcPr>
                  <w:tcW w:type="dxa" w:w="5472"/>
                </w:tcPr>
                <w:p>
                  <w:pPr>
                    <w:spacing w:before="0" w:after="0"/>
                  </w:pPr>
                  <w:r>
                    <w:rPr>
                      <w:sz w:val="20"/>
                    </w:rPr>
                    <w:t>Level 2 case study ClearLearn: identify the central problems, develop four UX measures, prioritise, justify (and any extra item the plan names, such as test methods or KPIs)</w:t>
                  </w:r>
                </w:p>
              </w:tc>
              <w:tc>
                <w:tcPr>
                  <w:tcW w:type="dxa" w:w="2832"/>
                </w:tcPr>
                <w:p>
                  <w:pPr>
                    <w:spacing w:before="0" w:after="0"/>
                  </w:pPr>
                  <w:r>
                    <w:rPr>
                      <w:sz w:val="20"/>
                    </w:rPr>
                    <w:t>Block 2.1 (Optional, four problems) and Block 2.2 (Core, four improvements, priority, justification)</w:t>
                  </w:r>
                </w:p>
              </w:tc>
            </w:tr>
            <w:tr>
              <w:trPr>
                <w:cantSplit/>
              </w:trPr>
              <w:tc>
                <w:tcPr>
                  <w:tcW w:type="dxa" w:w="974"/>
                </w:tcPr>
                <w:p>
                  <w:pPr>
                    <w:spacing w:before="0" w:after="0"/>
                  </w:pPr>
                  <w:r>
                    <w:rPr>
                      <w:sz w:val="20"/>
                    </w:rPr>
                    <w:t>UE7</w:t>
                  </w:r>
                </w:p>
              </w:tc>
              <w:tc>
                <w:tcPr>
                  <w:tcW w:type="dxa" w:w="5472"/>
                </w:tcPr>
                <w:p>
                  <w:pPr>
                    <w:spacing w:before="0" w:after="0"/>
                  </w:pPr>
                  <w:r>
                    <w:rPr>
                      <w:sz w:val="20"/>
                    </w:rPr>
                    <w:t>Feedback round with a strategic perspective</w:t>
                  </w:r>
                </w:p>
              </w:tc>
              <w:tc>
                <w:tcPr>
                  <w:tcW w:type="dxa" w:w="2832"/>
                </w:tcPr>
                <w:p>
                  <w:pPr>
                    <w:spacing w:before="0" w:after="0"/>
                  </w:pPr>
                  <w:r>
                    <w:rPr>
                      <w:sz w:val="20"/>
                    </w:rPr>
                    <w:t>A classroom discussion led by the facilitator; not a worksheet block</w:t>
                  </w:r>
                </w:p>
              </w:tc>
            </w:tr>
            <w:tr>
              <w:trPr>
                <w:cantSplit/>
              </w:trPr>
              <w:tc>
                <w:tcPr>
                  <w:tcW w:type="dxa" w:w="974"/>
                </w:tcPr>
                <w:p>
                  <w:pPr>
                    <w:spacing w:before="0" w:after="0"/>
                  </w:pPr>
                  <w:r>
                    <w:rPr>
                      <w:sz w:val="20"/>
                    </w:rPr>
                    <w:t>UE8–10</w:t>
                  </w:r>
                </w:p>
              </w:tc>
              <w:tc>
                <w:tcPr>
                  <w:tcW w:type="dxa" w:w="5472"/>
                </w:tcPr>
                <w:p>
                  <w:pPr>
                    <w:spacing w:before="0" w:after="0"/>
                  </w:pPr>
                  <w:r>
                    <w:rPr>
                      <w:sz w:val="20"/>
                    </w:rPr>
                    <w:t>Level 3 transfer project: transfer project, items 1 to 3 · a strategy for simplifying content, the optimisation of the information architecture, a testing and optimisation concept. transfer project, items 4 and 5 and the additional requirement · prioritised measures, a risk analysis of too much against too little simplification, a decision under uncertainty.</w:t>
                  </w:r>
                </w:p>
              </w:tc>
              <w:tc>
                <w:tcPr>
                  <w:tcW w:type="dxa" w:w="2832"/>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ClearLearn, a complex platform with low usage</w:t>
      </w:r>
    </w:p>
    <w:p>
      <w:pPr>
        <w:spacing w:before="0" w:after="100"/>
      </w:pPr>
      <w:r>
        <w:rPr/>
        <w:t>ClearLearn is a learning platform that users find too complex. They do not understand the content, the navigation is unclear, and usage is low. A first analysis points to a lack of comprehensibility and poor usability. The drop-out rate is high and time is short. You are part of the UX team and asked to work out where users get lost, and which measures are worth funding.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81"/>
        <w:gridCol w:w="2773"/>
        <w:gridCol w:w="3884"/>
      </w:tblGrid>
      <w:tr>
        <w:trPr>
          <w:cantSplit/>
          <w:tblHeader/>
        </w:trPr>
        <w:tc>
          <w:tcPr>
            <w:tcW w:type="dxa" w:w="2981"/>
            <w:shd w:val="clear" w:color="auto" w:fill="E6ECF4"/>
          </w:tcPr>
          <w:p>
            <w:pPr>
              <w:spacing w:before="0" w:after="0"/>
            </w:pPr>
            <w:r>
              <w:rPr>
                <w:b/>
                <w:sz w:val="20"/>
              </w:rPr>
              <w:t>What you have</w:t>
            </w:r>
          </w:p>
        </w:tc>
        <w:tc>
          <w:tcPr>
            <w:tcW w:type="dxa" w:w="2773"/>
            <w:shd w:val="clear" w:color="auto" w:fill="E6ECF4"/>
          </w:tcPr>
          <w:p>
            <w:pPr>
              <w:spacing w:before="0" w:after="0"/>
            </w:pPr>
            <w:r>
              <w:rPr>
                <w:b/>
                <w:sz w:val="20"/>
              </w:rPr>
              <w:t>The limits</w:t>
            </w:r>
          </w:p>
        </w:tc>
        <w:tc>
          <w:tcPr>
            <w:tcW w:type="dxa" w:w="3884"/>
            <w:shd w:val="clear" w:color="auto" w:fill="E6ECF4"/>
          </w:tcPr>
          <w:p>
            <w:pPr>
              <w:spacing w:before="0" w:after="0"/>
            </w:pPr>
            <w:r>
              <w:rPr>
                <w:b/>
                <w:sz w:val="20"/>
              </w:rPr>
              <w:t>How the task runs</w:t>
            </w:r>
          </w:p>
        </w:tc>
      </w:tr>
      <w:tr>
        <w:trPr>
          <w:cantSplit/>
        </w:trPr>
        <w:tc>
          <w:tcPr>
            <w:tcW w:type="dxa" w:w="2981"/>
          </w:tcPr>
          <w:p>
            <w:pPr>
              <w:spacing w:before="0" w:after="0"/>
            </w:pPr>
            <w:r>
              <w:rPr>
                <w:sz w:val="20"/>
              </w:rPr>
              <w:t>Four ClearLearn screens in outline, with eight facts about them (Block 1.1).</w:t>
            </w:r>
            <w:r>
              <w:br/>
            </w:r>
            <w:r>
              <w:rPr>
                <w:sz w:val="20"/>
              </w:rPr>
              <w:t>Three options (optional Block 1.2) and seven possible problems (optional Block 2.1).</w:t>
            </w:r>
            <w:r>
              <w:br/>
            </w:r>
            <w:r>
              <w:rPr>
                <w:sz w:val="20"/>
              </w:rPr>
              <w:t>Nine measures, each with a cost and weeks (Block 2.2).</w:t>
            </w:r>
          </w:p>
        </w:tc>
        <w:tc>
          <w:tcPr>
            <w:tcW w:type="dxa" w:w="2773"/>
          </w:tcPr>
          <w:p>
            <w:pPr>
              <w:spacing w:before="0" w:after="0"/>
            </w:pPr>
            <w:r>
              <w:rPr>
                <w:sz w:val="20"/>
              </w:rPr>
              <w:t>Budget: €45,000 (Case assumption: the plan gives none)</w:t>
            </w:r>
            <w:r>
              <w:br/>
            </w:r>
            <w:r>
              <w:rPr>
                <w:sz w:val="20"/>
              </w:rPr>
              <w:t>Time: 10 weeks (Case assumption: the plan only says “time pressure”)</w:t>
            </w:r>
            <w:r>
              <w:br/>
            </w:r>
            <w:r>
              <w:rPr>
                <w:sz w:val="20"/>
              </w:rPr>
              <w:t>A high drop-out rate, and users who do not understand the content.</w:t>
            </w:r>
          </w:p>
        </w:tc>
        <w:tc>
          <w:tcPr>
            <w:tcW w:type="dxa" w:w="3884"/>
          </w:tcPr>
          <w:p>
            <w:pPr>
              <w:spacing w:before="0" w:after="0"/>
            </w:pPr>
            <w:r>
              <w:rPr>
                <w:sz w:val="20"/>
              </w:rPr>
              <w:t>How the task runs:</w:t>
            </w:r>
            <w:r>
              <w:br/>
            </w:r>
            <w:r>
              <w:rPr>
                <w:sz w:val="20"/>
              </w:rPr>
              <w:t>1. Block 1.1: sort eight facts by the kind of hurdle, say which would make learners give up first and write a plainer text (Level 1).</w:t>
            </w:r>
            <w:r>
              <w:br/>
            </w:r>
            <w:r>
              <w:rPr>
                <w:sz w:val="20"/>
              </w:rPr>
              <w:t>2. Block 2.2: choose four of nine measures, rate them, order them, define two test methods, justify and name what is missing (Level 2).</w:t>
            </w:r>
            <w:r>
              <w:br/>
            </w:r>
            <w:r>
              <w:rPr>
                <w:sz w:val="20"/>
              </w:rPr>
              <w:t>Three more blocks (about 20 min) are optional and folded.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users do not understand the content, the navigation is unclear, low usage, a lack of comprehensibility, poor usability, a high drop-out rate and time pressure. Everything else is made up for this exercise: the screens, the numbers on them, the €45,000, the 10 weeks, and the costs and weeks of the measures.</w:t>
            </w:r>
          </w:p>
        </w:tc>
      </w:tr>
    </w:tbl>
    <w:p>
      <w:pPr>
        <w:spacing w:before="0" w:after="80"/>
      </w:pPr>
    </w:p>
    <w:p>
      <w:pPr>
        <w:pStyle w:val="Heading2"/>
      </w:pPr>
      <w:r>
        <w:rPr/>
        <w:t>The evidence: four ClearLearn screens and eight facts</w:t>
      </w:r>
    </w:p>
    <w:p>
      <w:pPr>
        <w:spacing w:before="0" w:after="100"/>
      </w:pPr>
      <w:r>
        <w:rPr/>
        <w:t>The picture shows four screens in outline. The numbers 1 to 8 mark the places the facts below describe. The table prints each fact as plain description: it says what is there, never whether it is a problem.</w:t>
      </w:r>
    </w:p>
    <w:p>
      <w:pPr>
        <w:keepNext/>
        <w:spacing w:before="80" w:after="40"/>
        <w:jc w:val="center"/>
      </w:pPr>
      <w:r>
        <w:drawing>
          <wp:inline xmlns:a="http://schemas.openxmlformats.org/drawingml/2006/main" xmlns:pic="http://schemas.openxmlformats.org/drawingml/2006/picture">
            <wp:extent cx="5940000" cy="5189684"/>
            <wp:docPr id="1" name="Picture 1"/>
            <wp:cNvGraphicFramePr>
              <a:graphicFrameLocks noChangeAspect="1"/>
            </wp:cNvGraphicFramePr>
            <a:graphic>
              <a:graphicData uri="http://schemas.openxmlformats.org/drawingml/2006/picture">
                <pic:pic>
                  <pic:nvPicPr>
                    <pic:cNvPr id="0" name="d14_t1_screens-f5ec02f5f43a.png"/>
                    <pic:cNvPicPr/>
                  </pic:nvPicPr>
                  <pic:blipFill>
                    <a:blip r:embed="rId10"/>
                    <a:stretch>
                      <a:fillRect/>
                    </a:stretch>
                  </pic:blipFill>
                  <pic:spPr>
                    <a:xfrm>
                      <a:off x="0" y="0"/>
                      <a:ext cx="5940000" cy="5189684"/>
                    </a:xfrm>
                    <a:prstGeom prst="rect"/>
                  </pic:spPr>
                </pic:pic>
              </a:graphicData>
            </a:graphic>
          </wp:inline>
        </w:drawing>
      </w:r>
    </w:p>
    <w:p>
      <w:pPr>
        <w:spacing w:before="0" w:after="160"/>
        <w:jc w:val="center"/>
      </w:pPr>
      <w:r>
        <w:rPr>
          <w:i/>
          <w:color w:val="556274"/>
          <w:sz w:val="18"/>
        </w:rPr>
        <w:t>Figure 1 · The ClearLearn screens, drawn in outline. Numbers 1 to 8 mark the facts in the table (Case assumption: the details are made up for this exercise).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44"/>
        <w:gridCol w:w="1592"/>
        <w:gridCol w:w="7202"/>
      </w:tblGrid>
      <w:tr>
        <w:trPr>
          <w:cantSplit/>
          <w:tblHeader/>
        </w:trPr>
        <w:tc>
          <w:tcPr>
            <w:tcW w:type="dxa" w:w="844"/>
            <w:shd w:val="clear" w:color="auto" w:fill="E6ECF4"/>
          </w:tcPr>
          <w:p>
            <w:pPr>
              <w:spacing w:before="0" w:after="0"/>
            </w:pPr>
            <w:r>
              <w:rPr>
                <w:b/>
                <w:sz w:val="20"/>
              </w:rPr>
              <w:t>No.</w:t>
            </w:r>
          </w:p>
        </w:tc>
        <w:tc>
          <w:tcPr>
            <w:tcW w:type="dxa" w:w="1592"/>
            <w:shd w:val="clear" w:color="auto" w:fill="E6ECF4"/>
          </w:tcPr>
          <w:p>
            <w:pPr>
              <w:spacing w:before="0" w:after="0"/>
            </w:pPr>
            <w:r>
              <w:rPr>
                <w:b/>
                <w:sz w:val="20"/>
              </w:rPr>
              <w:t>Screen</w:t>
            </w:r>
          </w:p>
        </w:tc>
        <w:tc>
          <w:tcPr>
            <w:tcW w:type="dxa" w:w="7202"/>
            <w:shd w:val="clear" w:color="auto" w:fill="E6ECF4"/>
          </w:tcPr>
          <w:p>
            <w:pPr>
              <w:spacing w:before="0" w:after="0"/>
            </w:pPr>
            <w:r>
              <w:rPr>
                <w:b/>
                <w:sz w:val="20"/>
              </w:rPr>
              <w:t>What is there</w:t>
            </w:r>
          </w:p>
        </w:tc>
      </w:tr>
      <w:tr>
        <w:trPr>
          <w:cantSplit/>
        </w:trPr>
        <w:tc>
          <w:tcPr>
            <w:tcW w:type="dxa" w:w="844"/>
          </w:tcPr>
          <w:p>
            <w:pPr>
              <w:spacing w:before="0" w:after="0"/>
            </w:pPr>
            <w:r>
              <w:rPr>
                <w:sz w:val="20"/>
              </w:rPr>
              <w:t>1</w:t>
            </w:r>
          </w:p>
        </w:tc>
        <w:tc>
          <w:tcPr>
            <w:tcW w:type="dxa" w:w="1592"/>
          </w:tcPr>
          <w:p>
            <w:pPr>
              <w:spacing w:before="0" w:after="0"/>
            </w:pPr>
            <w:r>
              <w:rPr>
                <w:sz w:val="20"/>
              </w:rPr>
              <w:t>Welcome text</w:t>
            </w:r>
          </w:p>
        </w:tc>
        <w:tc>
          <w:tcPr>
            <w:tcW w:type="dxa" w:w="7202"/>
          </w:tcPr>
          <w:p>
            <w:pPr>
              <w:spacing w:before="0" w:after="0"/>
            </w:pPr>
            <w:r>
              <w:rPr>
                <w:sz w:val="20"/>
              </w:rPr>
              <w:t>The welcome text is one sentence of 52 words with four subordinate clauses.</w:t>
            </w:r>
          </w:p>
        </w:tc>
      </w:tr>
      <w:tr>
        <w:trPr>
          <w:cantSplit/>
        </w:trPr>
        <w:tc>
          <w:tcPr>
            <w:tcW w:type="dxa" w:w="844"/>
          </w:tcPr>
          <w:p>
            <w:pPr>
              <w:spacing w:before="0" w:after="0"/>
            </w:pPr>
            <w:r>
              <w:rPr>
                <w:sz w:val="20"/>
              </w:rPr>
              <w:t>2</w:t>
            </w:r>
          </w:p>
        </w:tc>
        <w:tc>
          <w:tcPr>
            <w:tcW w:type="dxa" w:w="1592"/>
          </w:tcPr>
          <w:p>
            <w:pPr>
              <w:spacing w:before="0" w:after="0"/>
            </w:pPr>
            <w:r>
              <w:rPr>
                <w:sz w:val="20"/>
              </w:rPr>
              <w:t>Welcome text</w:t>
            </w:r>
          </w:p>
        </w:tc>
        <w:tc>
          <w:tcPr>
            <w:tcW w:type="dxa" w:w="7202"/>
          </w:tcPr>
          <w:p>
            <w:pPr>
              <w:spacing w:before="0" w:after="0"/>
            </w:pPr>
            <w:r>
              <w:rPr>
                <w:sz w:val="20"/>
              </w:rPr>
              <w:t>It uses unexplained terms such as “asynchronous modality” and “learning taxonomy level”.</w:t>
            </w:r>
          </w:p>
        </w:tc>
      </w:tr>
      <w:tr>
        <w:trPr>
          <w:cantSplit/>
        </w:trPr>
        <w:tc>
          <w:tcPr>
            <w:tcW w:type="dxa" w:w="844"/>
          </w:tcPr>
          <w:p>
            <w:pPr>
              <w:spacing w:before="0" w:after="0"/>
            </w:pPr>
            <w:r>
              <w:rPr>
                <w:sz w:val="20"/>
              </w:rPr>
              <w:t>3</w:t>
            </w:r>
          </w:p>
        </w:tc>
        <w:tc>
          <w:tcPr>
            <w:tcW w:type="dxa" w:w="1592"/>
          </w:tcPr>
          <w:p>
            <w:pPr>
              <w:spacing w:before="0" w:after="0"/>
            </w:pPr>
            <w:r>
              <w:rPr>
                <w:sz w:val="20"/>
              </w:rPr>
              <w:t>A form</w:t>
            </w:r>
          </w:p>
        </w:tc>
        <w:tc>
          <w:tcPr>
            <w:tcW w:type="dxa" w:w="7202"/>
          </w:tcPr>
          <w:p>
            <w:pPr>
              <w:spacing w:before="0" w:after="0"/>
            </w:pPr>
            <w:r>
              <w:rPr>
                <w:sz w:val="20"/>
              </w:rPr>
              <w:t>An error message reads “Error 4012: invalid payload”.</w:t>
            </w:r>
          </w:p>
        </w:tc>
      </w:tr>
      <w:tr>
        <w:trPr>
          <w:cantSplit/>
        </w:trPr>
        <w:tc>
          <w:tcPr>
            <w:tcW w:type="dxa" w:w="844"/>
          </w:tcPr>
          <w:p>
            <w:pPr>
              <w:spacing w:before="0" w:after="0"/>
            </w:pPr>
            <w:r>
              <w:rPr>
                <w:sz w:val="20"/>
              </w:rPr>
              <w:t>4</w:t>
            </w:r>
          </w:p>
        </w:tc>
        <w:tc>
          <w:tcPr>
            <w:tcW w:type="dxa" w:w="1592"/>
          </w:tcPr>
          <w:p>
            <w:pPr>
              <w:spacing w:before="0" w:after="0"/>
            </w:pPr>
            <w:r>
              <w:rPr>
                <w:sz w:val="20"/>
              </w:rPr>
              <w:t>The menu</w:t>
            </w:r>
          </w:p>
        </w:tc>
        <w:tc>
          <w:tcPr>
            <w:tcW w:type="dxa" w:w="7202"/>
          </w:tcPr>
          <w:p>
            <w:pPr>
              <w:spacing w:before="0" w:after="0"/>
            </w:pPr>
            <w:r>
              <w:rPr>
                <w:sz w:val="20"/>
              </w:rPr>
              <w:t>The menu has eleven entries on one level, with labels such as “Hub” and “Resources 2”.</w:t>
            </w:r>
          </w:p>
        </w:tc>
      </w:tr>
      <w:tr>
        <w:trPr>
          <w:cantSplit/>
        </w:trPr>
        <w:tc>
          <w:tcPr>
            <w:tcW w:type="dxa" w:w="844"/>
          </w:tcPr>
          <w:p>
            <w:pPr>
              <w:spacing w:before="0" w:after="0"/>
            </w:pPr>
            <w:r>
              <w:rPr>
                <w:sz w:val="20"/>
              </w:rPr>
              <w:t>5</w:t>
            </w:r>
          </w:p>
        </w:tc>
        <w:tc>
          <w:tcPr>
            <w:tcW w:type="dxa" w:w="1592"/>
          </w:tcPr>
          <w:p>
            <w:pPr>
              <w:spacing w:before="0" w:after="0"/>
            </w:pPr>
            <w:r>
              <w:rPr>
                <w:sz w:val="20"/>
              </w:rPr>
              <w:t>The menu</w:t>
            </w:r>
          </w:p>
        </w:tc>
        <w:tc>
          <w:tcPr>
            <w:tcW w:type="dxa" w:w="7202"/>
          </w:tcPr>
          <w:p>
            <w:pPr>
              <w:spacing w:before="0" w:after="0"/>
            </w:pPr>
            <w:r>
              <w:rPr>
                <w:sz w:val="20"/>
              </w:rPr>
              <w:t>The same course can be found under “Learn”, “Library” and “Pathways”, each with different content.</w:t>
            </w:r>
          </w:p>
        </w:tc>
      </w:tr>
      <w:tr>
        <w:trPr>
          <w:cantSplit/>
        </w:trPr>
        <w:tc>
          <w:tcPr>
            <w:tcW w:type="dxa" w:w="844"/>
          </w:tcPr>
          <w:p>
            <w:pPr>
              <w:spacing w:before="0" w:after="0"/>
            </w:pPr>
            <w:r>
              <w:rPr>
                <w:sz w:val="20"/>
              </w:rPr>
              <w:t>6</w:t>
            </w:r>
          </w:p>
        </w:tc>
        <w:tc>
          <w:tcPr>
            <w:tcW w:type="dxa" w:w="1592"/>
          </w:tcPr>
          <w:p>
            <w:pPr>
              <w:spacing w:before="0" w:after="0"/>
            </w:pPr>
            <w:r>
              <w:rPr>
                <w:sz w:val="20"/>
              </w:rPr>
              <w:t>A form</w:t>
            </w:r>
          </w:p>
        </w:tc>
        <w:tc>
          <w:tcPr>
            <w:tcW w:type="dxa" w:w="7202"/>
          </w:tcPr>
          <w:p>
            <w:pPr>
              <w:spacing w:before="0" w:after="0"/>
            </w:pPr>
            <w:r>
              <w:rPr>
                <w:sz w:val="20"/>
              </w:rPr>
              <w:t>A learner can send in an assignment with no file; the error appears only after the upload.</w:t>
            </w:r>
          </w:p>
        </w:tc>
      </w:tr>
      <w:tr>
        <w:trPr>
          <w:cantSplit/>
        </w:trPr>
        <w:tc>
          <w:tcPr>
            <w:tcW w:type="dxa" w:w="844"/>
          </w:tcPr>
          <w:p>
            <w:pPr>
              <w:spacing w:before="0" w:after="0"/>
            </w:pPr>
            <w:r>
              <w:rPr>
                <w:sz w:val="20"/>
              </w:rPr>
              <w:t>7</w:t>
            </w:r>
          </w:p>
        </w:tc>
        <w:tc>
          <w:tcPr>
            <w:tcW w:type="dxa" w:w="1592"/>
          </w:tcPr>
          <w:p>
            <w:pPr>
              <w:spacing w:before="0" w:after="0"/>
            </w:pPr>
            <w:r>
              <w:rPr>
                <w:sz w:val="20"/>
              </w:rPr>
              <w:t>A lesson</w:t>
            </w:r>
          </w:p>
        </w:tc>
        <w:tc>
          <w:tcPr>
            <w:tcW w:type="dxa" w:w="7202"/>
          </w:tcPr>
          <w:p>
            <w:pPr>
              <w:spacing w:before="0" w:after="0"/>
            </w:pPr>
            <w:r>
              <w:rPr>
                <w:sz w:val="20"/>
              </w:rPr>
              <w:t>The save action is called “Save” on one page, “Submit” on another and “Apply” on a third.</w:t>
            </w:r>
          </w:p>
        </w:tc>
      </w:tr>
      <w:tr>
        <w:trPr>
          <w:cantSplit/>
        </w:trPr>
        <w:tc>
          <w:tcPr>
            <w:tcW w:type="dxa" w:w="844"/>
          </w:tcPr>
          <w:p>
            <w:pPr>
              <w:spacing w:before="0" w:after="0"/>
            </w:pPr>
            <w:r>
              <w:rPr>
                <w:sz w:val="20"/>
              </w:rPr>
              <w:t>8</w:t>
            </w:r>
          </w:p>
        </w:tc>
        <w:tc>
          <w:tcPr>
            <w:tcW w:type="dxa" w:w="1592"/>
          </w:tcPr>
          <w:p>
            <w:pPr>
              <w:spacing w:before="0" w:after="0"/>
            </w:pPr>
            <w:r>
              <w:rPr>
                <w:sz w:val="20"/>
              </w:rPr>
              <w:t>A lesson</w:t>
            </w:r>
          </w:p>
        </w:tc>
        <w:tc>
          <w:tcPr>
            <w:tcW w:type="dxa" w:w="7202"/>
          </w:tcPr>
          <w:p>
            <w:pPr>
              <w:spacing w:before="0" w:after="0"/>
            </w:pPr>
            <w:r>
              <w:rPr>
                <w:sz w:val="20"/>
              </w:rPr>
              <w:t>To mark a lesson as done, a learner needs five clicks.</w:t>
            </w:r>
          </w:p>
        </w:tc>
      </w:tr>
    </w:tbl>
    <w:p>
      <w:pPr>
        <w:spacing w:before="0" w:after="80"/>
      </w:pPr>
    </w:p>
    <w:p>
      <w:pPr>
        <w:pStyle w:val="Heading1"/>
        <w:pBdr>
          <w:bottom w:val="single" w:sz="8" w:space="2" w:color="17212E"/>
        </w:pBdr>
      </w:pPr>
      <w:r>
        <w:rPr/>
        <w:t>Part 1 · Find the hurdles · Level 1 · Knowledge</w:t>
      </w:r>
    </w:p>
    <w:p>
      <w:pPr>
        <w:pStyle w:val="Heading2"/>
      </w:pPr>
      <w:r>
        <w:rPr/>
        <w:t>Block 1.1 · Eight hurdles: which kind, which one first, and a plainer text · OBJECTIVE + JUDGED · Core · about 13 min</w:t>
      </w:r>
    </w:p>
    <w:p>
      <w:pPr>
        <w:spacing w:before="0" w:after="100"/>
      </w:pPr>
      <w:r>
        <w:rPr>
          <w:b/>
        </w:rPr>
        <w:t>Draws on:</w:t>
      </w:r>
      <w:r>
        <w:rPr/>
        <w:t xml:space="preserve"> A1 · Plain language: short sentences, clear terms, no jargon · A2 · Intuitive learning environments: structure, navigation and three usability principles.</w:t>
      </w:r>
    </w:p>
    <w:p>
      <w:pPr>
        <w:spacing w:before="0" w:after="100"/>
      </w:pPr>
      <w:r>
        <w:rPr>
          <w:b/>
        </w:rPr>
        <w:t>Part a (objective).</w:t>
      </w:r>
      <w:r>
        <w:rPr/>
        <w:t xml:space="preserve"> Sort each fact into the kind it shows. Tick one box per fact. The kinds are: </w:t>
      </w:r>
      <w:r>
        <w:rPr>
          <w:i/>
        </w:rPr>
        <w:t>Language</w:t>
      </w:r>
      <w:r>
        <w:rPr/>
        <w:t xml:space="preserve"> (is the text hard to read or understand?); </w:t>
      </w:r>
      <w:r>
        <w:rPr>
          <w:i/>
        </w:rPr>
        <w:t>Structure</w:t>
      </w:r>
      <w:r>
        <w:rPr/>
        <w:t xml:space="preserve"> (does the learner not know where to go or where to find something?); </w:t>
      </w:r>
      <w:r>
        <w:rPr>
          <w:i/>
        </w:rPr>
        <w:t>Usability</w:t>
      </w:r>
      <w:r>
        <w:rPr/>
        <w:t xml:space="preserve"> (is it slow, error-prone or inconsistent to use?)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05"/>
        <w:gridCol w:w="6207"/>
        <w:gridCol w:w="2426"/>
      </w:tblGrid>
      <w:tr>
        <w:trPr>
          <w:cantSplit/>
          <w:tblHeader/>
        </w:trPr>
        <w:tc>
          <w:tcPr>
            <w:tcW w:type="dxa" w:w="1005"/>
            <w:shd w:val="clear" w:color="auto" w:fill="E6ECF4"/>
          </w:tcPr>
          <w:p>
            <w:pPr>
              <w:spacing w:before="0" w:after="0"/>
            </w:pPr>
            <w:r>
              <w:rPr>
                <w:b/>
                <w:sz w:val="20"/>
              </w:rPr>
              <w:t>No.</w:t>
            </w:r>
          </w:p>
        </w:tc>
        <w:tc>
          <w:tcPr>
            <w:tcW w:type="dxa" w:w="6207"/>
            <w:shd w:val="clear" w:color="auto" w:fill="E6ECF4"/>
          </w:tcPr>
          <w:p>
            <w:pPr>
              <w:spacing w:before="0" w:after="0"/>
            </w:pPr>
            <w:r>
              <w:rPr>
                <w:b/>
                <w:sz w:val="20"/>
              </w:rPr>
              <w:t>The fact in short</w:t>
            </w:r>
          </w:p>
        </w:tc>
        <w:tc>
          <w:tcPr>
            <w:tcW w:type="dxa" w:w="2426"/>
            <w:shd w:val="clear" w:color="auto" w:fill="E6ECF4"/>
          </w:tcPr>
          <w:p>
            <w:pPr>
              <w:spacing w:before="0" w:after="0"/>
            </w:pPr>
            <w:r>
              <w:rPr>
                <w:b/>
                <w:sz w:val="20"/>
              </w:rPr>
              <w:t>Kind (tick one)</w:t>
            </w:r>
          </w:p>
        </w:tc>
      </w:tr>
      <w:tr>
        <w:trPr>
          <w:cantSplit/>
        </w:trPr>
        <w:tc>
          <w:tcPr>
            <w:tcW w:type="dxa" w:w="1005"/>
          </w:tcPr>
          <w:p>
            <w:pPr>
              <w:spacing w:before="0" w:after="0"/>
            </w:pPr>
            <w:r>
              <w:rPr>
                <w:sz w:val="20"/>
              </w:rPr>
              <w:t>1</w:t>
            </w:r>
          </w:p>
        </w:tc>
        <w:tc>
          <w:tcPr>
            <w:tcW w:type="dxa" w:w="6207"/>
          </w:tcPr>
          <w:p>
            <w:pPr>
              <w:spacing w:before="0" w:after="0"/>
            </w:pPr>
            <w:r>
              <w:rPr>
                <w:sz w:val="20"/>
              </w:rPr>
              <w:t>A 52-word welcome sentence</w:t>
            </w:r>
          </w:p>
        </w:tc>
        <w:tc>
          <w:tcPr>
            <w:tcW w:type="dxa" w:w="2426"/>
          </w:tcPr>
          <w:p>
            <w:pPr>
              <w:spacing w:before="0" w:after="0"/>
            </w:pPr>
            <w:r>
              <w:rPr>
                <w:sz w:val="20"/>
              </w:rPr>
              <w:t>☐ Language</w:t>
            </w:r>
            <w:r>
              <w:br/>
            </w:r>
            <w:r>
              <w:rPr>
                <w:sz w:val="20"/>
              </w:rPr>
              <w:t>☐ Structure</w:t>
            </w:r>
            <w:r>
              <w:br/>
            </w:r>
            <w:r>
              <w:rPr>
                <w:sz w:val="20"/>
              </w:rPr>
              <w:t>☐ Usability</w:t>
            </w:r>
          </w:p>
        </w:tc>
      </w:tr>
      <w:tr>
        <w:trPr>
          <w:cantSplit/>
        </w:trPr>
        <w:tc>
          <w:tcPr>
            <w:tcW w:type="dxa" w:w="1005"/>
          </w:tcPr>
          <w:p>
            <w:pPr>
              <w:spacing w:before="0" w:after="0"/>
            </w:pPr>
            <w:r>
              <w:rPr>
                <w:sz w:val="20"/>
              </w:rPr>
              <w:t>2</w:t>
            </w:r>
          </w:p>
        </w:tc>
        <w:tc>
          <w:tcPr>
            <w:tcW w:type="dxa" w:w="6207"/>
          </w:tcPr>
          <w:p>
            <w:pPr>
              <w:spacing w:before="0" w:after="0"/>
            </w:pPr>
            <w:r>
              <w:rPr>
                <w:sz w:val="20"/>
              </w:rPr>
              <w:t>Unexplained terms: “asynchronous modality”</w:t>
            </w:r>
          </w:p>
        </w:tc>
        <w:tc>
          <w:tcPr>
            <w:tcW w:type="dxa" w:w="2426"/>
          </w:tcPr>
          <w:p>
            <w:pPr>
              <w:spacing w:before="0" w:after="0"/>
            </w:pPr>
            <w:r>
              <w:rPr>
                <w:sz w:val="20"/>
              </w:rPr>
              <w:t>☐ Language</w:t>
            </w:r>
            <w:r>
              <w:br/>
            </w:r>
            <w:r>
              <w:rPr>
                <w:sz w:val="20"/>
              </w:rPr>
              <w:t>☐ Structure</w:t>
            </w:r>
            <w:r>
              <w:br/>
            </w:r>
            <w:r>
              <w:rPr>
                <w:sz w:val="20"/>
              </w:rPr>
              <w:t>☐ Usability</w:t>
            </w:r>
          </w:p>
        </w:tc>
      </w:tr>
      <w:tr>
        <w:trPr>
          <w:cantSplit/>
        </w:trPr>
        <w:tc>
          <w:tcPr>
            <w:tcW w:type="dxa" w:w="1005"/>
          </w:tcPr>
          <w:p>
            <w:pPr>
              <w:spacing w:before="0" w:after="0"/>
            </w:pPr>
            <w:r>
              <w:rPr>
                <w:sz w:val="20"/>
              </w:rPr>
              <w:t>3</w:t>
            </w:r>
          </w:p>
        </w:tc>
        <w:tc>
          <w:tcPr>
            <w:tcW w:type="dxa" w:w="6207"/>
          </w:tcPr>
          <w:p>
            <w:pPr>
              <w:spacing w:before="0" w:after="0"/>
            </w:pPr>
            <w:r>
              <w:rPr>
                <w:sz w:val="20"/>
              </w:rPr>
              <w:t>An error message: “Error 4012: invalid payload”</w:t>
            </w:r>
          </w:p>
        </w:tc>
        <w:tc>
          <w:tcPr>
            <w:tcW w:type="dxa" w:w="2426"/>
          </w:tcPr>
          <w:p>
            <w:pPr>
              <w:spacing w:before="0" w:after="0"/>
            </w:pPr>
            <w:r>
              <w:rPr>
                <w:sz w:val="20"/>
              </w:rPr>
              <w:t>☐ Language</w:t>
            </w:r>
            <w:r>
              <w:br/>
            </w:r>
            <w:r>
              <w:rPr>
                <w:sz w:val="20"/>
              </w:rPr>
              <w:t>☐ Structure</w:t>
            </w:r>
            <w:r>
              <w:br/>
            </w:r>
            <w:r>
              <w:rPr>
                <w:sz w:val="20"/>
              </w:rPr>
              <w:t>☐ Usability</w:t>
            </w:r>
          </w:p>
        </w:tc>
      </w:tr>
      <w:tr>
        <w:trPr>
          <w:cantSplit/>
        </w:trPr>
        <w:tc>
          <w:tcPr>
            <w:tcW w:type="dxa" w:w="1005"/>
          </w:tcPr>
          <w:p>
            <w:pPr>
              <w:spacing w:before="0" w:after="0"/>
            </w:pPr>
            <w:r>
              <w:rPr>
                <w:sz w:val="20"/>
              </w:rPr>
              <w:t>4</w:t>
            </w:r>
          </w:p>
        </w:tc>
        <w:tc>
          <w:tcPr>
            <w:tcW w:type="dxa" w:w="6207"/>
          </w:tcPr>
          <w:p>
            <w:pPr>
              <w:spacing w:before="0" w:after="0"/>
            </w:pPr>
            <w:r>
              <w:rPr>
                <w:sz w:val="20"/>
              </w:rPr>
              <w:t>Eleven menu entries, labels “Hub” and “Resources 2”</w:t>
            </w:r>
          </w:p>
        </w:tc>
        <w:tc>
          <w:tcPr>
            <w:tcW w:type="dxa" w:w="2426"/>
          </w:tcPr>
          <w:p>
            <w:pPr>
              <w:spacing w:before="0" w:after="0"/>
            </w:pPr>
            <w:r>
              <w:rPr>
                <w:sz w:val="20"/>
              </w:rPr>
              <w:t>☐ Language</w:t>
            </w:r>
            <w:r>
              <w:br/>
            </w:r>
            <w:r>
              <w:rPr>
                <w:sz w:val="20"/>
              </w:rPr>
              <w:t>☐ Structure</w:t>
            </w:r>
            <w:r>
              <w:br/>
            </w:r>
            <w:r>
              <w:rPr>
                <w:sz w:val="20"/>
              </w:rPr>
              <w:t>☐ Usability</w:t>
            </w:r>
          </w:p>
        </w:tc>
      </w:tr>
      <w:tr>
        <w:trPr>
          <w:cantSplit/>
        </w:trPr>
        <w:tc>
          <w:tcPr>
            <w:tcW w:type="dxa" w:w="1005"/>
          </w:tcPr>
          <w:p>
            <w:pPr>
              <w:spacing w:before="0" w:after="0"/>
            </w:pPr>
            <w:r>
              <w:rPr>
                <w:sz w:val="20"/>
              </w:rPr>
              <w:t>5</w:t>
            </w:r>
          </w:p>
        </w:tc>
        <w:tc>
          <w:tcPr>
            <w:tcW w:type="dxa" w:w="6207"/>
          </w:tcPr>
          <w:p>
            <w:pPr>
              <w:spacing w:before="0" w:after="0"/>
            </w:pPr>
            <w:r>
              <w:rPr>
                <w:sz w:val="20"/>
              </w:rPr>
              <w:t>One course in three places with different content</w:t>
            </w:r>
          </w:p>
        </w:tc>
        <w:tc>
          <w:tcPr>
            <w:tcW w:type="dxa" w:w="2426"/>
          </w:tcPr>
          <w:p>
            <w:pPr>
              <w:spacing w:before="0" w:after="0"/>
            </w:pPr>
            <w:r>
              <w:rPr>
                <w:sz w:val="20"/>
              </w:rPr>
              <w:t>☐ Language</w:t>
            </w:r>
            <w:r>
              <w:br/>
            </w:r>
            <w:r>
              <w:rPr>
                <w:sz w:val="20"/>
              </w:rPr>
              <w:t>☐ Structure</w:t>
            </w:r>
            <w:r>
              <w:br/>
            </w:r>
            <w:r>
              <w:rPr>
                <w:sz w:val="20"/>
              </w:rPr>
              <w:t>☐ Usability</w:t>
            </w:r>
          </w:p>
        </w:tc>
      </w:tr>
      <w:tr>
        <w:trPr>
          <w:cantSplit/>
        </w:trPr>
        <w:tc>
          <w:tcPr>
            <w:tcW w:type="dxa" w:w="1005"/>
          </w:tcPr>
          <w:p>
            <w:pPr>
              <w:spacing w:before="0" w:after="0"/>
            </w:pPr>
            <w:r>
              <w:rPr>
                <w:sz w:val="20"/>
              </w:rPr>
              <w:t>6</w:t>
            </w:r>
          </w:p>
        </w:tc>
        <w:tc>
          <w:tcPr>
            <w:tcW w:type="dxa" w:w="6207"/>
          </w:tcPr>
          <w:p>
            <w:pPr>
              <w:spacing w:before="0" w:after="0"/>
            </w:pPr>
            <w:r>
              <w:rPr>
                <w:sz w:val="20"/>
              </w:rPr>
              <w:t>An assignment can be sent with no file</w:t>
            </w:r>
          </w:p>
        </w:tc>
        <w:tc>
          <w:tcPr>
            <w:tcW w:type="dxa" w:w="2426"/>
          </w:tcPr>
          <w:p>
            <w:pPr>
              <w:spacing w:before="0" w:after="0"/>
            </w:pPr>
            <w:r>
              <w:rPr>
                <w:sz w:val="20"/>
              </w:rPr>
              <w:t>☐ Language</w:t>
            </w:r>
            <w:r>
              <w:br/>
            </w:r>
            <w:r>
              <w:rPr>
                <w:sz w:val="20"/>
              </w:rPr>
              <w:t>☐ Structure</w:t>
            </w:r>
            <w:r>
              <w:br/>
            </w:r>
            <w:r>
              <w:rPr>
                <w:sz w:val="20"/>
              </w:rPr>
              <w:t>☐ Usability</w:t>
            </w:r>
          </w:p>
        </w:tc>
      </w:tr>
      <w:tr>
        <w:trPr>
          <w:cantSplit/>
        </w:trPr>
        <w:tc>
          <w:tcPr>
            <w:tcW w:type="dxa" w:w="1005"/>
          </w:tcPr>
          <w:p>
            <w:pPr>
              <w:spacing w:before="0" w:after="0"/>
            </w:pPr>
            <w:r>
              <w:rPr>
                <w:sz w:val="20"/>
              </w:rPr>
              <w:t>7</w:t>
            </w:r>
          </w:p>
        </w:tc>
        <w:tc>
          <w:tcPr>
            <w:tcW w:type="dxa" w:w="6207"/>
          </w:tcPr>
          <w:p>
            <w:pPr>
              <w:spacing w:before="0" w:after="0"/>
            </w:pPr>
            <w:r>
              <w:rPr>
                <w:sz w:val="20"/>
              </w:rPr>
              <w:t>One action named “Save”, “Submit” and “Apply”</w:t>
            </w:r>
          </w:p>
        </w:tc>
        <w:tc>
          <w:tcPr>
            <w:tcW w:type="dxa" w:w="2426"/>
          </w:tcPr>
          <w:p>
            <w:pPr>
              <w:spacing w:before="0" w:after="0"/>
            </w:pPr>
            <w:r>
              <w:rPr>
                <w:sz w:val="20"/>
              </w:rPr>
              <w:t>☐ Language</w:t>
            </w:r>
            <w:r>
              <w:br/>
            </w:r>
            <w:r>
              <w:rPr>
                <w:sz w:val="20"/>
              </w:rPr>
              <w:t>☐ Structure</w:t>
            </w:r>
            <w:r>
              <w:br/>
            </w:r>
            <w:r>
              <w:rPr>
                <w:sz w:val="20"/>
              </w:rPr>
              <w:t>☐ Usability</w:t>
            </w:r>
          </w:p>
        </w:tc>
      </w:tr>
      <w:tr>
        <w:trPr>
          <w:cantSplit/>
        </w:trPr>
        <w:tc>
          <w:tcPr>
            <w:tcW w:type="dxa" w:w="1005"/>
          </w:tcPr>
          <w:p>
            <w:pPr>
              <w:spacing w:before="0" w:after="0"/>
            </w:pPr>
            <w:r>
              <w:rPr>
                <w:sz w:val="20"/>
              </w:rPr>
              <w:t>8</w:t>
            </w:r>
          </w:p>
        </w:tc>
        <w:tc>
          <w:tcPr>
            <w:tcW w:type="dxa" w:w="6207"/>
          </w:tcPr>
          <w:p>
            <w:pPr>
              <w:spacing w:before="0" w:after="0"/>
            </w:pPr>
            <w:r>
              <w:rPr>
                <w:sz w:val="20"/>
              </w:rPr>
              <w:t>Five clicks to mark a lesson done</w:t>
            </w:r>
          </w:p>
        </w:tc>
        <w:tc>
          <w:tcPr>
            <w:tcW w:type="dxa" w:w="2426"/>
          </w:tcPr>
          <w:p>
            <w:pPr>
              <w:spacing w:before="0" w:after="0"/>
            </w:pPr>
            <w:r>
              <w:rPr>
                <w:sz w:val="20"/>
              </w:rPr>
              <w:t>☐ Language</w:t>
            </w:r>
            <w:r>
              <w:br/>
            </w:r>
            <w:r>
              <w:rPr>
                <w:sz w:val="20"/>
              </w:rPr>
              <w:t>☐ Structure</w:t>
            </w:r>
            <w:r>
              <w:br/>
            </w:r>
            <w:r>
              <w:rPr>
                <w:sz w:val="20"/>
              </w:rPr>
              <w:t>☐ Usability</w:t>
            </w:r>
          </w:p>
        </w:tc>
      </w:tr>
    </w:tbl>
    <w:p>
      <w:pPr>
        <w:spacing w:before="0" w:after="80"/>
      </w:pPr>
    </w:p>
    <w:p>
      <w:pPr>
        <w:spacing w:before="0" w:after="100"/>
      </w:pPr>
      <w:r>
        <w:rPr>
          <w:b/>
        </w:rPr>
        <w:t>Part b (judged).</w:t>
      </w:r>
    </w:p>
    <w:p>
      <w:pPr>
        <w:spacing w:before="0" w:after="100"/>
      </w:pPr>
      <w:r>
        <w:rPr>
          <w:b/>
        </w:rPr>
        <w:t>Which hurdle would make most new learners give up first?</w:t>
      </w:r>
      <w:r>
        <w:rPr/>
        <w:t xml:space="preserve"> Choose one. Think of a new learner in the first minute. The reason below says why that one comes before the others.</w:t>
      </w:r>
    </w:p>
    <w:p>
      <w:pPr>
        <w:keepNext/>
        <w:spacing w:before="0" w:after="20"/>
      </w:pPr>
      <w:r>
        <w:rPr>
          <w:i/>
          <w:color w:val="556274"/>
          <w:sz w:val="19"/>
        </w:rPr>
        <w:t xml:space="preserve">Tick one:  </w:t>
      </w:r>
    </w:p>
    <w:p>
      <w:pPr>
        <w:spacing w:before="0" w:after="20"/>
        <w:ind w:left="340" w:hanging="340"/>
      </w:pPr>
      <w:r>
        <w:rPr/>
        <w:t>☐ 7 · One action under three names</w:t>
      </w:r>
    </w:p>
    <w:p>
      <w:pPr>
        <w:spacing w:before="0" w:after="20"/>
        <w:ind w:left="340" w:hanging="340"/>
      </w:pPr>
      <w:r>
        <w:rPr/>
        <w:t>☐ 8 · Five clicks to finish a lesson</w:t>
      </w:r>
    </w:p>
    <w:p>
      <w:pPr>
        <w:spacing w:before="0" w:after="20"/>
        <w:ind w:left="340" w:hanging="340"/>
      </w:pPr>
      <w:r>
        <w:rPr/>
        <w:t>☐ 4 · Eleven menu entries</w:t>
      </w:r>
    </w:p>
    <w:p>
      <w:pPr>
        <w:spacing w:before="0" w:after="20"/>
        <w:ind w:left="340" w:hanging="340"/>
      </w:pPr>
      <w:r>
        <w:rPr/>
        <w:t>☐ 3 · An error message “Error 4012”</w:t>
      </w:r>
    </w:p>
    <w:p>
      <w:pPr>
        <w:spacing w:before="0" w:after="20"/>
        <w:ind w:left="340" w:hanging="340"/>
      </w:pPr>
      <w:r>
        <w:rPr/>
        <w:t>☐ 5 · One course in three places</w:t>
      </w:r>
    </w:p>
    <w:p>
      <w:pPr>
        <w:spacing w:before="0" w:after="20"/>
        <w:ind w:left="340" w:hanging="340"/>
      </w:pPr>
      <w:r>
        <w:rPr/>
        <w:t>☐ 6 · An assignment with no file</w:t>
      </w:r>
    </w:p>
    <w:p>
      <w:pPr>
        <w:spacing w:before="0" w:after="20"/>
        <w:ind w:left="340" w:hanging="340"/>
      </w:pPr>
      <w:r>
        <w:rPr/>
        <w:t>☐ 1 · A 52-word welcome sentence</w:t>
      </w:r>
    </w:p>
    <w:p>
      <w:pPr>
        <w:spacing w:before="0" w:after="120"/>
        <w:ind w:left="340" w:hanging="340"/>
      </w:pPr>
      <w:r>
        <w:rPr/>
        <w:t>☐ 2 · Unexplained terms</w:t>
      </w:r>
    </w:p>
    <w:p>
      <w:pPr>
        <w:spacing w:before="0" w:after="100"/>
      </w:pPr>
      <w:r>
        <w:rPr>
          <w:b/>
        </w:rPr>
        <w:t>Part c (judged).</w:t>
      </w:r>
    </w:p>
    <w:p>
      <w:pPr>
        <w:keepNext/>
        <w:spacing w:before="40" w:after="20"/>
      </w:pPr>
      <w:r>
        <w:rPr>
          <w:b/>
          <w:color w:val="556274"/>
          <w:sz w:val="19"/>
        </w:rPr>
        <w:t>Why does it come first, and for which users is it most problematic? Say why it comes before the others, and name the user groups it hurts most (for example new learners, non-native speakers, learners with dyslexia).</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Part d (judged).</w:t>
      </w:r>
    </w:p>
    <w:p>
      <w:pPr>
        <w:keepNext/>
        <w:spacing w:before="40" w:after="20"/>
      </w:pPr>
      <w:r>
        <w:rPr>
          <w:b/>
          <w:color w:val="556274"/>
          <w:sz w:val="19"/>
        </w:rPr>
        <w:t>Write a more understandable version of the welcome text Use short sentences, everyday words and no jargon. Say what the learner can do first.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2"/>
      </w:pPr>
      <w:r>
        <w:rPr/>
        <w:t>Block 1.2 · Prioritising UX simplification: three options · OBJECTIVE + JUDGED · Optional · about 8 min</w:t>
      </w:r>
    </w:p>
    <w:p>
      <w:pPr>
        <w:spacing w:before="0" w:after="100"/>
      </w:pPr>
      <w:r>
        <w:rPr>
          <w:i/>
        </w:rPr>
        <w:t>Optional. Practises the three ratings at small scale; Block 2.2 is answered without it.</w:t>
      </w:r>
    </w:p>
    <w:p>
      <w:pPr>
        <w:spacing w:before="0" w:after="100"/>
      </w:pPr>
      <w:r>
        <w:rPr>
          <w:b/>
        </w:rPr>
        <w:t>Draws on:</w:t>
      </w:r>
      <w:r>
        <w:rPr/>
        <w:t xml:space="preserve"> A5 · Weighing a simplification measure: impact, effort, risk.</w:t>
      </w:r>
    </w:p>
    <w:p>
      <w:pPr>
        <w:spacing w:before="0" w:after="100"/>
      </w:pPr>
      <w:r>
        <w:rPr/>
        <w:t>You are to optimise a learning platform. Users do not understand the content, the drop-out rate is high and there is time pressure (Case assumption: the costs). Effort follows the printed cost, by the rule in Materi A5. Option A simplifies the content, option B improves the navigation, and option C adds additional functions.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13"/>
        <w:gridCol w:w="2100"/>
        <w:gridCol w:w="1216"/>
        <w:gridCol w:w="909"/>
        <w:gridCol w:w="1535"/>
        <w:gridCol w:w="1535"/>
        <w:gridCol w:w="1330"/>
      </w:tblGrid>
      <w:tr>
        <w:trPr>
          <w:cantSplit/>
          <w:tblHeader/>
        </w:trPr>
        <w:tc>
          <w:tcPr>
            <w:tcW w:type="dxa" w:w="1013"/>
            <w:shd w:val="clear" w:color="auto" w:fill="E6ECF4"/>
          </w:tcPr>
          <w:p>
            <w:pPr>
              <w:spacing w:before="0" w:after="0"/>
            </w:pPr>
            <w:r>
              <w:rPr>
                <w:b/>
                <w:sz w:val="19"/>
              </w:rPr>
              <w:t>Option</w:t>
            </w:r>
          </w:p>
        </w:tc>
        <w:tc>
          <w:tcPr>
            <w:tcW w:type="dxa" w:w="2100"/>
            <w:shd w:val="clear" w:color="auto" w:fill="E6ECF4"/>
          </w:tcPr>
          <w:p>
            <w:pPr>
              <w:spacing w:before="0" w:after="0"/>
            </w:pPr>
            <w:r>
              <w:rPr>
                <w:b/>
                <w:sz w:val="19"/>
              </w:rPr>
              <w:t>What it is</w:t>
            </w:r>
          </w:p>
        </w:tc>
        <w:tc>
          <w:tcPr>
            <w:tcW w:type="dxa" w:w="1216"/>
            <w:shd w:val="clear" w:color="auto" w:fill="E6ECF4"/>
          </w:tcPr>
          <w:p>
            <w:pPr>
              <w:spacing w:before="0" w:after="0"/>
            </w:pPr>
            <w:r>
              <w:rPr>
                <w:b/>
                <w:sz w:val="19"/>
              </w:rPr>
              <w:t>Cost</w:t>
            </w:r>
          </w:p>
        </w:tc>
        <w:tc>
          <w:tcPr>
            <w:tcW w:type="dxa" w:w="909"/>
            <w:shd w:val="clear" w:color="auto" w:fill="E6ECF4"/>
          </w:tcPr>
          <w:p>
            <w:pPr>
              <w:spacing w:before="0" w:after="0"/>
            </w:pPr>
            <w:r>
              <w:rPr>
                <w:b/>
                <w:sz w:val="19"/>
              </w:rPr>
              <w:t>Weeks</w:t>
            </w:r>
          </w:p>
        </w:tc>
        <w:tc>
          <w:tcPr>
            <w:tcW w:type="dxa" w:w="1535"/>
            <w:shd w:val="clear" w:color="auto" w:fill="E6ECF4"/>
          </w:tcPr>
          <w:p>
            <w:pPr>
              <w:spacing w:before="0" w:after="0"/>
            </w:pPr>
            <w:r>
              <w:rPr>
                <w:b/>
                <w:sz w:val="19"/>
              </w:rPr>
              <w:t>Impact</w:t>
            </w:r>
          </w:p>
        </w:tc>
        <w:tc>
          <w:tcPr>
            <w:tcW w:type="dxa" w:w="1535"/>
            <w:shd w:val="clear" w:color="auto" w:fill="E6ECF4"/>
          </w:tcPr>
          <w:p>
            <w:pPr>
              <w:spacing w:before="0" w:after="0"/>
            </w:pPr>
            <w:r>
              <w:rPr>
                <w:b/>
                <w:sz w:val="19"/>
              </w:rPr>
              <w:t>Effort</w:t>
            </w:r>
          </w:p>
        </w:tc>
        <w:tc>
          <w:tcPr>
            <w:tcW w:type="dxa" w:w="1330"/>
            <w:shd w:val="clear" w:color="auto" w:fill="E6ECF4"/>
          </w:tcPr>
          <w:p>
            <w:pPr>
              <w:spacing w:before="0" w:after="0"/>
            </w:pPr>
            <w:r>
              <w:rPr>
                <w:b/>
                <w:sz w:val="19"/>
              </w:rPr>
              <w:t>Risk</w:t>
            </w:r>
          </w:p>
        </w:tc>
      </w:tr>
      <w:tr>
        <w:trPr>
          <w:cantSplit/>
        </w:trPr>
        <w:tc>
          <w:tcPr>
            <w:tcW w:type="dxa" w:w="1013"/>
          </w:tcPr>
          <w:p>
            <w:pPr>
              <w:spacing w:before="0" w:after="0"/>
            </w:pPr>
            <w:r>
              <w:rPr>
                <w:b/>
                <w:sz w:val="19"/>
              </w:rPr>
              <w:t>A</w:t>
            </w:r>
          </w:p>
        </w:tc>
        <w:tc>
          <w:tcPr>
            <w:tcW w:type="dxa" w:w="2100"/>
          </w:tcPr>
          <w:p>
            <w:pPr>
              <w:spacing w:before="0" w:after="0"/>
            </w:pPr>
            <w:r>
              <w:rPr>
                <w:sz w:val="19"/>
              </w:rPr>
              <w:t>Simplify the content</w:t>
            </w:r>
          </w:p>
        </w:tc>
        <w:tc>
          <w:tcPr>
            <w:tcW w:type="dxa" w:w="1216"/>
          </w:tcPr>
          <w:p>
            <w:pPr>
              <w:spacing w:before="0" w:after="0"/>
            </w:pPr>
            <w:r>
              <w:rPr>
                <w:sz w:val="19"/>
              </w:rPr>
              <w:t>€9,000</w:t>
            </w:r>
          </w:p>
        </w:tc>
        <w:tc>
          <w:tcPr>
            <w:tcW w:type="dxa" w:w="909"/>
          </w:tcPr>
          <w:p>
            <w:pPr>
              <w:spacing w:before="0" w:after="0"/>
            </w:pPr>
            <w:r>
              <w:rPr>
                <w:sz w:val="19"/>
              </w:rPr>
              <w:t>3</w:t>
            </w:r>
          </w:p>
        </w:tc>
        <w:tc>
          <w:tcPr>
            <w:tcW w:type="dxa" w:w="1535"/>
          </w:tcPr>
          <w:p>
            <w:pPr>
              <w:spacing w:before="0" w:after="0"/>
            </w:pPr>
            <w:r>
              <w:rPr>
                <w:sz w:val="19"/>
              </w:rPr>
              <w:t>☐ Low ☐ Mid ☐ High</w:t>
            </w:r>
          </w:p>
        </w:tc>
        <w:tc>
          <w:tcPr>
            <w:tcW w:type="dxa" w:w="1535"/>
          </w:tcPr>
          <w:p>
            <w:pPr>
              <w:spacing w:before="0" w:after="0"/>
            </w:pPr>
            <w:r>
              <w:rPr>
                <w:sz w:val="19"/>
              </w:rPr>
              <w:t>☐ Low ☐ Mid ☐ High</w:t>
            </w:r>
          </w:p>
        </w:tc>
        <w:tc>
          <w:tcPr>
            <w:tcW w:type="dxa" w:w="1330"/>
          </w:tcPr>
          <w:p>
            <w:pPr>
              <w:spacing w:before="0" w:after="0"/>
            </w:pPr>
            <w:r>
              <w:rPr>
                <w:sz w:val="19"/>
              </w:rPr>
              <w:t>☐ Low ☐ Mid ☐ High</w:t>
            </w:r>
          </w:p>
        </w:tc>
      </w:tr>
      <w:tr>
        <w:trPr>
          <w:cantSplit/>
        </w:trPr>
        <w:tc>
          <w:tcPr>
            <w:tcW w:type="dxa" w:w="1013"/>
          </w:tcPr>
          <w:p>
            <w:pPr>
              <w:spacing w:before="0" w:after="0"/>
            </w:pPr>
            <w:r>
              <w:rPr>
                <w:b/>
                <w:sz w:val="19"/>
              </w:rPr>
              <w:t>B</w:t>
            </w:r>
          </w:p>
        </w:tc>
        <w:tc>
          <w:tcPr>
            <w:tcW w:type="dxa" w:w="2100"/>
          </w:tcPr>
          <w:p>
            <w:pPr>
              <w:spacing w:before="0" w:after="0"/>
            </w:pPr>
            <w:r>
              <w:rPr>
                <w:sz w:val="19"/>
              </w:rPr>
              <w:t>Improve the navigation</w:t>
            </w:r>
          </w:p>
        </w:tc>
        <w:tc>
          <w:tcPr>
            <w:tcW w:type="dxa" w:w="1216"/>
          </w:tcPr>
          <w:p>
            <w:pPr>
              <w:spacing w:before="0" w:after="0"/>
            </w:pPr>
            <w:r>
              <w:rPr>
                <w:sz w:val="19"/>
              </w:rPr>
              <w:t>€14,000</w:t>
            </w:r>
          </w:p>
        </w:tc>
        <w:tc>
          <w:tcPr>
            <w:tcW w:type="dxa" w:w="909"/>
          </w:tcPr>
          <w:p>
            <w:pPr>
              <w:spacing w:before="0" w:after="0"/>
            </w:pPr>
            <w:r>
              <w:rPr>
                <w:sz w:val="19"/>
              </w:rPr>
              <w:t>5</w:t>
            </w:r>
          </w:p>
        </w:tc>
        <w:tc>
          <w:tcPr>
            <w:tcW w:type="dxa" w:w="1535"/>
          </w:tcPr>
          <w:p>
            <w:pPr>
              <w:spacing w:before="0" w:after="0"/>
            </w:pPr>
            <w:r>
              <w:rPr>
                <w:sz w:val="19"/>
              </w:rPr>
              <w:t>☐ Low ☐ Mid ☐ High</w:t>
            </w:r>
          </w:p>
        </w:tc>
        <w:tc>
          <w:tcPr>
            <w:tcW w:type="dxa" w:w="1535"/>
          </w:tcPr>
          <w:p>
            <w:pPr>
              <w:spacing w:before="0" w:after="0"/>
            </w:pPr>
            <w:r>
              <w:rPr>
                <w:sz w:val="19"/>
              </w:rPr>
              <w:t>☐ Low ☐ Mid ☐ High</w:t>
            </w:r>
          </w:p>
        </w:tc>
        <w:tc>
          <w:tcPr>
            <w:tcW w:type="dxa" w:w="1330"/>
          </w:tcPr>
          <w:p>
            <w:pPr>
              <w:spacing w:before="0" w:after="0"/>
            </w:pPr>
            <w:r>
              <w:rPr>
                <w:sz w:val="19"/>
              </w:rPr>
              <w:t>☐ Low ☐ Mid ☐ High</w:t>
            </w:r>
          </w:p>
        </w:tc>
      </w:tr>
      <w:tr>
        <w:trPr>
          <w:cantSplit/>
        </w:trPr>
        <w:tc>
          <w:tcPr>
            <w:tcW w:type="dxa" w:w="1013"/>
          </w:tcPr>
          <w:p>
            <w:pPr>
              <w:spacing w:before="0" w:after="0"/>
            </w:pPr>
            <w:r>
              <w:rPr>
                <w:b/>
                <w:sz w:val="19"/>
              </w:rPr>
              <w:t>C</w:t>
            </w:r>
          </w:p>
        </w:tc>
        <w:tc>
          <w:tcPr>
            <w:tcW w:type="dxa" w:w="2100"/>
          </w:tcPr>
          <w:p>
            <w:pPr>
              <w:spacing w:before="0" w:after="0"/>
            </w:pPr>
            <w:r>
              <w:rPr>
                <w:sz w:val="19"/>
              </w:rPr>
              <w:t>Add additional functions</w:t>
            </w:r>
          </w:p>
        </w:tc>
        <w:tc>
          <w:tcPr>
            <w:tcW w:type="dxa" w:w="1216"/>
          </w:tcPr>
          <w:p>
            <w:pPr>
              <w:spacing w:before="0" w:after="0"/>
            </w:pPr>
            <w:r>
              <w:rPr>
                <w:sz w:val="19"/>
              </w:rPr>
              <w:t>€32,000</w:t>
            </w:r>
          </w:p>
        </w:tc>
        <w:tc>
          <w:tcPr>
            <w:tcW w:type="dxa" w:w="909"/>
          </w:tcPr>
          <w:p>
            <w:pPr>
              <w:spacing w:before="0" w:after="0"/>
            </w:pPr>
            <w:r>
              <w:rPr>
                <w:sz w:val="19"/>
              </w:rPr>
              <w:t>8</w:t>
            </w:r>
          </w:p>
        </w:tc>
        <w:tc>
          <w:tcPr>
            <w:tcW w:type="dxa" w:w="1535"/>
          </w:tcPr>
          <w:p>
            <w:pPr>
              <w:spacing w:before="0" w:after="0"/>
            </w:pPr>
            <w:r>
              <w:rPr>
                <w:sz w:val="19"/>
              </w:rPr>
              <w:t>☐ Low ☐ Mid ☐ High</w:t>
            </w:r>
          </w:p>
        </w:tc>
        <w:tc>
          <w:tcPr>
            <w:tcW w:type="dxa" w:w="1535"/>
          </w:tcPr>
          <w:p>
            <w:pPr>
              <w:spacing w:before="0" w:after="0"/>
            </w:pPr>
            <w:r>
              <w:rPr>
                <w:sz w:val="19"/>
              </w:rPr>
              <w:t>☐ Low ☐ Mid ☐ High</w:t>
            </w:r>
          </w:p>
        </w:tc>
        <w:tc>
          <w:tcPr>
            <w:tcW w:type="dxa" w:w="1330"/>
          </w:tcPr>
          <w:p>
            <w:pPr>
              <w:spacing w:before="0" w:after="0"/>
            </w:pPr>
            <w:r>
              <w:rPr>
                <w:sz w:val="19"/>
              </w:rPr>
              <w:t>☐ Low ☐ Mid ☐ High</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Option (A, B or C)</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Justify your decision: weigh comprehensibility against functionality Say what each option does for understanding and what it costs, given the time pressure.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1.3 · Coaching reflection: comprehensibility as a strategic quality · REFLECTION · Optional · about 5 min</w:t>
      </w:r>
    </w:p>
    <w:p>
      <w:pPr>
        <w:spacing w:before="0" w:after="100"/>
      </w:pPr>
      <w:r>
        <w:rPr>
          <w:i/>
        </w:rPr>
        <w:t>Optional. A reflective bridge between the two levels; your notes appear in the file, and no Core block needs them. Your notes are never scored and never count as missing; no Core block needs them.</w:t>
      </w:r>
    </w:p>
    <w:p>
      <w:pPr>
        <w:spacing w:before="0" w:after="100"/>
      </w:pPr>
      <w:r>
        <w:rPr/>
        <w:t>The coaching point of the plan: complexity is UX's greatest enemy; simple systems are more successful; usability determines usage; testing is a continuous process. Think back on Block 1.1 and write what comes to mind.</w:t>
      </w:r>
    </w:p>
    <w:p>
      <w:pPr>
        <w:keepNext/>
        <w:spacing w:before="40" w:after="20"/>
      </w:pPr>
      <w:r>
        <w:rPr>
          <w:b/>
          <w:color w:val="556274"/>
          <w:sz w:val="19"/>
        </w:rPr>
        <w:t>Where do users not understand the system?</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simplification has the greatest effect?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complexity is necessary?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Choose measures within the limits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Four central problems · OBJECTIVE + JUDGED · Optional · about 7 min</w:t>
      </w:r>
    </w:p>
    <w:p>
      <w:pPr>
        <w:spacing w:before="0" w:after="100"/>
      </w:pPr>
      <w:r>
        <w:rPr>
          <w:i/>
        </w:rPr>
        <w:t>Optional. Practises pointing at a printed fact for a problem; Block 2.2 reads the facts, not this block.</w:t>
      </w:r>
    </w:p>
    <w:p>
      <w:pPr>
        <w:spacing w:before="0" w:after="100"/>
      </w:pPr>
      <w:r>
        <w:rPr>
          <w:b/>
        </w:rPr>
        <w:t>Draws on:</w:t>
      </w:r>
      <w:r>
        <w:rPr/>
        <w:t xml:space="preserve"> A2 · Intuitive learning environments: structure, navigation and three usability principles · A3 · Testing with different user groups: observe, ask, find the hurdles.</w:t>
      </w:r>
    </w:p>
    <w:p>
      <w:pPr>
        <w:spacing w:before="0" w:after="100"/>
      </w:pPr>
      <w:r>
        <w:rPr/>
        <w:t>A problem is something that makes users not understand the platform or leave it, and you can point at it in the case or in a fact. Choose exactly four of the seven.</w:t>
      </w:r>
    </w:p>
    <w:p>
      <w:pPr>
        <w:keepNext/>
        <w:spacing w:before="0" w:after="20"/>
      </w:pPr>
      <w:r>
        <w:rPr>
          <w:i/>
          <w:color w:val="556274"/>
          <w:sz w:val="19"/>
        </w:rPr>
        <w:t xml:space="preserve">Tick all that apply:  </w:t>
      </w:r>
    </w:p>
    <w:p>
      <w:pPr>
        <w:spacing w:before="0" w:after="20"/>
        <w:ind w:left="340" w:hanging="340"/>
      </w:pPr>
      <w:r>
        <w:rPr/>
        <w:t>☐ The platform has too few functions.</w:t>
      </w:r>
    </w:p>
    <w:p>
      <w:pPr>
        <w:spacing w:before="0" w:after="20"/>
        <w:ind w:left="340" w:hanging="340"/>
      </w:pPr>
      <w:r>
        <w:rPr/>
        <w:t>☐ The navigation is unclear: too many entries, vague labels and the same thing in several places.</w:t>
      </w:r>
    </w:p>
    <w:p>
      <w:pPr>
        <w:spacing w:before="0" w:after="20"/>
        <w:ind w:left="340" w:hanging="340"/>
      </w:pPr>
      <w:r>
        <w:rPr/>
        <w:t>☐ The learners are not motivated.</w:t>
      </w:r>
    </w:p>
    <w:p>
      <w:pPr>
        <w:spacing w:before="0" w:after="20"/>
        <w:ind w:left="340" w:hanging="340"/>
      </w:pPr>
      <w:r>
        <w:rPr/>
        <w:t>☐ The language is too complex: long sentences and technical terms keep users from understanding.</w:t>
      </w:r>
    </w:p>
    <w:p>
      <w:pPr>
        <w:spacing w:before="0" w:after="20"/>
        <w:ind w:left="340" w:hanging="340"/>
      </w:pPr>
      <w:r>
        <w:rPr/>
        <w:t>☐ The usability is poor: preventable errors, inconsistent names and too many clicks.</w:t>
      </w:r>
    </w:p>
    <w:p>
      <w:pPr>
        <w:spacing w:before="0" w:after="20"/>
        <w:ind w:left="340" w:hanging="340"/>
      </w:pPr>
      <w:r>
        <w:rPr/>
        <w:t>☐ Complexity has not been reduced: the platform shows everything at once, and nobody has tested it with learners.</w:t>
      </w:r>
    </w:p>
    <w:p>
      <w:pPr>
        <w:spacing w:before="0" w:after="120"/>
        <w:ind w:left="340" w:hanging="340"/>
      </w:pPr>
      <w:r>
        <w:rPr/>
        <w:t>☐ The subscription price is too high.</w:t>
      </w:r>
    </w:p>
    <w:p>
      <w:pPr>
        <w:keepNext/>
        <w:spacing w:before="40" w:after="20"/>
      </w:pPr>
      <w:r>
        <w:rPr>
          <w:b/>
          <w:color w:val="556274"/>
          <w:sz w:val="19"/>
        </w:rPr>
        <w:t>Which printed fact supports your first problem? Quote a line of the case or point at a fact by its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2.2 · Four UX measures, two test methods, rated, ordered and justified · OBJECTIVE + JUDGED · Core · about 17 min</w:t>
      </w:r>
    </w:p>
    <w:p>
      <w:pPr>
        <w:spacing w:before="0" w:after="100"/>
      </w:pPr>
      <w:r>
        <w:rPr>
          <w:b/>
        </w:rPr>
        <w:t>Draws on:</w:t>
      </w:r>
      <w:r>
        <w:rPr/>
        <w:t xml:space="preserve"> A5 · Weighing a simplification measure: impact, effort, risk · A1 · Plain language: short sentences, clear terms, no jargon · A2 · Intuitive learning environments: structure, navigation and three usability principles · A3 · Testing with different user groups: observe, ask, find the hurdles.</w:t>
      </w:r>
    </w:p>
    <w:p>
      <w:pPr>
        <w:spacing w:before="0" w:after="100"/>
      </w:pPr>
      <w:r>
        <w:rPr>
          <w:b/>
        </w:rPr>
        <w:t>The limits:</w:t>
      </w:r>
      <w:r>
        <w:rPr/>
        <w:t xml:space="preserve"> €45,000, 10 weeks. The facts of Block 1.1 and the case brief are your evidence. Effort follows the printed cost, by the rule in Materi A5.</w:t>
      </w:r>
    </w:p>
    <w:p>
      <w:pPr>
        <w:spacing w:before="0" w:after="100"/>
      </w:pPr>
      <w:r>
        <w:rPr>
          <w:b/>
        </w:rPr>
        <w:t>Step 1 · Choose exactly four of the nine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08"/>
        <w:gridCol w:w="1717"/>
        <w:gridCol w:w="3057"/>
        <w:gridCol w:w="1058"/>
        <w:gridCol w:w="816"/>
        <w:gridCol w:w="1459"/>
        <w:gridCol w:w="923"/>
      </w:tblGrid>
      <w:tr>
        <w:trPr>
          <w:cantSplit/>
          <w:tblHeader/>
        </w:trPr>
        <w:tc>
          <w:tcPr>
            <w:tcW w:type="dxa" w:w="608"/>
            <w:shd w:val="clear" w:color="auto" w:fill="E6ECF4"/>
          </w:tcPr>
          <w:p>
            <w:pPr>
              <w:spacing w:before="0" w:after="0"/>
            </w:pPr>
            <w:r>
              <w:rPr>
                <w:b/>
                <w:sz w:val="19"/>
              </w:rPr>
              <w:t>No.</w:t>
            </w:r>
          </w:p>
        </w:tc>
        <w:tc>
          <w:tcPr>
            <w:tcW w:type="dxa" w:w="1717"/>
            <w:shd w:val="clear" w:color="auto" w:fill="E6ECF4"/>
          </w:tcPr>
          <w:p>
            <w:pPr>
              <w:spacing w:before="0" w:after="0"/>
            </w:pPr>
            <w:r>
              <w:rPr>
                <w:b/>
                <w:sz w:val="19"/>
              </w:rPr>
              <w:t>Measure</w:t>
            </w:r>
          </w:p>
        </w:tc>
        <w:tc>
          <w:tcPr>
            <w:tcW w:type="dxa" w:w="3057"/>
            <w:shd w:val="clear" w:color="auto" w:fill="E6ECF4"/>
          </w:tcPr>
          <w:p>
            <w:pPr>
              <w:spacing w:before="0" w:after="0"/>
            </w:pPr>
            <w:r>
              <w:rPr>
                <w:b/>
                <w:sz w:val="19"/>
              </w:rPr>
              <w:t>What it does · what a learner notices</w:t>
            </w:r>
          </w:p>
        </w:tc>
        <w:tc>
          <w:tcPr>
            <w:tcW w:type="dxa" w:w="1058"/>
            <w:shd w:val="clear" w:color="auto" w:fill="E6ECF4"/>
          </w:tcPr>
          <w:p>
            <w:pPr>
              <w:spacing w:before="0" w:after="0"/>
            </w:pPr>
            <w:r>
              <w:rPr>
                <w:b/>
                <w:sz w:val="19"/>
              </w:rPr>
              <w:t>Cost</w:t>
            </w:r>
          </w:p>
        </w:tc>
        <w:tc>
          <w:tcPr>
            <w:tcW w:type="dxa" w:w="816"/>
            <w:shd w:val="clear" w:color="auto" w:fill="E6ECF4"/>
          </w:tcPr>
          <w:p>
            <w:pPr>
              <w:spacing w:before="0" w:after="0"/>
            </w:pPr>
            <w:r>
              <w:rPr>
                <w:b/>
                <w:sz w:val="19"/>
              </w:rPr>
              <w:t>Weeks</w:t>
            </w:r>
          </w:p>
        </w:tc>
        <w:tc>
          <w:tcPr>
            <w:tcW w:type="dxa" w:w="1459"/>
            <w:shd w:val="clear" w:color="auto" w:fill="E6ECF4"/>
          </w:tcPr>
          <w:p>
            <w:pPr>
              <w:spacing w:before="0" w:after="0"/>
            </w:pPr>
            <w:r>
              <w:rPr>
                <w:b/>
                <w:sz w:val="19"/>
              </w:rPr>
              <w:t>Acts on</w:t>
            </w:r>
          </w:p>
        </w:tc>
        <w:tc>
          <w:tcPr>
            <w:tcW w:type="dxa" w:w="923"/>
            <w:shd w:val="clear" w:color="auto" w:fill="E6ECF4"/>
          </w:tcPr>
          <w:p>
            <w:pPr>
              <w:spacing w:before="0" w:after="0"/>
            </w:pPr>
            <w:r>
              <w:rPr>
                <w:b/>
                <w:sz w:val="19"/>
              </w:rPr>
              <w:t>Choose (four)</w:t>
            </w:r>
          </w:p>
        </w:tc>
      </w:tr>
      <w:tr>
        <w:trPr>
          <w:cantSplit/>
        </w:trPr>
        <w:tc>
          <w:tcPr>
            <w:tcW w:type="dxa" w:w="608"/>
          </w:tcPr>
          <w:p>
            <w:pPr>
              <w:spacing w:before="0" w:after="0"/>
            </w:pPr>
            <w:r>
              <w:rPr>
                <w:sz w:val="19"/>
              </w:rPr>
              <w:t>M1</w:t>
            </w:r>
          </w:p>
        </w:tc>
        <w:tc>
          <w:tcPr>
            <w:tcW w:type="dxa" w:w="1717"/>
          </w:tcPr>
          <w:p>
            <w:pPr>
              <w:spacing w:before="0" w:after="0"/>
            </w:pPr>
            <w:r>
              <w:rPr>
                <w:sz w:val="19"/>
              </w:rPr>
              <w:t>Plain language</w:t>
            </w:r>
          </w:p>
        </w:tc>
        <w:tc>
          <w:tcPr>
            <w:tcW w:type="dxa" w:w="3057"/>
          </w:tcPr>
          <w:p>
            <w:pPr>
              <w:spacing w:before="0" w:after="0"/>
            </w:pPr>
            <w:r>
              <w:rPr>
                <w:sz w:val="19"/>
              </w:rPr>
              <w:t>Rewrite the 30 most-used screens and all error messages with short sentences and everyday words. · Texts can be understood at first reading.</w:t>
            </w:r>
          </w:p>
        </w:tc>
        <w:tc>
          <w:tcPr>
            <w:tcW w:type="dxa" w:w="1058"/>
          </w:tcPr>
          <w:p>
            <w:pPr>
              <w:spacing w:before="0" w:after="0"/>
            </w:pPr>
            <w:r>
              <w:rPr>
                <w:sz w:val="19"/>
              </w:rPr>
              <w:t>€9,000</w:t>
            </w:r>
          </w:p>
        </w:tc>
        <w:tc>
          <w:tcPr>
            <w:tcW w:type="dxa" w:w="816"/>
          </w:tcPr>
          <w:p>
            <w:pPr>
              <w:spacing w:before="0" w:after="0"/>
            </w:pPr>
            <w:r>
              <w:rPr>
                <w:sz w:val="19"/>
              </w:rPr>
              <w:t>3</w:t>
            </w:r>
          </w:p>
        </w:tc>
        <w:tc>
          <w:tcPr>
            <w:tcW w:type="dxa" w:w="1459"/>
          </w:tcPr>
          <w:p>
            <w:pPr>
              <w:spacing w:before="0" w:after="0"/>
            </w:pPr>
            <w:r>
              <w:rPr>
                <w:sz w:val="19"/>
              </w:rPr>
              <w:t>Language</w:t>
            </w:r>
          </w:p>
        </w:tc>
        <w:tc>
          <w:tcPr>
            <w:tcW w:type="dxa" w:w="923"/>
          </w:tcPr>
          <w:p>
            <w:pPr>
              <w:spacing w:before="0" w:after="0"/>
            </w:pPr>
            <w:r>
              <w:rPr>
                <w:sz w:val="19"/>
              </w:rPr>
              <w:t>☐</w:t>
            </w:r>
          </w:p>
        </w:tc>
      </w:tr>
      <w:tr>
        <w:trPr>
          <w:cantSplit/>
        </w:trPr>
        <w:tc>
          <w:tcPr>
            <w:tcW w:type="dxa" w:w="608"/>
          </w:tcPr>
          <w:p>
            <w:pPr>
              <w:spacing w:before="0" w:after="0"/>
            </w:pPr>
            <w:r>
              <w:rPr>
                <w:sz w:val="19"/>
              </w:rPr>
              <w:t>M2</w:t>
            </w:r>
          </w:p>
        </w:tc>
        <w:tc>
          <w:tcPr>
            <w:tcW w:type="dxa" w:w="1717"/>
          </w:tcPr>
          <w:p>
            <w:pPr>
              <w:spacing w:before="0" w:after="0"/>
            </w:pPr>
            <w:r>
              <w:rPr>
                <w:sz w:val="19"/>
              </w:rPr>
              <w:t>Clear structure and consistent names</w:t>
            </w:r>
          </w:p>
        </w:tc>
        <w:tc>
          <w:tcPr>
            <w:tcW w:type="dxa" w:w="3057"/>
          </w:tcPr>
          <w:p>
            <w:pPr>
              <w:spacing w:before="0" w:after="0"/>
            </w:pPr>
            <w:r>
              <w:rPr>
                <w:sz w:val="19"/>
              </w:rPr>
              <w:t>One name for each action, the same place for the same button, and fewer clicks for the common tasks. · The same thing is always called the same.</w:t>
            </w:r>
          </w:p>
        </w:tc>
        <w:tc>
          <w:tcPr>
            <w:tcW w:type="dxa" w:w="1058"/>
          </w:tcPr>
          <w:p>
            <w:pPr>
              <w:spacing w:before="0" w:after="0"/>
            </w:pPr>
            <w:r>
              <w:rPr>
                <w:sz w:val="19"/>
              </w:rPr>
              <w:t>€8,000</w:t>
            </w:r>
          </w:p>
        </w:tc>
        <w:tc>
          <w:tcPr>
            <w:tcW w:type="dxa" w:w="816"/>
          </w:tcPr>
          <w:p>
            <w:pPr>
              <w:spacing w:before="0" w:after="0"/>
            </w:pPr>
            <w:r>
              <w:rPr>
                <w:sz w:val="19"/>
              </w:rPr>
              <w:t>3</w:t>
            </w:r>
          </w:p>
        </w:tc>
        <w:tc>
          <w:tcPr>
            <w:tcW w:type="dxa" w:w="1459"/>
          </w:tcPr>
          <w:p>
            <w:pPr>
              <w:spacing w:before="0" w:after="0"/>
            </w:pPr>
            <w:r>
              <w:rPr>
                <w:sz w:val="19"/>
              </w:rPr>
              <w:t>Structure</w:t>
            </w:r>
          </w:p>
        </w:tc>
        <w:tc>
          <w:tcPr>
            <w:tcW w:type="dxa" w:w="923"/>
          </w:tcPr>
          <w:p>
            <w:pPr>
              <w:spacing w:before="0" w:after="0"/>
            </w:pPr>
            <w:r>
              <w:rPr>
                <w:sz w:val="19"/>
              </w:rPr>
              <w:t>☐</w:t>
            </w:r>
          </w:p>
        </w:tc>
      </w:tr>
      <w:tr>
        <w:trPr>
          <w:cantSplit/>
        </w:trPr>
        <w:tc>
          <w:tcPr>
            <w:tcW w:type="dxa" w:w="608"/>
          </w:tcPr>
          <w:p>
            <w:pPr>
              <w:spacing w:before="0" w:after="0"/>
            </w:pPr>
            <w:r>
              <w:rPr>
                <w:sz w:val="19"/>
              </w:rPr>
              <w:t>M3</w:t>
            </w:r>
          </w:p>
        </w:tc>
        <w:tc>
          <w:tcPr>
            <w:tcW w:type="dxa" w:w="1717"/>
          </w:tcPr>
          <w:p>
            <w:pPr>
              <w:spacing w:before="0" w:after="0"/>
            </w:pPr>
            <w:r>
              <w:rPr>
                <w:sz w:val="19"/>
              </w:rPr>
              <w:t>Intuitive navigation</w:t>
            </w:r>
          </w:p>
        </w:tc>
        <w:tc>
          <w:tcPr>
            <w:tcW w:type="dxa" w:w="3057"/>
          </w:tcPr>
          <w:p>
            <w:pPr>
              <w:spacing w:before="0" w:after="0"/>
            </w:pPr>
            <w:r>
              <w:rPr>
                <w:sz w:val="19"/>
              </w:rPr>
              <w:t>One menu of six entries, each course in one place, and a path above every page. · Learners know where they are and where to go.</w:t>
            </w:r>
          </w:p>
        </w:tc>
        <w:tc>
          <w:tcPr>
            <w:tcW w:type="dxa" w:w="1058"/>
          </w:tcPr>
          <w:p>
            <w:pPr>
              <w:spacing w:before="0" w:after="0"/>
            </w:pPr>
            <w:r>
              <w:rPr>
                <w:sz w:val="19"/>
              </w:rPr>
              <w:t>€12,000</w:t>
            </w:r>
          </w:p>
        </w:tc>
        <w:tc>
          <w:tcPr>
            <w:tcW w:type="dxa" w:w="816"/>
          </w:tcPr>
          <w:p>
            <w:pPr>
              <w:spacing w:before="0" w:after="0"/>
            </w:pPr>
            <w:r>
              <w:rPr>
                <w:sz w:val="19"/>
              </w:rPr>
              <w:t>4</w:t>
            </w:r>
          </w:p>
        </w:tc>
        <w:tc>
          <w:tcPr>
            <w:tcW w:type="dxa" w:w="1459"/>
          </w:tcPr>
          <w:p>
            <w:pPr>
              <w:spacing w:before="0" w:after="0"/>
            </w:pPr>
            <w:r>
              <w:rPr>
                <w:sz w:val="19"/>
              </w:rPr>
              <w:t>Navigation</w:t>
            </w:r>
          </w:p>
        </w:tc>
        <w:tc>
          <w:tcPr>
            <w:tcW w:type="dxa" w:w="923"/>
          </w:tcPr>
          <w:p>
            <w:pPr>
              <w:spacing w:before="0" w:after="0"/>
            </w:pPr>
            <w:r>
              <w:rPr>
                <w:sz w:val="19"/>
              </w:rPr>
              <w:t>☐</w:t>
            </w:r>
          </w:p>
        </w:tc>
      </w:tr>
      <w:tr>
        <w:trPr>
          <w:cantSplit/>
        </w:trPr>
        <w:tc>
          <w:tcPr>
            <w:tcW w:type="dxa" w:w="608"/>
          </w:tcPr>
          <w:p>
            <w:pPr>
              <w:spacing w:before="0" w:after="0"/>
            </w:pPr>
            <w:r>
              <w:rPr>
                <w:sz w:val="19"/>
              </w:rPr>
              <w:t>M4</w:t>
            </w:r>
          </w:p>
        </w:tc>
        <w:tc>
          <w:tcPr>
            <w:tcW w:type="dxa" w:w="1717"/>
          </w:tcPr>
          <w:p>
            <w:pPr>
              <w:spacing w:before="0" w:after="0"/>
            </w:pPr>
            <w:r>
              <w:rPr>
                <w:sz w:val="19"/>
              </w:rPr>
              <w:t>Usability tests</w:t>
            </w:r>
          </w:p>
        </w:tc>
        <w:tc>
          <w:tcPr>
            <w:tcW w:type="dxa" w:w="3057"/>
          </w:tcPr>
          <w:p>
            <w:pPr>
              <w:spacing w:before="0" w:after="0"/>
            </w:pPr>
            <w:r>
              <w:rPr>
                <w:sz w:val="19"/>
              </w:rPr>
              <w:t>Three rounds of tests with eight learners, among them learners with impairments, who do tasks while someone watches. · The team sees where learners get stuck.</w:t>
            </w:r>
          </w:p>
        </w:tc>
        <w:tc>
          <w:tcPr>
            <w:tcW w:type="dxa" w:w="1058"/>
          </w:tcPr>
          <w:p>
            <w:pPr>
              <w:spacing w:before="0" w:after="0"/>
            </w:pPr>
            <w:r>
              <w:rPr>
                <w:sz w:val="19"/>
              </w:rPr>
              <w:t>€6,000</w:t>
            </w:r>
          </w:p>
        </w:tc>
        <w:tc>
          <w:tcPr>
            <w:tcW w:type="dxa" w:w="816"/>
          </w:tcPr>
          <w:p>
            <w:pPr>
              <w:spacing w:before="0" w:after="0"/>
            </w:pPr>
            <w:r>
              <w:rPr>
                <w:sz w:val="19"/>
              </w:rPr>
              <w:t>3</w:t>
            </w:r>
          </w:p>
        </w:tc>
        <w:tc>
          <w:tcPr>
            <w:tcW w:type="dxa" w:w="1459"/>
          </w:tcPr>
          <w:p>
            <w:pPr>
              <w:spacing w:before="0" w:after="0"/>
            </w:pPr>
            <w:r>
              <w:rPr>
                <w:sz w:val="19"/>
              </w:rPr>
              <w:t>Gathers evidence</w:t>
            </w:r>
          </w:p>
        </w:tc>
        <w:tc>
          <w:tcPr>
            <w:tcW w:type="dxa" w:w="923"/>
          </w:tcPr>
          <w:p>
            <w:pPr>
              <w:spacing w:before="0" w:after="0"/>
            </w:pPr>
            <w:r>
              <w:rPr>
                <w:sz w:val="19"/>
              </w:rPr>
              <w:t>☐</w:t>
            </w:r>
          </w:p>
        </w:tc>
      </w:tr>
      <w:tr>
        <w:trPr>
          <w:cantSplit/>
        </w:trPr>
        <w:tc>
          <w:tcPr>
            <w:tcW w:type="dxa" w:w="608"/>
          </w:tcPr>
          <w:p>
            <w:pPr>
              <w:spacing w:before="0" w:after="0"/>
            </w:pPr>
            <w:r>
              <w:rPr>
                <w:sz w:val="19"/>
              </w:rPr>
              <w:t>M5</w:t>
            </w:r>
          </w:p>
        </w:tc>
        <w:tc>
          <w:tcPr>
            <w:tcW w:type="dxa" w:w="1717"/>
          </w:tcPr>
          <w:p>
            <w:pPr>
              <w:spacing w:before="0" w:after="0"/>
            </w:pPr>
            <w:r>
              <w:rPr>
                <w:sz w:val="19"/>
              </w:rPr>
              <w:t>A hover explanation for technical terms</w:t>
            </w:r>
          </w:p>
        </w:tc>
        <w:tc>
          <w:tcPr>
            <w:tcW w:type="dxa" w:w="3057"/>
          </w:tcPr>
          <w:p>
            <w:pPr>
              <w:spacing w:before="0" w:after="0"/>
            </w:pPr>
            <w:r>
              <w:rPr>
                <w:sz w:val="19"/>
              </w:rPr>
              <w:t>Every technical term gets a small explanation that opens when the learner selects it. · A term can be looked up on the spot.</w:t>
            </w:r>
          </w:p>
        </w:tc>
        <w:tc>
          <w:tcPr>
            <w:tcW w:type="dxa" w:w="1058"/>
          </w:tcPr>
          <w:p>
            <w:pPr>
              <w:spacing w:before="0" w:after="0"/>
            </w:pPr>
            <w:r>
              <w:rPr>
                <w:sz w:val="19"/>
              </w:rPr>
              <w:t>€5,000</w:t>
            </w:r>
          </w:p>
        </w:tc>
        <w:tc>
          <w:tcPr>
            <w:tcW w:type="dxa" w:w="816"/>
          </w:tcPr>
          <w:p>
            <w:pPr>
              <w:spacing w:before="0" w:after="0"/>
            </w:pPr>
            <w:r>
              <w:rPr>
                <w:sz w:val="19"/>
              </w:rPr>
              <w:t>2</w:t>
            </w:r>
          </w:p>
        </w:tc>
        <w:tc>
          <w:tcPr>
            <w:tcW w:type="dxa" w:w="1459"/>
          </w:tcPr>
          <w:p>
            <w:pPr>
              <w:spacing w:before="0" w:after="0"/>
            </w:pPr>
            <w:r>
              <w:rPr>
                <w:sz w:val="19"/>
              </w:rPr>
              <w:t>Explains terms</w:t>
            </w:r>
          </w:p>
        </w:tc>
        <w:tc>
          <w:tcPr>
            <w:tcW w:type="dxa" w:w="923"/>
          </w:tcPr>
          <w:p>
            <w:pPr>
              <w:spacing w:before="0" w:after="0"/>
            </w:pPr>
            <w:r>
              <w:rPr>
                <w:sz w:val="19"/>
              </w:rPr>
              <w:t>☐</w:t>
            </w:r>
          </w:p>
        </w:tc>
      </w:tr>
      <w:tr>
        <w:trPr>
          <w:cantSplit/>
        </w:trPr>
        <w:tc>
          <w:tcPr>
            <w:tcW w:type="dxa" w:w="608"/>
          </w:tcPr>
          <w:p>
            <w:pPr>
              <w:spacing w:before="0" w:after="0"/>
            </w:pPr>
            <w:r>
              <w:rPr>
                <w:sz w:val="19"/>
              </w:rPr>
              <w:t>M6</w:t>
            </w:r>
          </w:p>
        </w:tc>
        <w:tc>
          <w:tcPr>
            <w:tcW w:type="dxa" w:w="1717"/>
          </w:tcPr>
          <w:p>
            <w:pPr>
              <w:spacing w:before="0" w:after="0"/>
            </w:pPr>
            <w:r>
              <w:rPr>
                <w:sz w:val="19"/>
              </w:rPr>
              <w:t>Add chat, forum and calendar</w:t>
            </w:r>
          </w:p>
        </w:tc>
        <w:tc>
          <w:tcPr>
            <w:tcW w:type="dxa" w:w="3057"/>
          </w:tcPr>
          <w:p>
            <w:pPr>
              <w:spacing w:before="0" w:after="0"/>
            </w:pPr>
            <w:r>
              <w:rPr>
                <w:sz w:val="19"/>
              </w:rPr>
              <w:t>Three new functions, each with its own menu entry. · Three new menu entries appear.</w:t>
            </w:r>
          </w:p>
        </w:tc>
        <w:tc>
          <w:tcPr>
            <w:tcW w:type="dxa" w:w="1058"/>
          </w:tcPr>
          <w:p>
            <w:pPr>
              <w:spacing w:before="0" w:after="0"/>
            </w:pPr>
            <w:r>
              <w:rPr>
                <w:sz w:val="19"/>
              </w:rPr>
              <w:t>€32,000</w:t>
            </w:r>
          </w:p>
        </w:tc>
        <w:tc>
          <w:tcPr>
            <w:tcW w:type="dxa" w:w="816"/>
          </w:tcPr>
          <w:p>
            <w:pPr>
              <w:spacing w:before="0" w:after="0"/>
            </w:pPr>
            <w:r>
              <w:rPr>
                <w:sz w:val="19"/>
              </w:rPr>
              <w:t>8</w:t>
            </w:r>
          </w:p>
        </w:tc>
        <w:tc>
          <w:tcPr>
            <w:tcW w:type="dxa" w:w="1459"/>
          </w:tcPr>
          <w:p>
            <w:pPr>
              <w:spacing w:before="0" w:after="0"/>
            </w:pPr>
            <w:r>
              <w:rPr>
                <w:sz w:val="19"/>
              </w:rPr>
              <w:t>Adds functions</w:t>
            </w:r>
          </w:p>
        </w:tc>
        <w:tc>
          <w:tcPr>
            <w:tcW w:type="dxa" w:w="923"/>
          </w:tcPr>
          <w:p>
            <w:pPr>
              <w:spacing w:before="0" w:after="0"/>
            </w:pPr>
            <w:r>
              <w:rPr>
                <w:sz w:val="19"/>
              </w:rPr>
              <w:t>☐</w:t>
            </w:r>
          </w:p>
        </w:tc>
      </w:tr>
      <w:tr>
        <w:trPr>
          <w:cantSplit/>
        </w:trPr>
        <w:tc>
          <w:tcPr>
            <w:tcW w:type="dxa" w:w="608"/>
          </w:tcPr>
          <w:p>
            <w:pPr>
              <w:spacing w:before="0" w:after="0"/>
            </w:pPr>
            <w:r>
              <w:rPr>
                <w:sz w:val="19"/>
              </w:rPr>
              <w:t>M7</w:t>
            </w:r>
          </w:p>
        </w:tc>
        <w:tc>
          <w:tcPr>
            <w:tcW w:type="dxa" w:w="1717"/>
          </w:tcPr>
          <w:p>
            <w:pPr>
              <w:spacing w:before="0" w:after="0"/>
            </w:pPr>
            <w:r>
              <w:rPr>
                <w:sz w:val="19"/>
              </w:rPr>
              <w:t>A new visual style</w:t>
            </w:r>
          </w:p>
        </w:tc>
        <w:tc>
          <w:tcPr>
            <w:tcW w:type="dxa" w:w="3057"/>
          </w:tcPr>
          <w:p>
            <w:pPr>
              <w:spacing w:before="0" w:after="0"/>
            </w:pPr>
            <w:r>
              <w:rPr>
                <w:sz w:val="19"/>
              </w:rPr>
              <w:t>New colours, fonts and icons across the platform. · The platform looks different.</w:t>
            </w:r>
          </w:p>
        </w:tc>
        <w:tc>
          <w:tcPr>
            <w:tcW w:type="dxa" w:w="1058"/>
          </w:tcPr>
          <w:p>
            <w:pPr>
              <w:spacing w:before="0" w:after="0"/>
            </w:pPr>
            <w:r>
              <w:rPr>
                <w:sz w:val="19"/>
              </w:rPr>
              <w:t>€25,000</w:t>
            </w:r>
          </w:p>
        </w:tc>
        <w:tc>
          <w:tcPr>
            <w:tcW w:type="dxa" w:w="816"/>
          </w:tcPr>
          <w:p>
            <w:pPr>
              <w:spacing w:before="0" w:after="0"/>
            </w:pPr>
            <w:r>
              <w:rPr>
                <w:sz w:val="19"/>
              </w:rPr>
              <w:t>6</w:t>
            </w:r>
          </w:p>
        </w:tc>
        <w:tc>
          <w:tcPr>
            <w:tcW w:type="dxa" w:w="1459"/>
          </w:tcPr>
          <w:p>
            <w:pPr>
              <w:spacing w:before="0" w:after="0"/>
            </w:pPr>
            <w:r>
              <w:rPr>
                <w:sz w:val="19"/>
              </w:rPr>
              <w:t>Changes the look</w:t>
            </w:r>
          </w:p>
        </w:tc>
        <w:tc>
          <w:tcPr>
            <w:tcW w:type="dxa" w:w="923"/>
          </w:tcPr>
          <w:p>
            <w:pPr>
              <w:spacing w:before="0" w:after="0"/>
            </w:pPr>
            <w:r>
              <w:rPr>
                <w:sz w:val="19"/>
              </w:rPr>
              <w:t>☐</w:t>
            </w:r>
          </w:p>
        </w:tc>
      </w:tr>
      <w:tr>
        <w:trPr>
          <w:cantSplit/>
        </w:trPr>
        <w:tc>
          <w:tcPr>
            <w:tcW w:type="dxa" w:w="608"/>
          </w:tcPr>
          <w:p>
            <w:pPr>
              <w:spacing w:before="0" w:after="0"/>
            </w:pPr>
            <w:r>
              <w:rPr>
                <w:sz w:val="19"/>
              </w:rPr>
              <w:t>M8</w:t>
            </w:r>
          </w:p>
        </w:tc>
        <w:tc>
          <w:tcPr>
            <w:tcW w:type="dxa" w:w="1717"/>
          </w:tcPr>
          <w:p>
            <w:pPr>
              <w:spacing w:before="0" w:after="0"/>
            </w:pPr>
            <w:r>
              <w:rPr>
                <w:sz w:val="19"/>
              </w:rPr>
              <w:t>A 40-page user manual</w:t>
            </w:r>
          </w:p>
        </w:tc>
        <w:tc>
          <w:tcPr>
            <w:tcW w:type="dxa" w:w="3057"/>
          </w:tcPr>
          <w:p>
            <w:pPr>
              <w:spacing w:before="0" w:after="0"/>
            </w:pPr>
            <w:r>
              <w:rPr>
                <w:sz w:val="19"/>
              </w:rPr>
              <w:t>A manual that explains how to use the platform. · A manual link appears.</w:t>
            </w:r>
          </w:p>
        </w:tc>
        <w:tc>
          <w:tcPr>
            <w:tcW w:type="dxa" w:w="1058"/>
          </w:tcPr>
          <w:p>
            <w:pPr>
              <w:spacing w:before="0" w:after="0"/>
            </w:pPr>
            <w:r>
              <w:rPr>
                <w:sz w:val="19"/>
              </w:rPr>
              <w:t>€10,000</w:t>
            </w:r>
          </w:p>
        </w:tc>
        <w:tc>
          <w:tcPr>
            <w:tcW w:type="dxa" w:w="816"/>
          </w:tcPr>
          <w:p>
            <w:pPr>
              <w:spacing w:before="0" w:after="0"/>
            </w:pPr>
            <w:r>
              <w:rPr>
                <w:sz w:val="19"/>
              </w:rPr>
              <w:t>4</w:t>
            </w:r>
          </w:p>
        </w:tc>
        <w:tc>
          <w:tcPr>
            <w:tcW w:type="dxa" w:w="1459"/>
          </w:tcPr>
          <w:p>
            <w:pPr>
              <w:spacing w:before="0" w:after="0"/>
            </w:pPr>
            <w:r>
              <w:rPr>
                <w:sz w:val="19"/>
              </w:rPr>
              <w:t>Adds a manual</w:t>
            </w:r>
          </w:p>
        </w:tc>
        <w:tc>
          <w:tcPr>
            <w:tcW w:type="dxa" w:w="923"/>
          </w:tcPr>
          <w:p>
            <w:pPr>
              <w:spacing w:before="0" w:after="0"/>
            </w:pPr>
            <w:r>
              <w:rPr>
                <w:sz w:val="19"/>
              </w:rPr>
              <w:t>☐</w:t>
            </w:r>
          </w:p>
        </w:tc>
      </w:tr>
      <w:tr>
        <w:trPr>
          <w:cantSplit/>
        </w:trPr>
        <w:tc>
          <w:tcPr>
            <w:tcW w:type="dxa" w:w="608"/>
          </w:tcPr>
          <w:p>
            <w:pPr>
              <w:spacing w:before="0" w:after="0"/>
            </w:pPr>
            <w:r>
              <w:rPr>
                <w:sz w:val="19"/>
              </w:rPr>
              <w:t>M9</w:t>
            </w:r>
          </w:p>
        </w:tc>
        <w:tc>
          <w:tcPr>
            <w:tcW w:type="dxa" w:w="1717"/>
          </w:tcPr>
          <w:p>
            <w:pPr>
              <w:spacing w:before="0" w:after="0"/>
            </w:pPr>
            <w:r>
              <w:rPr>
                <w:sz w:val="19"/>
              </w:rPr>
              <w:t>Cut half of the content</w:t>
            </w:r>
          </w:p>
        </w:tc>
        <w:tc>
          <w:tcPr>
            <w:tcW w:type="dxa" w:w="3057"/>
          </w:tcPr>
          <w:p>
            <w:pPr>
              <w:spacing w:before="0" w:after="0"/>
            </w:pPr>
            <w:r>
              <w:rPr>
                <w:sz w:val="19"/>
              </w:rPr>
              <w:t>Remove every second lesson to make the platform smaller. · Lessons disappear.</w:t>
            </w:r>
          </w:p>
        </w:tc>
        <w:tc>
          <w:tcPr>
            <w:tcW w:type="dxa" w:w="1058"/>
          </w:tcPr>
          <w:p>
            <w:pPr>
              <w:spacing w:before="0" w:after="0"/>
            </w:pPr>
            <w:r>
              <w:rPr>
                <w:sz w:val="19"/>
              </w:rPr>
              <w:t>€4,000</w:t>
            </w:r>
          </w:p>
        </w:tc>
        <w:tc>
          <w:tcPr>
            <w:tcW w:type="dxa" w:w="816"/>
          </w:tcPr>
          <w:p>
            <w:pPr>
              <w:spacing w:before="0" w:after="0"/>
            </w:pPr>
            <w:r>
              <w:rPr>
                <w:sz w:val="19"/>
              </w:rPr>
              <w:t>2</w:t>
            </w:r>
          </w:p>
        </w:tc>
        <w:tc>
          <w:tcPr>
            <w:tcW w:type="dxa" w:w="1459"/>
          </w:tcPr>
          <w:p>
            <w:pPr>
              <w:spacing w:before="0" w:after="0"/>
            </w:pPr>
            <w:r>
              <w:rPr>
                <w:sz w:val="19"/>
              </w:rPr>
              <w:t>Removes content</w:t>
            </w:r>
          </w:p>
        </w:tc>
        <w:tc>
          <w:tcPr>
            <w:tcW w:type="dxa" w:w="923"/>
          </w:tcPr>
          <w:p>
            <w:pPr>
              <w:spacing w:before="0" w:after="0"/>
            </w:pPr>
            <w:r>
              <w:rPr>
                <w:sz w:val="19"/>
              </w:rPr>
              <w:t>☐</w:t>
            </w:r>
          </w:p>
        </w:tc>
      </w:tr>
    </w:tbl>
    <w:p>
      <w:pPr>
        <w:spacing w:before="0" w:after="80"/>
      </w:pPr>
    </w:p>
    <w:p>
      <w:pPr>
        <w:spacing w:before="0" w:after="100"/>
      </w:pPr>
      <w:r>
        <w:rPr>
          <w:b/>
        </w:rPr>
        <w:t>Step 2 · Rate each of your four measures.</w:t>
      </w:r>
      <w:r>
        <w:rPr/>
        <w:t xml:space="preserve"> Write the measure's number (M1 to M9) in the first column. Tick one level in each rating column. Impact: how much it helps learners understand and keep going. Effort: by the printed cost, with the rule in Materi A5 (under €7,000, up to €15,000, above). Risk: what could go wrong, for example that it removes information some learners need.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84"/>
        <w:gridCol w:w="2387"/>
        <w:gridCol w:w="2387"/>
        <w:gridCol w:w="2180"/>
      </w:tblGrid>
      <w:tr>
        <w:trPr>
          <w:cantSplit/>
          <w:tblHeader/>
        </w:trPr>
        <w:tc>
          <w:tcPr>
            <w:tcW w:type="dxa" w:w="2684"/>
            <w:shd w:val="clear" w:color="auto" w:fill="E6ECF4"/>
          </w:tcPr>
          <w:p>
            <w:pPr>
              <w:spacing w:before="0" w:after="0"/>
            </w:pPr>
            <w:r>
              <w:rPr>
                <w:b/>
                <w:sz w:val="19"/>
              </w:rPr>
              <w:t>Measure (M1 to M9)</w:t>
            </w:r>
          </w:p>
        </w:tc>
        <w:tc>
          <w:tcPr>
            <w:tcW w:type="dxa" w:w="2387"/>
            <w:shd w:val="clear" w:color="auto" w:fill="E6ECF4"/>
          </w:tcPr>
          <w:p>
            <w:pPr>
              <w:spacing w:before="0" w:after="0"/>
            </w:pPr>
            <w:r>
              <w:rPr>
                <w:b/>
                <w:sz w:val="19"/>
              </w:rPr>
              <w:t>Impact</w:t>
            </w:r>
          </w:p>
        </w:tc>
        <w:tc>
          <w:tcPr>
            <w:tcW w:type="dxa" w:w="2387"/>
            <w:shd w:val="clear" w:color="auto" w:fill="E6ECF4"/>
          </w:tcPr>
          <w:p>
            <w:pPr>
              <w:spacing w:before="0" w:after="0"/>
            </w:pPr>
            <w:r>
              <w:rPr>
                <w:b/>
                <w:sz w:val="19"/>
              </w:rPr>
              <w:t>Effort</w:t>
            </w:r>
          </w:p>
        </w:tc>
        <w:tc>
          <w:tcPr>
            <w:tcW w:type="dxa" w:w="2180"/>
            <w:shd w:val="clear" w:color="auto" w:fill="E6ECF4"/>
          </w:tcPr>
          <w:p>
            <w:pPr>
              <w:spacing w:before="0" w:after="0"/>
            </w:pPr>
            <w:r>
              <w:rPr>
                <w:b/>
                <w:sz w:val="19"/>
              </w:rPr>
              <w:t>Risk</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bl>
    <w:p>
      <w:pPr>
        <w:spacing w:before="0" w:after="80"/>
      </w:pPr>
    </w:p>
    <w:p>
      <w:pPr>
        <w:keepNext/>
        <w:spacing w:before="40" w:after="20"/>
      </w:pPr>
      <w:r>
        <w:rPr>
          <w:b/>
          <w:color w:val="556274"/>
          <w:sz w:val="19"/>
        </w:rPr>
        <w:t>Why these ratings? Measure 1 (name its number): which fact it answers, and what could go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4:</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3 · Check your plan against the limits.</w:t>
      </w:r>
      <w:r>
        <w:rPr/>
        <w:t xml:space="preserve"> Add up the costs of your four measures and find the longest one. Going over the budget or the time is allowed; if you do, say why in the reasons above. It is printed in your file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1"/>
        <w:gridCol w:w="2489"/>
        <w:gridCol w:w="2707"/>
        <w:gridCol w:w="2501"/>
      </w:tblGrid>
      <w:tr>
        <w:trPr>
          <w:cantSplit/>
          <w:tblHeader/>
        </w:trPr>
        <w:tc>
          <w:tcPr>
            <w:tcW w:type="dxa" w:w="1941"/>
            <w:shd w:val="clear" w:color="auto" w:fill="E6ECF4"/>
          </w:tcPr>
          <w:p>
            <w:pPr>
              <w:spacing w:before="0" w:after="0"/>
            </w:pPr>
            <w:r>
              <w:rPr>
                <w:b/>
                <w:sz w:val="19"/>
              </w:rPr>
              <w:t>Total cost of your four measures</w:t>
            </w:r>
          </w:p>
        </w:tc>
        <w:tc>
          <w:tcPr>
            <w:tcW w:type="dxa" w:w="2489"/>
            <w:shd w:val="clear" w:color="auto" w:fill="E6ECF4"/>
          </w:tcPr>
          <w:p>
            <w:pPr>
              <w:spacing w:before="0" w:after="0"/>
            </w:pPr>
            <w:r>
              <w:rPr>
                <w:b/>
                <w:sz w:val="19"/>
              </w:rPr>
              <w:t>Budget</w:t>
            </w:r>
          </w:p>
        </w:tc>
        <w:tc>
          <w:tcPr>
            <w:tcW w:type="dxa" w:w="2707"/>
            <w:shd w:val="clear" w:color="auto" w:fill="E6ECF4"/>
          </w:tcPr>
          <w:p>
            <w:pPr>
              <w:spacing w:before="0" w:after="0"/>
            </w:pPr>
            <w:r>
              <w:rPr>
                <w:b/>
                <w:sz w:val="19"/>
              </w:rPr>
              <w:t>Longest measure (weeks)</w:t>
            </w:r>
          </w:p>
        </w:tc>
        <w:tc>
          <w:tcPr>
            <w:tcW w:type="dxa" w:w="2501"/>
            <w:shd w:val="clear" w:color="auto" w:fill="E6ECF4"/>
          </w:tcPr>
          <w:p>
            <w:pPr>
              <w:spacing w:before="0" w:after="0"/>
            </w:pPr>
            <w:r>
              <w:rPr>
                <w:b/>
                <w:sz w:val="19"/>
              </w:rPr>
              <w:t>Time limit</w:t>
            </w:r>
          </w:p>
        </w:tc>
      </w:tr>
      <w:tr>
        <w:trPr>
          <w:cantSplit/>
        </w:trPr>
        <w:tc>
          <w:tcPr>
            <w:tcW w:type="dxa" w:w="1941"/>
          </w:tcPr>
          <w:p>
            <w:pPr>
              <w:spacing w:before="0" w:after="0"/>
            </w:pPr>
            <w:r>
              <w:rPr>
                <w:sz w:val="19"/>
              </w:rPr>
              <w:t>€ __</w:t>
            </w:r>
          </w:p>
        </w:tc>
        <w:tc>
          <w:tcPr>
            <w:tcW w:type="dxa" w:w="2489"/>
          </w:tcPr>
          <w:p>
            <w:pPr>
              <w:spacing w:before="0" w:after="0"/>
            </w:pPr>
            <w:r>
              <w:rPr>
                <w:sz w:val="19"/>
              </w:rPr>
              <w:t>€45,000</w:t>
            </w:r>
          </w:p>
        </w:tc>
        <w:tc>
          <w:tcPr>
            <w:tcW w:type="dxa" w:w="2707"/>
          </w:tcPr>
          <w:p>
            <w:pPr>
              <w:spacing w:before="0" w:after="0"/>
            </w:pPr>
            <w:r>
              <w:rPr>
                <w:sz w:val="19"/>
              </w:rPr>
              <w:t>__ weeks</w:t>
            </w:r>
          </w:p>
        </w:tc>
        <w:tc>
          <w:tcPr>
            <w:tcW w:type="dxa" w:w="2501"/>
          </w:tcPr>
          <w:p>
            <w:pPr>
              <w:spacing w:before="0" w:after="0"/>
            </w:pPr>
            <w:r>
              <w:rPr>
                <w:sz w:val="19"/>
              </w:rPr>
              <w:t>10 weeks</w:t>
            </w:r>
          </w:p>
        </w:tc>
      </w:tr>
    </w:tbl>
    <w:p>
      <w:pPr>
        <w:spacing w:before="0" w:after="80"/>
      </w:pPr>
    </w:p>
    <w:p>
      <w:pPr>
        <w:spacing w:before="0" w:after="100"/>
      </w:pPr>
      <w:r>
        <w:rPr>
          <w:b/>
        </w:rPr>
        <w:t>Step 4 · Put your four measures in priority order.</w:t>
      </w:r>
      <w:r>
        <w:rPr/>
        <w:t xml:space="preserve"> The first is the most important.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(M1 to M9)</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r>
        <w:trPr>
          <w:cantSplit/>
          <w:trHeight w:val="538" w:hRule="atLeast"/>
        </w:trPr>
        <w:tc>
          <w:tcPr>
            <w:tcW w:type="dxa" w:w="2667"/>
          </w:tcPr>
          <w:p>
            <w:pPr>
              <w:spacing w:before="0" w:after="0"/>
            </w:pPr>
            <w:r>
              <w:rPr>
                <w:sz w:val="20"/>
              </w:rPr>
              <w:t>4</w:t>
            </w:r>
          </w:p>
        </w:tc>
        <w:tc>
          <w:tcPr>
            <w:tcW w:type="dxa" w:w="6971"/>
          </w:tcPr>
          <w:p/>
        </w:tc>
      </w:tr>
    </w:tbl>
    <w:p>
      <w:pPr>
        <w:spacing w:before="0" w:after="80"/>
      </w:pPr>
    </w:p>
    <w:p>
      <w:pPr>
        <w:spacing w:before="0" w:after="100"/>
      </w:pPr>
      <w:r>
        <w:rPr/>
        <w:t>The plan also asks for two test methods. Choose exactly two, the ones that would show you whether learners now understand.</w:t>
      </w:r>
    </w:p>
    <w:p>
      <w:pPr>
        <w:spacing w:before="0" w:after="100"/>
      </w:pPr>
      <w:r>
        <w:rPr>
          <w:b/>
        </w:rPr>
        <w:t>Define two test methods</w:t>
      </w:r>
      <w:r>
        <w:rPr/>
        <w:t xml:space="preserve"> A good test method shows whether people understand, not whether they like it. Choose exactly 2. Choose exactly 2.</w:t>
      </w:r>
    </w:p>
    <w:p>
      <w:pPr>
        <w:keepNext/>
        <w:spacing w:before="0" w:after="20"/>
      </w:pPr>
      <w:r>
        <w:rPr>
          <w:i/>
          <w:color w:val="556274"/>
          <w:sz w:val="19"/>
        </w:rPr>
        <w:t xml:space="preserve">Tick all that apply:  </w:t>
      </w:r>
    </w:p>
    <w:p>
      <w:pPr>
        <w:spacing w:before="0" w:after="20"/>
        <w:ind w:left="340" w:hanging="340"/>
      </w:pPr>
      <w:r>
        <w:rPr/>
        <w:t>☐ A comprehension check: ask readers to explain a text back in their own words</w:t>
      </w:r>
    </w:p>
    <w:p>
      <w:pPr>
        <w:spacing w:before="0" w:after="20"/>
        <w:ind w:left="340" w:hanging="340"/>
      </w:pPr>
      <w:r>
        <w:rPr/>
        <w:t>☐ A survey: “Do you like the new design?”</w:t>
      </w:r>
    </w:p>
    <w:p>
      <w:pPr>
        <w:spacing w:before="0" w:after="20"/>
        <w:ind w:left="340" w:hanging="340"/>
      </w:pPr>
      <w:r>
        <w:rPr/>
        <w:t>☐ Ask the managers whether the platform looks clear</w:t>
      </w:r>
    </w:p>
    <w:p>
      <w:pPr>
        <w:spacing w:before="0" w:after="20"/>
        <w:ind w:left="340" w:hanging="340"/>
      </w:pPr>
      <w:r>
        <w:rPr/>
        <w:t>☐ A usability test: five to eight learners do set tasks while someone watches</w:t>
      </w:r>
    </w:p>
    <w:p>
      <w:pPr>
        <w:spacing w:before="0" w:after="20"/>
        <w:ind w:left="340" w:hanging="340"/>
      </w:pPr>
      <w:r>
        <w:rPr/>
        <w:t>☐ A five-second test: show a screen for five seconds, then ask what it was about</w:t>
      </w:r>
    </w:p>
    <w:p>
      <w:pPr>
        <w:spacing w:before="0" w:after="120"/>
        <w:ind w:left="340" w:hanging="340"/>
      </w:pPr>
      <w:r>
        <w:rPr/>
        <w:t>☐ Count page views each month</w:t>
      </w:r>
    </w:p>
    <w:p>
      <w:pPr>
        <w:keepNext/>
        <w:spacing w:before="40" w:after="20"/>
      </w:pPr>
      <w:r>
        <w:rPr>
          <w:b/>
          <w:color w:val="556274"/>
          <w:sz w:val="19"/>
        </w:rPr>
        <w:t>Justify your decision: why does your first priority go first? Use the plan's rationale, comprehensibility, then usage, then success: say how your first measure helps learners understand.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information are you missing? Name something specific you do not know that would change your decision, and how you could find it out.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your sort of the eight facts and your answers in Block 1.1, your four measures with their ratings and reasons, your order and justification, and your missing information. On the website the same file is exported as </w:t>
            </w:r>
            <w:r>
              <w:rPr>
                <w:rFonts w:ascii="Consolas" w:hAnsi="Consolas"/>
              </w:rPr>
              <w:t>1-{your-name}-day14-l1l2-ux-analysis</w:t>
            </w:r>
            <w:r>
              <w:rPr/>
              <w:t>.</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ClearLearn's Chief Usability &amp; Experience Officer</w:t>
      </w:r>
    </w:p>
    <w:p>
      <w:pPr>
        <w:spacing w:before="0" w:after="100"/>
      </w:pPr>
      <w:r>
        <w:rPr/>
        <w:t>You are the Chief Usability &amp; Experience Officer of ClearLearn. The platform is too complex, users do not understand the content, and the drop-out rate is rising. Management wants an optimisation strategy for the next 12 months and expects you to decide how to simplify, how to reshape the structure, how to test and keep improving, and to take responsibility for user success.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394"/>
        <w:gridCol w:w="6244"/>
      </w:tblGrid>
      <w:tr>
        <w:trPr>
          <w:cantSplit/>
          <w:tblHeader/>
        </w:trPr>
        <w:tc>
          <w:tcPr>
            <w:tcW w:type="dxa" w:w="3394"/>
            <w:shd w:val="clear" w:color="auto" w:fill="E6ECF4"/>
          </w:tcPr>
          <w:p>
            <w:pPr>
              <w:spacing w:before="0" w:after="0"/>
            </w:pPr>
            <w:r>
              <w:rPr>
                <w:b/>
                <w:sz w:val="20"/>
              </w:rPr>
              <w:t>The limits</w:t>
            </w:r>
          </w:p>
        </w:tc>
        <w:tc>
          <w:tcPr>
            <w:tcW w:type="dxa" w:w="6244"/>
            <w:shd w:val="clear" w:color="auto" w:fill="E6ECF4"/>
          </w:tcPr>
          <w:p>
            <w:pPr>
              <w:spacing w:before="0" w:after="0"/>
            </w:pPr>
            <w:r>
              <w:rPr>
                <w:b/>
                <w:sz w:val="20"/>
              </w:rPr>
              <w:t>How the task runs</w:t>
            </w:r>
          </w:p>
        </w:tc>
      </w:tr>
      <w:tr>
        <w:trPr>
          <w:cantSplit/>
        </w:trPr>
        <w:tc>
          <w:tcPr>
            <w:tcW w:type="dxa" w:w="3394"/>
          </w:tcPr>
          <w:p>
            <w:pPr>
              <w:spacing w:before="0" w:after="0"/>
            </w:pPr>
            <w:r>
              <w:rPr>
                <w:sz w:val="20"/>
              </w:rPr>
              <w:t>Budget for the year: €170,000 (Case assumption: the plan gives none)</w:t>
            </w:r>
            <w:r>
              <w:br/>
            </w:r>
            <w:r>
              <w:rPr>
                <w:sz w:val="20"/>
              </w:rPr>
              <w:t>The drop-out rate is rising, and nobody knows exactly where learners stop.</w:t>
            </w:r>
            <w:r>
              <w:br/>
            </w:r>
            <w:r>
              <w:rPr>
                <w:sz w:val="20"/>
              </w:rPr>
              <w:t>You must decide anyway.</w:t>
            </w:r>
          </w:p>
        </w:tc>
        <w:tc>
          <w:tcPr>
            <w:tcW w:type="dxa" w:w="6244"/>
          </w:tcPr>
          <w:p>
            <w:pPr>
              <w:spacing w:before="0" w:after="0"/>
            </w:pPr>
            <w:r>
              <w:rPr>
                <w:sz w:val="20"/>
              </w:rPr>
              <w:t>How the task runs:</w:t>
            </w:r>
            <w:r>
              <w:br/>
            </w:r>
            <w:r>
              <w:rPr>
                <w:sz w:val="20"/>
              </w:rPr>
              <w:t>1. Block 3.1: the strategy for simplifying, the optimisation of the information architecture, and the testing concept (draws on B1, B2).</w:t>
            </w:r>
            <w:r>
              <w:br/>
            </w:r>
            <w:r>
              <w:rPr>
                <w:sz w:val="20"/>
              </w:rPr>
              <w:t>2. Block 3.2: three prioritised measures, the risk of too much and too little simplification, one decision under uncertainty, and what you give up (draws on B2,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the platform is too complex, users do not understand the content, a rising drop-out rate. Everything else is made up: the €170,000, the structure steps, the testing activities, and the seven decisions with their costs and weeks.</w:t>
            </w:r>
          </w:p>
        </w:tc>
      </w:tr>
    </w:tbl>
    <w:p>
      <w:pPr>
        <w:spacing w:before="0" w:after="80"/>
      </w:pPr>
    </w:p>
    <w:p>
      <w:pPr>
        <w:spacing w:before="0" w:after="100"/>
      </w:pPr>
      <w:r>
        <w:rPr>
          <w:i/>
        </w:rPr>
        <w:t>Route 1 is not needed for this task. If you have done it, you may use your own answers in your memo.</w:t>
      </w:r>
    </w:p>
    <w:p>
      <w:pPr>
        <w:pStyle w:val="Heading2"/>
      </w:pPr>
      <w:r>
        <w:rPr/>
        <w:t>Block 3.1 · The simplification strategy, the information architecture and the testing concept · JUDGED · Core · about 10 min</w:t>
      </w:r>
    </w:p>
    <w:p>
      <w:pPr>
        <w:spacing w:before="0" w:after="100"/>
      </w:pPr>
      <w:r>
        <w:rPr>
          <w:b/>
        </w:rPr>
        <w:t>Draws on:</w:t>
      </w:r>
      <w:r>
        <w:rPr/>
        <w:t xml:space="preserve"> B1 · Comprehensibility as a strategic quality: find the hurdle, simplify, test, adjust · B2 · Conflicting goals: simplicity against information, standard against flexibility.</w:t>
      </w:r>
    </w:p>
    <w:p>
      <w:pPr>
        <w:spacing w:before="0" w:after="100"/>
      </w:pPr>
      <w:r>
        <w:rPr>
          <w:b/>
        </w:rPr>
        <w:t>The strategy for simplifying</w:t>
      </w:r>
      <w:r>
        <w:rPr/>
        <w:t xml:space="preserve"> Choose the approach you will take to management. A decision with a clear reason counts, whichever you choose.</w:t>
      </w:r>
    </w:p>
    <w:p>
      <w:pPr>
        <w:keepNext/>
        <w:spacing w:before="0" w:after="20"/>
      </w:pPr>
      <w:r>
        <w:rPr>
          <w:i/>
          <w:color w:val="556274"/>
          <w:sz w:val="19"/>
        </w:rPr>
        <w:t xml:space="preserve">Tick one:  </w:t>
      </w:r>
    </w:p>
    <w:p>
      <w:pPr>
        <w:spacing w:before="0" w:after="20"/>
        <w:ind w:left="340" w:hanging="340"/>
      </w:pPr>
      <w:r>
        <w:rPr/>
        <w:t>☐ Keep the platform as it is and add a help centre</w:t>
      </w:r>
    </w:p>
    <w:p>
      <w:pPr>
        <w:spacing w:before="0" w:after="20"/>
        <w:ind w:left="340" w:hanging="340"/>
      </w:pPr>
      <w:r>
        <w:rPr/>
        <w:t>☐ Test first: find where learners stop, then decide</w:t>
      </w:r>
    </w:p>
    <w:p>
      <w:pPr>
        <w:spacing w:before="0" w:after="20"/>
        <w:ind w:left="340" w:hanging="340"/>
      </w:pPr>
      <w:r>
        <w:rPr/>
        <w:t>☐ In steps: plain language and a clear structure first, then test and adjust</w:t>
      </w:r>
    </w:p>
    <w:p>
      <w:pPr>
        <w:spacing w:before="0" w:after="120"/>
        <w:ind w:left="340" w:hanging="340"/>
      </w:pPr>
      <w:r>
        <w:rPr/>
        <w:t>☐ Simplify everything to the minimum at once</w:t>
      </w:r>
    </w:p>
    <w:p>
      <w:pPr>
        <w:keepNext/>
        <w:spacing w:before="40" w:after="20"/>
      </w:pPr>
      <w:r>
        <w:rPr>
          <w:b/>
          <w:color w:val="556274"/>
          <w:sz w:val="19"/>
        </w:rPr>
        <w:t>Why this strategy, and not the others? Give the reason in terms of comprehensibility, usage and the risk of simplifying too much.</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Optimising the information architecture: choose at least three steps</w:t>
      </w:r>
      <w:r>
        <w:rPr/>
        <w:t xml:space="preserve"> A step is good when it gives each thing one place and one name, and shows learners where they are. Choose at least 3.</w:t>
      </w:r>
    </w:p>
    <w:p>
      <w:pPr>
        <w:keepNext/>
        <w:spacing w:before="0" w:after="20"/>
      </w:pPr>
      <w:r>
        <w:rPr>
          <w:i/>
          <w:color w:val="556274"/>
          <w:sz w:val="19"/>
        </w:rPr>
        <w:t xml:space="preserve">Tick all that apply:  </w:t>
      </w:r>
    </w:p>
    <w:p>
      <w:pPr>
        <w:spacing w:before="0" w:after="20"/>
        <w:ind w:left="340" w:hanging="340"/>
      </w:pPr>
      <w:r>
        <w:rPr/>
        <w:t>☐ Three menus that lead to the same page</w:t>
      </w:r>
    </w:p>
    <w:p>
      <w:pPr>
        <w:spacing w:before="0" w:after="20"/>
        <w:ind w:left="340" w:hanging="340"/>
      </w:pPr>
      <w:r>
        <w:rPr/>
        <w:t>☐ Labels in internal words such as “Hub”</w:t>
      </w:r>
    </w:p>
    <w:p>
      <w:pPr>
        <w:spacing w:before="0" w:after="20"/>
        <w:ind w:left="340" w:hanging="340"/>
      </w:pPr>
      <w:r>
        <w:rPr/>
        <w:t>☐ One menu with at most six entries</w:t>
      </w:r>
    </w:p>
    <w:p>
      <w:pPr>
        <w:spacing w:before="0" w:after="20"/>
        <w:ind w:left="340" w:hanging="340"/>
      </w:pPr>
      <w:r>
        <w:rPr/>
        <w:t>☐ A mega menu that lists every course</w:t>
      </w:r>
    </w:p>
    <w:p>
      <w:pPr>
        <w:spacing w:before="0" w:after="20"/>
        <w:ind w:left="340" w:hanging="340"/>
      </w:pPr>
      <w:r>
        <w:rPr/>
        <w:t>☐ The same label for the same action everywhere</w:t>
      </w:r>
    </w:p>
    <w:p>
      <w:pPr>
        <w:spacing w:before="0" w:after="20"/>
        <w:ind w:left="340" w:hanging="340"/>
      </w:pPr>
      <w:r>
        <w:rPr/>
        <w:t>☐ Each course in exactly one place</w:t>
      </w:r>
    </w:p>
    <w:p>
      <w:pPr>
        <w:spacing w:before="0" w:after="20"/>
        <w:ind w:left="340" w:hanging="340"/>
      </w:pPr>
      <w:r>
        <w:rPr/>
        <w:t>☐ A “continue where you stopped” card on the home page</w:t>
      </w:r>
    </w:p>
    <w:p>
      <w:pPr>
        <w:spacing w:before="0" w:after="20"/>
        <w:ind w:left="340" w:hanging="340"/>
      </w:pPr>
      <w:r>
        <w:rPr/>
        <w:t>☐ A path above each page (“you are here”)</w:t>
      </w:r>
    </w:p>
    <w:p>
      <w:pPr>
        <w:spacing w:before="0" w:after="120"/>
        <w:ind w:left="340" w:hanging="340"/>
      </w:pPr>
      <w:r>
        <w:rPr/>
        <w:t>☐ A search box as the only way to find things</w:t>
      </w:r>
    </w:p>
    <w:p>
      <w:pPr>
        <w:spacing w:before="0" w:after="100"/>
      </w:pPr>
      <w:r>
        <w:rPr>
          <w:b/>
        </w:rPr>
        <w:t>The testing and optimisation concept: place eight activities</w:t>
      </w:r>
      <w:r>
        <w:rPr/>
        <w:t xml:space="preserve"> Place each activity where it belongs in the loop, or under “does not show understanding” if it tells nothing about it. Write the letter of your choice in the last column. Use each section at least once.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37"/>
        <w:gridCol w:w="7501"/>
      </w:tblGrid>
      <w:tr>
        <w:trPr>
          <w:cantSplit/>
          <w:tblHeader/>
        </w:trPr>
        <w:tc>
          <w:tcPr>
            <w:tcW w:type="dxa" w:w="2137"/>
            <w:shd w:val="clear" w:color="auto" w:fill="E6ECF4"/>
          </w:tcPr>
          <w:p>
            <w:pPr>
              <w:spacing w:before="0" w:after="0"/>
            </w:pPr>
            <w:r>
              <w:rPr>
                <w:b/>
                <w:sz w:val="20"/>
              </w:rPr>
              <w:t>Letter</w:t>
            </w:r>
          </w:p>
        </w:tc>
        <w:tc>
          <w:tcPr>
            <w:tcW w:type="dxa" w:w="7501"/>
            <w:shd w:val="clear" w:color="auto" w:fill="E6ECF4"/>
          </w:tcPr>
          <w:p>
            <w:pPr>
              <w:spacing w:before="0" w:after="0"/>
            </w:pPr>
            <w:r>
              <w:rPr>
                <w:b/>
                <w:sz w:val="20"/>
              </w:rPr>
              <w:t>Section</w:t>
            </w:r>
          </w:p>
        </w:tc>
      </w:tr>
      <w:tr>
        <w:trPr>
          <w:cantSplit/>
        </w:trPr>
        <w:tc>
          <w:tcPr>
            <w:tcW w:type="dxa" w:w="2137"/>
          </w:tcPr>
          <w:p>
            <w:pPr>
              <w:spacing w:before="0" w:after="0"/>
            </w:pPr>
            <w:r>
              <w:rPr>
                <w:sz w:val="20"/>
              </w:rPr>
              <w:t>A</w:t>
            </w:r>
          </w:p>
        </w:tc>
        <w:tc>
          <w:tcPr>
            <w:tcW w:type="dxa" w:w="7501"/>
          </w:tcPr>
          <w:p>
            <w:pPr>
              <w:spacing w:before="0" w:after="0"/>
            </w:pPr>
            <w:r>
              <w:rPr>
                <w:sz w:val="20"/>
              </w:rPr>
              <w:t>Before the change</w:t>
            </w:r>
          </w:p>
        </w:tc>
      </w:tr>
      <w:tr>
        <w:trPr>
          <w:cantSplit/>
        </w:trPr>
        <w:tc>
          <w:tcPr>
            <w:tcW w:type="dxa" w:w="2137"/>
          </w:tcPr>
          <w:p>
            <w:pPr>
              <w:spacing w:before="0" w:after="0"/>
            </w:pPr>
            <w:r>
              <w:rPr>
                <w:sz w:val="20"/>
              </w:rPr>
              <w:t>B</w:t>
            </w:r>
          </w:p>
        </w:tc>
        <w:tc>
          <w:tcPr>
            <w:tcW w:type="dxa" w:w="7501"/>
          </w:tcPr>
          <w:p>
            <w:pPr>
              <w:spacing w:before="0" w:after="0"/>
            </w:pPr>
            <w:r>
              <w:rPr>
                <w:sz w:val="20"/>
              </w:rPr>
              <w:t>During the test</w:t>
            </w:r>
          </w:p>
        </w:tc>
      </w:tr>
      <w:tr>
        <w:trPr>
          <w:cantSplit/>
        </w:trPr>
        <w:tc>
          <w:tcPr>
            <w:tcW w:type="dxa" w:w="2137"/>
          </w:tcPr>
          <w:p>
            <w:pPr>
              <w:spacing w:before="0" w:after="0"/>
            </w:pPr>
            <w:r>
              <w:rPr>
                <w:sz w:val="20"/>
              </w:rPr>
              <w:t>C</w:t>
            </w:r>
          </w:p>
        </w:tc>
        <w:tc>
          <w:tcPr>
            <w:tcW w:type="dxa" w:w="7501"/>
          </w:tcPr>
          <w:p>
            <w:pPr>
              <w:spacing w:before="0" w:after="0"/>
            </w:pPr>
            <w:r>
              <w:rPr>
                <w:sz w:val="20"/>
              </w:rPr>
              <w:t>After the change</w:t>
            </w:r>
          </w:p>
        </w:tc>
      </w:tr>
      <w:tr>
        <w:trPr>
          <w:cantSplit/>
        </w:trPr>
        <w:tc>
          <w:tcPr>
            <w:tcW w:type="dxa" w:w="2137"/>
          </w:tcPr>
          <w:p>
            <w:pPr>
              <w:spacing w:before="0" w:after="0"/>
            </w:pPr>
            <w:r>
              <w:rPr>
                <w:sz w:val="20"/>
              </w:rPr>
              <w:t>D</w:t>
            </w:r>
          </w:p>
        </w:tc>
        <w:tc>
          <w:tcPr>
            <w:tcW w:type="dxa" w:w="7501"/>
          </w:tcPr>
          <w:p>
            <w:pPr>
              <w:spacing w:before="0" w:after="0"/>
            </w:pPr>
            <w:r>
              <w:rPr>
                <w:sz w:val="20"/>
              </w:rPr>
              <w:t>Does not show understanding</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41"/>
        <w:gridCol w:w="5874"/>
        <w:gridCol w:w="2823"/>
      </w:tblGrid>
      <w:tr>
        <w:trPr>
          <w:cantSplit/>
          <w:tblHeader/>
        </w:trPr>
        <w:tc>
          <w:tcPr>
            <w:tcW w:type="dxa" w:w="941"/>
            <w:shd w:val="clear" w:color="auto" w:fill="E6ECF4"/>
          </w:tcPr>
          <w:p>
            <w:pPr>
              <w:spacing w:before="0" w:after="0"/>
            </w:pPr>
            <w:r>
              <w:rPr>
                <w:b/>
                <w:sz w:val="20"/>
              </w:rPr>
              <w:t>No.</w:t>
            </w:r>
          </w:p>
        </w:tc>
        <w:tc>
          <w:tcPr>
            <w:tcW w:type="dxa" w:w="5874"/>
            <w:shd w:val="clear" w:color="auto" w:fill="E6ECF4"/>
          </w:tcPr>
          <w:p>
            <w:pPr>
              <w:spacing w:before="0" w:after="0"/>
            </w:pPr>
            <w:r>
              <w:rPr>
                <w:b/>
                <w:sz w:val="20"/>
              </w:rPr>
              <w:t>Item</w:t>
            </w:r>
          </w:p>
        </w:tc>
        <w:tc>
          <w:tcPr>
            <w:tcW w:type="dxa" w:w="2823"/>
            <w:shd w:val="clear" w:color="auto" w:fill="E6ECF4"/>
          </w:tcPr>
          <w:p>
            <w:pPr>
              <w:spacing w:before="0" w:after="0"/>
            </w:pPr>
            <w:r>
              <w:rPr>
                <w:b/>
                <w:sz w:val="20"/>
              </w:rPr>
              <w:t>Section (A to D)</w:t>
            </w:r>
          </w:p>
        </w:tc>
      </w:tr>
      <w:tr>
        <w:trPr>
          <w:cantSplit/>
          <w:trHeight w:val="538" w:hRule="atLeast"/>
        </w:trPr>
        <w:tc>
          <w:tcPr>
            <w:tcW w:type="dxa" w:w="941"/>
          </w:tcPr>
          <w:p>
            <w:pPr>
              <w:spacing w:before="0" w:after="0"/>
            </w:pPr>
            <w:r>
              <w:rPr>
                <w:sz w:val="20"/>
              </w:rPr>
              <w:t>1</w:t>
            </w:r>
          </w:p>
        </w:tc>
        <w:tc>
          <w:tcPr>
            <w:tcW w:type="dxa" w:w="5874"/>
          </w:tcPr>
          <w:p>
            <w:pPr>
              <w:spacing w:before="0" w:after="0"/>
            </w:pPr>
            <w:r>
              <w:rPr>
                <w:sz w:val="20"/>
              </w:rPr>
              <w:t>A card sort of the menu labels with learners</w:t>
            </w:r>
          </w:p>
        </w:tc>
        <w:tc>
          <w:tcPr>
            <w:tcW w:type="dxa" w:w="2823"/>
          </w:tcPr>
          <w:p/>
        </w:tc>
      </w:tr>
      <w:tr>
        <w:trPr>
          <w:cantSplit/>
          <w:trHeight w:val="538" w:hRule="atLeast"/>
        </w:trPr>
        <w:tc>
          <w:tcPr>
            <w:tcW w:type="dxa" w:w="941"/>
          </w:tcPr>
          <w:p>
            <w:pPr>
              <w:spacing w:before="0" w:after="0"/>
            </w:pPr>
            <w:r>
              <w:rPr>
                <w:sz w:val="20"/>
              </w:rPr>
              <w:t>2</w:t>
            </w:r>
          </w:p>
        </w:tc>
        <w:tc>
          <w:tcPr>
            <w:tcW w:type="dxa" w:w="5874"/>
          </w:tcPr>
          <w:p>
            <w:pPr>
              <w:spacing w:before="0" w:after="0"/>
            </w:pPr>
            <w:r>
              <w:rPr>
                <w:sz w:val="20"/>
              </w:rPr>
              <w:t>Test the first draft of a rewritten text with five learners</w:t>
            </w:r>
          </w:p>
        </w:tc>
        <w:tc>
          <w:tcPr>
            <w:tcW w:type="dxa" w:w="2823"/>
          </w:tcPr>
          <w:p/>
        </w:tc>
      </w:tr>
      <w:tr>
        <w:trPr>
          <w:cantSplit/>
          <w:trHeight w:val="538" w:hRule="atLeast"/>
        </w:trPr>
        <w:tc>
          <w:tcPr>
            <w:tcW w:type="dxa" w:w="941"/>
          </w:tcPr>
          <w:p>
            <w:pPr>
              <w:spacing w:before="0" w:after="0"/>
            </w:pPr>
            <w:r>
              <w:rPr>
                <w:sz w:val="20"/>
              </w:rPr>
              <w:t>3</w:t>
            </w:r>
          </w:p>
        </w:tc>
        <w:tc>
          <w:tcPr>
            <w:tcW w:type="dxa" w:w="5874"/>
          </w:tcPr>
          <w:p>
            <w:pPr>
              <w:spacing w:before="0" w:after="0"/>
            </w:pPr>
            <w:r>
              <w:rPr>
                <w:sz w:val="20"/>
              </w:rPr>
              <w:t>Ask learners to explain a screen back in their own words</w:t>
            </w:r>
          </w:p>
        </w:tc>
        <w:tc>
          <w:tcPr>
            <w:tcW w:type="dxa" w:w="2823"/>
          </w:tcPr>
          <w:p/>
        </w:tc>
      </w:tr>
      <w:tr>
        <w:trPr>
          <w:cantSplit/>
          <w:trHeight w:val="538" w:hRule="atLeast"/>
        </w:trPr>
        <w:tc>
          <w:tcPr>
            <w:tcW w:type="dxa" w:w="941"/>
          </w:tcPr>
          <w:p>
            <w:pPr>
              <w:spacing w:before="0" w:after="0"/>
            </w:pPr>
            <w:r>
              <w:rPr>
                <w:sz w:val="20"/>
              </w:rPr>
              <w:t>4</w:t>
            </w:r>
          </w:p>
        </w:tc>
        <w:tc>
          <w:tcPr>
            <w:tcW w:type="dxa" w:w="5874"/>
          </w:tcPr>
          <w:p>
            <w:pPr>
              <w:spacing w:before="0" w:after="0"/>
            </w:pPr>
            <w:r>
              <w:rPr>
                <w:sz w:val="20"/>
              </w:rPr>
              <w:t>Compare first-week drop-out before and after the change</w:t>
            </w:r>
          </w:p>
        </w:tc>
        <w:tc>
          <w:tcPr>
            <w:tcW w:type="dxa" w:w="2823"/>
          </w:tcPr>
          <w:p/>
        </w:tc>
      </w:tr>
      <w:tr>
        <w:trPr>
          <w:cantSplit/>
          <w:trHeight w:val="538" w:hRule="atLeast"/>
        </w:trPr>
        <w:tc>
          <w:tcPr>
            <w:tcW w:type="dxa" w:w="941"/>
          </w:tcPr>
          <w:p>
            <w:pPr>
              <w:spacing w:before="0" w:after="0"/>
            </w:pPr>
            <w:r>
              <w:rPr>
                <w:sz w:val="20"/>
              </w:rPr>
              <w:t>5</w:t>
            </w:r>
          </w:p>
        </w:tc>
        <w:tc>
          <w:tcPr>
            <w:tcW w:type="dxa" w:w="5874"/>
          </w:tcPr>
          <w:p>
            <w:pPr>
              <w:spacing w:before="0" w:after="0"/>
            </w:pPr>
            <w:r>
              <w:rPr>
                <w:sz w:val="20"/>
              </w:rPr>
              <w:t>Track support questions about the same screen each month</w:t>
            </w:r>
          </w:p>
        </w:tc>
        <w:tc>
          <w:tcPr>
            <w:tcW w:type="dxa" w:w="2823"/>
          </w:tcPr>
          <w:p/>
        </w:tc>
      </w:tr>
      <w:tr>
        <w:trPr>
          <w:cantSplit/>
          <w:trHeight w:val="538" w:hRule="atLeast"/>
        </w:trPr>
        <w:tc>
          <w:tcPr>
            <w:tcW w:type="dxa" w:w="941"/>
          </w:tcPr>
          <w:p>
            <w:pPr>
              <w:spacing w:before="0" w:after="0"/>
            </w:pPr>
            <w:r>
              <w:rPr>
                <w:sz w:val="20"/>
              </w:rPr>
              <w:t>6</w:t>
            </w:r>
          </w:p>
        </w:tc>
        <w:tc>
          <w:tcPr>
            <w:tcW w:type="dxa" w:w="5874"/>
          </w:tcPr>
          <w:p>
            <w:pPr>
              <w:spacing w:before="0" w:after="0"/>
            </w:pPr>
            <w:r>
              <w:rPr>
                <w:sz w:val="20"/>
              </w:rPr>
              <w:t>An A/B test of two menu versions</w:t>
            </w:r>
          </w:p>
        </w:tc>
        <w:tc>
          <w:tcPr>
            <w:tcW w:type="dxa" w:w="2823"/>
          </w:tcPr>
          <w:p/>
        </w:tc>
      </w:tr>
      <w:tr>
        <w:trPr>
          <w:cantSplit/>
          <w:trHeight w:val="538" w:hRule="atLeast"/>
        </w:trPr>
        <w:tc>
          <w:tcPr>
            <w:tcW w:type="dxa" w:w="941"/>
          </w:tcPr>
          <w:p>
            <w:pPr>
              <w:spacing w:before="0" w:after="0"/>
            </w:pPr>
            <w:r>
              <w:rPr>
                <w:sz w:val="20"/>
              </w:rPr>
              <w:t>7</w:t>
            </w:r>
          </w:p>
        </w:tc>
        <w:tc>
          <w:tcPr>
            <w:tcW w:type="dxa" w:w="5874"/>
          </w:tcPr>
          <w:p>
            <w:pPr>
              <w:spacing w:before="0" w:after="0"/>
            </w:pPr>
            <w:r>
              <w:rPr>
                <w:sz w:val="20"/>
              </w:rPr>
              <w:t>The number of page views per month</w:t>
            </w:r>
          </w:p>
        </w:tc>
        <w:tc>
          <w:tcPr>
            <w:tcW w:type="dxa" w:w="2823"/>
          </w:tcPr>
          <w:p/>
        </w:tc>
      </w:tr>
      <w:tr>
        <w:trPr>
          <w:cantSplit/>
          <w:trHeight w:val="538" w:hRule="atLeast"/>
        </w:trPr>
        <w:tc>
          <w:tcPr>
            <w:tcW w:type="dxa" w:w="941"/>
          </w:tcPr>
          <w:p>
            <w:pPr>
              <w:spacing w:before="0" w:after="0"/>
            </w:pPr>
            <w:r>
              <w:rPr>
                <w:sz w:val="20"/>
              </w:rPr>
              <w:t>8</w:t>
            </w:r>
          </w:p>
        </w:tc>
        <w:tc>
          <w:tcPr>
            <w:tcW w:type="dxa" w:w="5874"/>
          </w:tcPr>
          <w:p>
            <w:pPr>
              <w:spacing w:before="0" w:after="0"/>
            </w:pPr>
            <w:r>
              <w:rPr>
                <w:sz w:val="20"/>
              </w:rPr>
              <w:t>The team's opinion of whether the text sounds good</w:t>
            </w:r>
          </w:p>
        </w:tc>
        <w:tc>
          <w:tcPr>
            <w:tcW w:type="dxa" w:w="2823"/>
          </w:tcPr>
          <w:p/>
        </w:tc>
      </w:tr>
    </w:tbl>
    <w:p>
      <w:pPr>
        <w:spacing w:before="0" w:after="80"/>
      </w:pPr>
    </w:p>
    <w:p>
      <w:pPr>
        <w:keepNext/>
        <w:spacing w:before="40" w:after="20"/>
      </w:pPr>
      <w:r>
        <w:rPr>
          <w:b/>
          <w:color w:val="556274"/>
          <w:sz w:val="19"/>
        </w:rPr>
        <w:t>Which complexity is necessary, and which would you remove? Name one kind of complexity you would keep because learners need it, and one you would remove, with the reason.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Measures, risk, a decision under uncertainty, and what you give up · JUDGED · Core · about 10 min</w:t>
      </w:r>
    </w:p>
    <w:p>
      <w:pPr>
        <w:spacing w:before="0" w:after="100"/>
      </w:pPr>
      <w:r>
        <w:rPr>
          <w:b/>
        </w:rPr>
        <w:t>Draws on:</w:t>
      </w:r>
      <w:r>
        <w:rPr/>
        <w:t xml:space="preserve"> B2 · Conflicting goals: simplicity against information, standard against flexibility · B3 · Deciding without knowing where learners stop: a decision you can check later.</w:t>
      </w:r>
    </w:p>
    <w:p>
      <w:pPr>
        <w:spacing w:before="0" w:after="100"/>
      </w:pPr>
      <w:r>
        <w:rPr>
          <w:b/>
        </w:rPr>
        <w:t>Choose exactly 3 measures for your usability strategy.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06"/>
        <w:gridCol w:w="2126"/>
        <w:gridCol w:w="2560"/>
        <w:gridCol w:w="1063"/>
        <w:gridCol w:w="814"/>
        <w:gridCol w:w="1546"/>
        <w:gridCol w:w="923"/>
      </w:tblGrid>
      <w:tr>
        <w:trPr>
          <w:cantSplit/>
          <w:tblHeader/>
        </w:trPr>
        <w:tc>
          <w:tcPr>
            <w:tcW w:type="dxa" w:w="606"/>
            <w:shd w:val="clear" w:color="auto" w:fill="E6ECF4"/>
          </w:tcPr>
          <w:p>
            <w:pPr>
              <w:spacing w:before="0" w:after="0"/>
            </w:pPr>
            <w:r>
              <w:rPr>
                <w:b/>
                <w:sz w:val="19"/>
              </w:rPr>
              <w:t>No.</w:t>
            </w:r>
          </w:p>
        </w:tc>
        <w:tc>
          <w:tcPr>
            <w:tcW w:type="dxa" w:w="2126"/>
            <w:shd w:val="clear" w:color="auto" w:fill="E6ECF4"/>
          </w:tcPr>
          <w:p>
            <w:pPr>
              <w:spacing w:before="0" w:after="0"/>
            </w:pPr>
            <w:r>
              <w:rPr>
                <w:b/>
                <w:sz w:val="19"/>
              </w:rPr>
              <w:t>Decision</w:t>
            </w:r>
          </w:p>
        </w:tc>
        <w:tc>
          <w:tcPr>
            <w:tcW w:type="dxa" w:w="2560"/>
            <w:shd w:val="clear" w:color="auto" w:fill="E6ECF4"/>
          </w:tcPr>
          <w:p>
            <w:pPr>
              <w:spacing w:before="0" w:after="0"/>
            </w:pPr>
            <w:r>
              <w:rPr>
                <w:b/>
                <w:sz w:val="19"/>
              </w:rPr>
              <w:t>What it is</w:t>
            </w:r>
          </w:p>
        </w:tc>
        <w:tc>
          <w:tcPr>
            <w:tcW w:type="dxa" w:w="1063"/>
            <w:shd w:val="clear" w:color="auto" w:fill="E6ECF4"/>
          </w:tcPr>
          <w:p>
            <w:pPr>
              <w:spacing w:before="0" w:after="0"/>
            </w:pPr>
            <w:r>
              <w:rPr>
                <w:b/>
                <w:sz w:val="19"/>
              </w:rPr>
              <w:t>Cost</w:t>
            </w:r>
          </w:p>
        </w:tc>
        <w:tc>
          <w:tcPr>
            <w:tcW w:type="dxa" w:w="814"/>
            <w:shd w:val="clear" w:color="auto" w:fill="E6ECF4"/>
          </w:tcPr>
          <w:p>
            <w:pPr>
              <w:spacing w:before="0" w:after="0"/>
            </w:pPr>
            <w:r>
              <w:rPr>
                <w:b/>
                <w:sz w:val="19"/>
              </w:rPr>
              <w:t>Weeks</w:t>
            </w:r>
          </w:p>
        </w:tc>
        <w:tc>
          <w:tcPr>
            <w:tcW w:type="dxa" w:w="1546"/>
            <w:shd w:val="clear" w:color="auto" w:fill="E6ECF4"/>
          </w:tcPr>
          <w:p>
            <w:pPr>
              <w:spacing w:before="0" w:after="0"/>
            </w:pPr>
            <w:r>
              <w:rPr>
                <w:b/>
                <w:sz w:val="19"/>
              </w:rPr>
              <w:t>Acts on</w:t>
            </w:r>
          </w:p>
        </w:tc>
        <w:tc>
          <w:tcPr>
            <w:tcW w:type="dxa" w:w="923"/>
            <w:shd w:val="clear" w:color="auto" w:fill="E6ECF4"/>
          </w:tcPr>
          <w:p>
            <w:pPr>
              <w:spacing w:before="0" w:after="0"/>
            </w:pPr>
            <w:r>
              <w:rPr>
                <w:b/>
                <w:sz w:val="19"/>
              </w:rPr>
              <w:t>Choose (3)</w:t>
            </w:r>
          </w:p>
        </w:tc>
      </w:tr>
      <w:tr>
        <w:trPr>
          <w:cantSplit/>
        </w:trPr>
        <w:tc>
          <w:tcPr>
            <w:tcW w:type="dxa" w:w="606"/>
          </w:tcPr>
          <w:p>
            <w:pPr>
              <w:spacing w:before="0" w:after="0"/>
            </w:pPr>
            <w:r>
              <w:rPr>
                <w:sz w:val="19"/>
              </w:rPr>
              <w:t>D1</w:t>
            </w:r>
          </w:p>
        </w:tc>
        <w:tc>
          <w:tcPr>
            <w:tcW w:type="dxa" w:w="2126"/>
          </w:tcPr>
          <w:p>
            <w:pPr>
              <w:spacing w:before="0" w:after="0"/>
            </w:pPr>
            <w:r>
              <w:rPr>
                <w:sz w:val="19"/>
              </w:rPr>
              <w:t>A plain-language programme</w:t>
            </w:r>
          </w:p>
        </w:tc>
        <w:tc>
          <w:tcPr>
            <w:tcW w:type="dxa" w:w="2560"/>
          </w:tcPr>
          <w:p>
            <w:pPr>
              <w:spacing w:before="0" w:after="0"/>
            </w:pPr>
            <w:r>
              <w:rPr>
                <w:sz w:val="19"/>
              </w:rPr>
              <w:t>A style guide, a rewrite of all learner-facing text and a review step for new text.</w:t>
            </w:r>
          </w:p>
        </w:tc>
        <w:tc>
          <w:tcPr>
            <w:tcW w:type="dxa" w:w="1063"/>
          </w:tcPr>
          <w:p>
            <w:pPr>
              <w:spacing w:before="0" w:after="0"/>
            </w:pPr>
            <w:r>
              <w:rPr>
                <w:sz w:val="19"/>
              </w:rPr>
              <w:t>€50,000</w:t>
            </w:r>
          </w:p>
        </w:tc>
        <w:tc>
          <w:tcPr>
            <w:tcW w:type="dxa" w:w="814"/>
          </w:tcPr>
          <w:p>
            <w:pPr>
              <w:spacing w:before="0" w:after="0"/>
            </w:pPr>
            <w:r>
              <w:rPr>
                <w:sz w:val="19"/>
              </w:rPr>
              <w:t>14</w:t>
            </w:r>
          </w:p>
        </w:tc>
        <w:tc>
          <w:tcPr>
            <w:tcW w:type="dxa" w:w="1546"/>
          </w:tcPr>
          <w:p>
            <w:pPr>
              <w:spacing w:before="0" w:after="0"/>
            </w:pPr>
            <w:r>
              <w:rPr>
                <w:sz w:val="19"/>
              </w:rPr>
              <w:t>Language</w:t>
            </w:r>
          </w:p>
        </w:tc>
        <w:tc>
          <w:tcPr>
            <w:tcW w:type="dxa" w:w="923"/>
          </w:tcPr>
          <w:p>
            <w:pPr>
              <w:spacing w:before="0" w:after="0"/>
            </w:pPr>
            <w:r>
              <w:rPr>
                <w:sz w:val="19"/>
              </w:rPr>
              <w:t>☐</w:t>
            </w:r>
          </w:p>
        </w:tc>
      </w:tr>
      <w:tr>
        <w:trPr>
          <w:cantSplit/>
        </w:trPr>
        <w:tc>
          <w:tcPr>
            <w:tcW w:type="dxa" w:w="606"/>
          </w:tcPr>
          <w:p>
            <w:pPr>
              <w:spacing w:before="0" w:after="0"/>
            </w:pPr>
            <w:r>
              <w:rPr>
                <w:sz w:val="19"/>
              </w:rPr>
              <w:t>D2</w:t>
            </w:r>
          </w:p>
        </w:tc>
        <w:tc>
          <w:tcPr>
            <w:tcW w:type="dxa" w:w="2126"/>
          </w:tcPr>
          <w:p>
            <w:pPr>
              <w:spacing w:before="0" w:after="0"/>
            </w:pPr>
            <w:r>
              <w:rPr>
                <w:sz w:val="19"/>
              </w:rPr>
              <w:t>A new information architecture</w:t>
            </w:r>
          </w:p>
        </w:tc>
        <w:tc>
          <w:tcPr>
            <w:tcW w:type="dxa" w:w="2560"/>
          </w:tcPr>
          <w:p>
            <w:pPr>
              <w:spacing w:before="0" w:after="0"/>
            </w:pPr>
            <w:r>
              <w:rPr>
                <w:sz w:val="19"/>
              </w:rPr>
              <w:t>One menu, each course in one place, clear paths, built after a card sort with learners.</w:t>
            </w:r>
          </w:p>
        </w:tc>
        <w:tc>
          <w:tcPr>
            <w:tcW w:type="dxa" w:w="1063"/>
          </w:tcPr>
          <w:p>
            <w:pPr>
              <w:spacing w:before="0" w:after="0"/>
            </w:pPr>
            <w:r>
              <w:rPr>
                <w:sz w:val="19"/>
              </w:rPr>
              <w:t>€45,000</w:t>
            </w:r>
          </w:p>
        </w:tc>
        <w:tc>
          <w:tcPr>
            <w:tcW w:type="dxa" w:w="814"/>
          </w:tcPr>
          <w:p>
            <w:pPr>
              <w:spacing w:before="0" w:after="0"/>
            </w:pPr>
            <w:r>
              <w:rPr>
                <w:sz w:val="19"/>
              </w:rPr>
              <w:t>12</w:t>
            </w:r>
          </w:p>
        </w:tc>
        <w:tc>
          <w:tcPr>
            <w:tcW w:type="dxa" w:w="1546"/>
          </w:tcPr>
          <w:p>
            <w:pPr>
              <w:spacing w:before="0" w:after="0"/>
            </w:pPr>
            <w:r>
              <w:rPr>
                <w:sz w:val="19"/>
              </w:rPr>
              <w:t>Structure</w:t>
            </w:r>
          </w:p>
        </w:tc>
        <w:tc>
          <w:tcPr>
            <w:tcW w:type="dxa" w:w="923"/>
          </w:tcPr>
          <w:p>
            <w:pPr>
              <w:spacing w:before="0" w:after="0"/>
            </w:pPr>
            <w:r>
              <w:rPr>
                <w:sz w:val="19"/>
              </w:rPr>
              <w:t>☐</w:t>
            </w:r>
          </w:p>
        </w:tc>
      </w:tr>
      <w:tr>
        <w:trPr>
          <w:cantSplit/>
        </w:trPr>
        <w:tc>
          <w:tcPr>
            <w:tcW w:type="dxa" w:w="606"/>
          </w:tcPr>
          <w:p>
            <w:pPr>
              <w:spacing w:before="0" w:after="0"/>
            </w:pPr>
            <w:r>
              <w:rPr>
                <w:sz w:val="19"/>
              </w:rPr>
              <w:t>D3</w:t>
            </w:r>
          </w:p>
        </w:tc>
        <w:tc>
          <w:tcPr>
            <w:tcW w:type="dxa" w:w="2126"/>
          </w:tcPr>
          <w:p>
            <w:pPr>
              <w:spacing w:before="0" w:after="0"/>
            </w:pPr>
            <w:r>
              <w:rPr>
                <w:sz w:val="19"/>
              </w:rPr>
              <w:t>A continuous testing and optimisation loop</w:t>
            </w:r>
          </w:p>
        </w:tc>
        <w:tc>
          <w:tcPr>
            <w:tcW w:type="dxa" w:w="2560"/>
          </w:tcPr>
          <w:p>
            <w:pPr>
              <w:spacing w:before="0" w:after="0"/>
            </w:pPr>
            <w:r>
              <w:rPr>
                <w:sz w:val="19"/>
              </w:rPr>
              <w:t>A usability test every quarter and monthly data on drop-out and support questions.</w:t>
            </w:r>
          </w:p>
        </w:tc>
        <w:tc>
          <w:tcPr>
            <w:tcW w:type="dxa" w:w="1063"/>
          </w:tcPr>
          <w:p>
            <w:pPr>
              <w:spacing w:before="0" w:after="0"/>
            </w:pPr>
            <w:r>
              <w:rPr>
                <w:sz w:val="19"/>
              </w:rPr>
              <w:t>€35,000</w:t>
            </w:r>
          </w:p>
        </w:tc>
        <w:tc>
          <w:tcPr>
            <w:tcW w:type="dxa" w:w="814"/>
          </w:tcPr>
          <w:p>
            <w:pPr>
              <w:spacing w:before="0" w:after="0"/>
            </w:pPr>
            <w:r>
              <w:rPr>
                <w:sz w:val="19"/>
              </w:rPr>
              <w:t>10</w:t>
            </w:r>
          </w:p>
        </w:tc>
        <w:tc>
          <w:tcPr>
            <w:tcW w:type="dxa" w:w="1546"/>
          </w:tcPr>
          <w:p>
            <w:pPr>
              <w:spacing w:before="0" w:after="0"/>
            </w:pPr>
            <w:r>
              <w:rPr>
                <w:sz w:val="19"/>
              </w:rPr>
              <w:t>Testing</w:t>
            </w:r>
          </w:p>
        </w:tc>
        <w:tc>
          <w:tcPr>
            <w:tcW w:type="dxa" w:w="923"/>
          </w:tcPr>
          <w:p>
            <w:pPr>
              <w:spacing w:before="0" w:after="0"/>
            </w:pPr>
            <w:r>
              <w:rPr>
                <w:sz w:val="19"/>
              </w:rPr>
              <w:t>☐</w:t>
            </w:r>
          </w:p>
        </w:tc>
      </w:tr>
      <w:tr>
        <w:trPr>
          <w:cantSplit/>
        </w:trPr>
        <w:tc>
          <w:tcPr>
            <w:tcW w:type="dxa" w:w="606"/>
          </w:tcPr>
          <w:p>
            <w:pPr>
              <w:spacing w:before="0" w:after="0"/>
            </w:pPr>
            <w:r>
              <w:rPr>
                <w:sz w:val="19"/>
              </w:rPr>
              <w:t>D4</w:t>
            </w:r>
          </w:p>
        </w:tc>
        <w:tc>
          <w:tcPr>
            <w:tcW w:type="dxa" w:w="2126"/>
          </w:tcPr>
          <w:p>
            <w:pPr>
              <w:spacing w:before="0" w:after="0"/>
            </w:pPr>
            <w:r>
              <w:rPr>
                <w:sz w:val="19"/>
              </w:rPr>
              <w:t>Training authors in plain language</w:t>
            </w:r>
          </w:p>
        </w:tc>
        <w:tc>
          <w:tcPr>
            <w:tcW w:type="dxa" w:w="2560"/>
          </w:tcPr>
          <w:p>
            <w:pPr>
              <w:spacing w:before="0" w:after="0"/>
            </w:pPr>
            <w:r>
              <w:rPr>
                <w:sz w:val="19"/>
              </w:rPr>
              <w:t>Workshops for the people who write the courses and the interface text.</w:t>
            </w:r>
          </w:p>
        </w:tc>
        <w:tc>
          <w:tcPr>
            <w:tcW w:type="dxa" w:w="1063"/>
          </w:tcPr>
          <w:p>
            <w:pPr>
              <w:spacing w:before="0" w:after="0"/>
            </w:pPr>
            <w:r>
              <w:rPr>
                <w:sz w:val="19"/>
              </w:rPr>
              <w:t>€18,000</w:t>
            </w:r>
          </w:p>
        </w:tc>
        <w:tc>
          <w:tcPr>
            <w:tcW w:type="dxa" w:w="814"/>
          </w:tcPr>
          <w:p>
            <w:pPr>
              <w:spacing w:before="0" w:after="0"/>
            </w:pPr>
            <w:r>
              <w:rPr>
                <w:sz w:val="19"/>
              </w:rPr>
              <w:t>8</w:t>
            </w:r>
          </w:p>
        </w:tc>
        <w:tc>
          <w:tcPr>
            <w:tcW w:type="dxa" w:w="1546"/>
          </w:tcPr>
          <w:p>
            <w:pPr>
              <w:spacing w:before="0" w:after="0"/>
            </w:pPr>
            <w:r>
              <w:rPr>
                <w:sz w:val="19"/>
              </w:rPr>
              <w:t>Builds: skills</w:t>
            </w:r>
          </w:p>
        </w:tc>
        <w:tc>
          <w:tcPr>
            <w:tcW w:type="dxa" w:w="923"/>
          </w:tcPr>
          <w:p>
            <w:pPr>
              <w:spacing w:before="0" w:after="0"/>
            </w:pPr>
            <w:r>
              <w:rPr>
                <w:sz w:val="19"/>
              </w:rPr>
              <w:t>☐</w:t>
            </w:r>
          </w:p>
        </w:tc>
      </w:tr>
      <w:tr>
        <w:trPr>
          <w:cantSplit/>
        </w:trPr>
        <w:tc>
          <w:tcPr>
            <w:tcW w:type="dxa" w:w="606"/>
          </w:tcPr>
          <w:p>
            <w:pPr>
              <w:spacing w:before="0" w:after="0"/>
            </w:pPr>
            <w:r>
              <w:rPr>
                <w:sz w:val="19"/>
              </w:rPr>
              <w:t>D5</w:t>
            </w:r>
          </w:p>
        </w:tc>
        <w:tc>
          <w:tcPr>
            <w:tcW w:type="dxa" w:w="2126"/>
          </w:tcPr>
          <w:p>
            <w:pPr>
              <w:spacing w:before="0" w:after="0"/>
            </w:pPr>
            <w:r>
              <w:rPr>
                <w:sz w:val="19"/>
              </w:rPr>
              <w:t>New functions: chat, forum and calendar</w:t>
            </w:r>
          </w:p>
        </w:tc>
        <w:tc>
          <w:tcPr>
            <w:tcW w:type="dxa" w:w="2560"/>
          </w:tcPr>
          <w:p>
            <w:pPr>
              <w:spacing w:before="0" w:after="0"/>
            </w:pPr>
            <w:r>
              <w:rPr>
                <w:sz w:val="19"/>
              </w:rPr>
              <w:t>Three new features with their own menu entries.</w:t>
            </w:r>
          </w:p>
        </w:tc>
        <w:tc>
          <w:tcPr>
            <w:tcW w:type="dxa" w:w="1063"/>
          </w:tcPr>
          <w:p>
            <w:pPr>
              <w:spacing w:before="0" w:after="0"/>
            </w:pPr>
            <w:r>
              <w:rPr>
                <w:sz w:val="19"/>
              </w:rPr>
              <w:t>€80,000</w:t>
            </w:r>
          </w:p>
        </w:tc>
        <w:tc>
          <w:tcPr>
            <w:tcW w:type="dxa" w:w="814"/>
          </w:tcPr>
          <w:p>
            <w:pPr>
              <w:spacing w:before="0" w:after="0"/>
            </w:pPr>
            <w:r>
              <w:rPr>
                <w:sz w:val="19"/>
              </w:rPr>
              <w:t>20</w:t>
            </w:r>
          </w:p>
        </w:tc>
        <w:tc>
          <w:tcPr>
            <w:tcW w:type="dxa" w:w="1546"/>
          </w:tcPr>
          <w:p>
            <w:pPr>
              <w:spacing w:before="0" w:after="0"/>
            </w:pPr>
            <w:r>
              <w:rPr>
                <w:sz w:val="19"/>
              </w:rPr>
              <w:t>Adds functions</w:t>
            </w:r>
          </w:p>
        </w:tc>
        <w:tc>
          <w:tcPr>
            <w:tcW w:type="dxa" w:w="923"/>
          </w:tcPr>
          <w:p>
            <w:pPr>
              <w:spacing w:before="0" w:after="0"/>
            </w:pPr>
            <w:r>
              <w:rPr>
                <w:sz w:val="19"/>
              </w:rPr>
              <w:t>☐</w:t>
            </w:r>
          </w:p>
        </w:tc>
      </w:tr>
      <w:tr>
        <w:trPr>
          <w:cantSplit/>
        </w:trPr>
        <w:tc>
          <w:tcPr>
            <w:tcW w:type="dxa" w:w="606"/>
          </w:tcPr>
          <w:p>
            <w:pPr>
              <w:spacing w:before="0" w:after="0"/>
            </w:pPr>
            <w:r>
              <w:rPr>
                <w:sz w:val="19"/>
              </w:rPr>
              <w:t>D6</w:t>
            </w:r>
          </w:p>
        </w:tc>
        <w:tc>
          <w:tcPr>
            <w:tcW w:type="dxa" w:w="2126"/>
          </w:tcPr>
          <w:p>
            <w:pPr>
              <w:spacing w:before="0" w:after="0"/>
            </w:pPr>
            <w:r>
              <w:rPr>
                <w:sz w:val="19"/>
              </w:rPr>
              <w:t>A help centre and a manual</w:t>
            </w:r>
          </w:p>
        </w:tc>
        <w:tc>
          <w:tcPr>
            <w:tcW w:type="dxa" w:w="2560"/>
          </w:tcPr>
          <w:p>
            <w:pPr>
              <w:spacing w:before="0" w:after="0"/>
            </w:pPr>
            <w:r>
              <w:rPr>
                <w:sz w:val="19"/>
              </w:rPr>
              <w:t>A place that explains how to use the platform.</w:t>
            </w:r>
          </w:p>
        </w:tc>
        <w:tc>
          <w:tcPr>
            <w:tcW w:type="dxa" w:w="1063"/>
          </w:tcPr>
          <w:p>
            <w:pPr>
              <w:spacing w:before="0" w:after="0"/>
            </w:pPr>
            <w:r>
              <w:rPr>
                <w:sz w:val="19"/>
              </w:rPr>
              <w:t>€30,000</w:t>
            </w:r>
          </w:p>
        </w:tc>
        <w:tc>
          <w:tcPr>
            <w:tcW w:type="dxa" w:w="814"/>
          </w:tcPr>
          <w:p>
            <w:pPr>
              <w:spacing w:before="0" w:after="0"/>
            </w:pPr>
            <w:r>
              <w:rPr>
                <w:sz w:val="19"/>
              </w:rPr>
              <w:t>10</w:t>
            </w:r>
          </w:p>
        </w:tc>
        <w:tc>
          <w:tcPr>
            <w:tcW w:type="dxa" w:w="1546"/>
          </w:tcPr>
          <w:p>
            <w:pPr>
              <w:spacing w:before="0" w:after="0"/>
            </w:pPr>
            <w:r>
              <w:rPr>
                <w:sz w:val="19"/>
              </w:rPr>
              <w:t>Adds explanation</w:t>
            </w:r>
          </w:p>
        </w:tc>
        <w:tc>
          <w:tcPr>
            <w:tcW w:type="dxa" w:w="923"/>
          </w:tcPr>
          <w:p>
            <w:pPr>
              <w:spacing w:before="0" w:after="0"/>
            </w:pPr>
            <w:r>
              <w:rPr>
                <w:sz w:val="19"/>
              </w:rPr>
              <w:t>☐</w:t>
            </w:r>
          </w:p>
        </w:tc>
      </w:tr>
      <w:tr>
        <w:trPr>
          <w:cantSplit/>
        </w:trPr>
        <w:tc>
          <w:tcPr>
            <w:tcW w:type="dxa" w:w="606"/>
          </w:tcPr>
          <w:p>
            <w:pPr>
              <w:spacing w:before="0" w:after="0"/>
            </w:pPr>
            <w:r>
              <w:rPr>
                <w:sz w:val="19"/>
              </w:rPr>
              <w:t>D7</w:t>
            </w:r>
          </w:p>
        </w:tc>
        <w:tc>
          <w:tcPr>
            <w:tcW w:type="dxa" w:w="2126"/>
          </w:tcPr>
          <w:p>
            <w:pPr>
              <w:spacing w:before="0" w:after="0"/>
            </w:pPr>
            <w:r>
              <w:rPr>
                <w:sz w:val="19"/>
              </w:rPr>
              <w:t>Cut half of the content</w:t>
            </w:r>
          </w:p>
        </w:tc>
        <w:tc>
          <w:tcPr>
            <w:tcW w:type="dxa" w:w="2560"/>
          </w:tcPr>
          <w:p>
            <w:pPr>
              <w:spacing w:before="0" w:after="0"/>
            </w:pPr>
            <w:r>
              <w:rPr>
                <w:sz w:val="19"/>
              </w:rPr>
              <w:t>Remove every second lesson.</w:t>
            </w:r>
          </w:p>
        </w:tc>
        <w:tc>
          <w:tcPr>
            <w:tcW w:type="dxa" w:w="1063"/>
          </w:tcPr>
          <w:p>
            <w:pPr>
              <w:spacing w:before="0" w:after="0"/>
            </w:pPr>
            <w:r>
              <w:rPr>
                <w:sz w:val="19"/>
              </w:rPr>
              <w:t>€10,000</w:t>
            </w:r>
          </w:p>
        </w:tc>
        <w:tc>
          <w:tcPr>
            <w:tcW w:type="dxa" w:w="814"/>
          </w:tcPr>
          <w:p>
            <w:pPr>
              <w:spacing w:before="0" w:after="0"/>
            </w:pPr>
            <w:r>
              <w:rPr>
                <w:sz w:val="19"/>
              </w:rPr>
              <w:t>4</w:t>
            </w:r>
          </w:p>
        </w:tc>
        <w:tc>
          <w:tcPr>
            <w:tcW w:type="dxa" w:w="1546"/>
          </w:tcPr>
          <w:p>
            <w:pPr>
              <w:spacing w:before="0" w:after="0"/>
            </w:pPr>
            <w:r>
              <w:rPr>
                <w:sz w:val="19"/>
              </w:rPr>
              <w:t>Removes content</w:t>
            </w:r>
          </w:p>
        </w:tc>
        <w:tc>
          <w:tcPr>
            <w:tcW w:type="dxa" w:w="923"/>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80"/>
        <w:gridCol w:w="6058"/>
      </w:tblGrid>
      <w:tr>
        <w:trPr>
          <w:cantSplit/>
          <w:tblHeader/>
        </w:trPr>
        <w:tc>
          <w:tcPr>
            <w:tcW w:type="dxa" w:w="3580"/>
            <w:shd w:val="clear" w:color="auto" w:fill="E6ECF4"/>
          </w:tcPr>
          <w:p>
            <w:pPr>
              <w:spacing w:before="0" w:after="0"/>
            </w:pPr>
            <w:r>
              <w:rPr>
                <w:b/>
                <w:sz w:val="20"/>
              </w:rPr>
              <w:t>Total cost of your measures</w:t>
            </w:r>
          </w:p>
        </w:tc>
        <w:tc>
          <w:tcPr>
            <w:tcW w:type="dxa" w:w="6058"/>
            <w:shd w:val="clear" w:color="auto" w:fill="E6ECF4"/>
          </w:tcPr>
          <w:p>
            <w:pPr>
              <w:spacing w:before="0" w:after="0"/>
            </w:pPr>
            <w:r>
              <w:rPr>
                <w:b/>
                <w:sz w:val="20"/>
              </w:rPr>
              <w:t>Yearly budget</w:t>
            </w:r>
          </w:p>
        </w:tc>
      </w:tr>
      <w:tr>
        <w:trPr>
          <w:cantSplit/>
        </w:trPr>
        <w:tc>
          <w:tcPr>
            <w:tcW w:type="dxa" w:w="3580"/>
          </w:tcPr>
          <w:p>
            <w:pPr>
              <w:spacing w:before="0" w:after="0"/>
            </w:pPr>
            <w:r>
              <w:rPr>
                <w:sz w:val="20"/>
              </w:rPr>
              <w:t>€ __</w:t>
            </w:r>
          </w:p>
        </w:tc>
        <w:tc>
          <w:tcPr>
            <w:tcW w:type="dxa" w:w="6058"/>
          </w:tcPr>
          <w:p>
            <w:pPr>
              <w:spacing w:before="0" w:after="0"/>
            </w:pPr>
            <w:r>
              <w:rPr>
                <w:sz w:val="20"/>
              </w:rPr>
              <w:t>€170,000</w:t>
            </w:r>
          </w:p>
        </w:tc>
      </w:tr>
    </w:tbl>
    <w:p>
      <w:pPr>
        <w:spacing w:before="0" w:after="80"/>
      </w:pPr>
    </w:p>
    <w:p>
      <w:pPr>
        <w:spacing w:before="0" w:after="100"/>
      </w:pPr>
      <w:r>
        <w:rPr/>
        <w:t>Going over the budget is allowed; say why. It is printed in the memo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(D1 to D7)</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Why does the first measure go first? Say what it does for understanding and usage.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Risk analysis: too much against too little simplification</w:t>
      </w:r>
      <w:r>
        <w:rPr/>
        <w:t xml:space="preserve"> Imagine the strategy has failed in a year. Which reason is the most likely? Choose one.</w:t>
      </w:r>
    </w:p>
    <w:p>
      <w:pPr>
        <w:keepNext/>
        <w:spacing w:before="0" w:after="20"/>
      </w:pPr>
      <w:r>
        <w:rPr>
          <w:i/>
          <w:color w:val="556274"/>
          <w:sz w:val="19"/>
        </w:rPr>
        <w:t xml:space="preserve">Tick one:  </w:t>
      </w:r>
    </w:p>
    <w:p>
      <w:pPr>
        <w:spacing w:before="0" w:after="20"/>
        <w:ind w:left="340" w:hanging="340"/>
      </w:pPr>
      <w:r>
        <w:rPr/>
        <w:t>☐ Too much simplification: we removed information that some learners needed, and experts left.</w:t>
      </w:r>
    </w:p>
    <w:p>
      <w:pPr>
        <w:spacing w:before="0" w:after="20"/>
        <w:ind w:left="340" w:hanging="340"/>
      </w:pPr>
      <w:r>
        <w:rPr/>
        <w:t>☐ We tested opinion, not understanding, so we did not see that learners still got lost.</w:t>
      </w:r>
    </w:p>
    <w:p>
      <w:pPr>
        <w:spacing w:before="0" w:after="20"/>
        <w:ind w:left="340" w:hanging="340"/>
      </w:pPr>
      <w:r>
        <w:rPr/>
        <w:t>☐ Too little simplification: learners still did not understand, and drop-out stayed high.</w:t>
      </w:r>
    </w:p>
    <w:p>
      <w:pPr>
        <w:spacing w:before="0" w:after="20"/>
        <w:ind w:left="340" w:hanging="340"/>
      </w:pPr>
      <w:r>
        <w:rPr/>
        <w:t>☐ The platform grew complicated again within a year, because nobody kept the rules.</w:t>
      </w:r>
    </w:p>
    <w:p>
      <w:pPr>
        <w:spacing w:before="0" w:after="120"/>
        <w:ind w:left="340" w:hanging="340"/>
      </w:pPr>
      <w:r>
        <w:rPr/>
        <w:t>☐ An uneven rollout: some screens became clear while others stayed as they were, so the platform felt inconsistent.</w:t>
      </w:r>
    </w:p>
    <w:p>
      <w:pPr>
        <w:keepNext/>
        <w:spacing w:before="40" w:after="20"/>
      </w:pPr>
      <w:r>
        <w:rPr>
          <w:b/>
          <w:color w:val="556274"/>
          <w:sz w:val="19"/>
        </w:rPr>
        <w:t>What do you do about that risk? One action, and when you would notice the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spacing w:before="0" w:after="100"/>
      </w:pPr>
      <w:r>
        <w:rPr>
          <w:b/>
        </w:rPr>
        <w:t>One decision you make under uncertainty (without knowing where learners stop)</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keepNext/>
        <w:spacing w:before="40" w:after="20"/>
      </w:pPr>
      <w:r>
        <w:rPr>
          <w:b/>
          <w:color w:val="556274"/>
          <w:sz w:val="19"/>
        </w:rPr>
        <w:t>What do you give up or postpone?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your answers in Blocks 3.1 and 3.2, your three measures with their order, your biggest risk and what you do about it, your decision under uncertainty, and what you give up. On the website the same file is exported as </w:t>
            </w:r>
            <w:r>
              <w:rPr>
                <w:rFonts w:ascii="Consolas" w:hAnsi="Consolas"/>
              </w:rPr>
              <w:t>2-{your-name}-day14-l3-ux-strategy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58"/>
        <w:gridCol w:w="3198"/>
        <w:gridCol w:w="2382"/>
      </w:tblGrid>
      <w:tr>
        <w:trPr>
          <w:cantSplit/>
          <w:tblHeader/>
        </w:trPr>
        <w:tc>
          <w:tcPr>
            <w:tcW w:type="dxa" w:w="4058"/>
            <w:shd w:val="clear" w:color="auto" w:fill="E6ECF4"/>
          </w:tcPr>
          <w:p>
            <w:pPr>
              <w:spacing w:before="0" w:after="0"/>
            </w:pPr>
            <w:r>
              <w:rPr>
                <w:b/>
                <w:sz w:val="20"/>
              </w:rPr>
              <w:t>Part of the worksheet</w:t>
            </w:r>
          </w:p>
        </w:tc>
        <w:tc>
          <w:tcPr>
            <w:tcW w:type="dxa" w:w="3198"/>
            <w:shd w:val="clear" w:color="auto" w:fill="E6ECF4"/>
          </w:tcPr>
          <w:p>
            <w:pPr>
              <w:spacing w:before="0" w:after="0"/>
            </w:pPr>
            <w:r>
              <w:rPr>
                <w:b/>
                <w:sz w:val="20"/>
              </w:rPr>
              <w:t>Presentation (shown on the playground)</w:t>
            </w:r>
          </w:p>
        </w:tc>
        <w:tc>
          <w:tcPr>
            <w:tcW w:type="dxa" w:w="2382"/>
            <w:shd w:val="clear" w:color="auto" w:fill="E6ECF4"/>
          </w:tcPr>
          <w:p>
            <w:pPr>
              <w:spacing w:before="0" w:after="0"/>
            </w:pPr>
            <w:r>
              <w:rPr>
                <w:b/>
                <w:sz w:val="20"/>
              </w:rPr>
              <w:t>Handout</w:t>
            </w:r>
          </w:p>
        </w:tc>
      </w:tr>
      <w:tr>
        <w:trPr>
          <w:cantSplit/>
        </w:trPr>
        <w:tc>
          <w:tcPr>
            <w:tcW w:type="dxa" w:w="4058"/>
          </w:tcPr>
          <w:p>
            <w:pPr>
              <w:spacing w:before="0" w:after="0"/>
            </w:pPr>
            <w:r>
              <w:rPr>
                <w:sz w:val="20"/>
              </w:rPr>
              <w:t>The case: ClearLearn, a complex platform with low usage</w:t>
            </w:r>
          </w:p>
        </w:tc>
        <w:tc>
          <w:tcPr>
            <w:tcW w:type="dxa" w:w="3198"/>
          </w:tcPr>
          <w:p>
            <w:pPr>
              <w:spacing w:before="0" w:after="0"/>
            </w:pPr>
            <w:r>
              <w:rPr>
                <w:sz w:val="20"/>
              </w:rPr>
              <w:t>The case read aloud or on screen</w:t>
            </w:r>
          </w:p>
        </w:tc>
        <w:tc>
          <w:tcPr>
            <w:tcW w:type="dxa" w:w="2382"/>
          </w:tcPr>
          <w:p>
            <w:pPr>
              <w:spacing w:before="0" w:after="0"/>
            </w:pPr>
            <w:r>
              <w:rPr>
                <w:sz w:val="20"/>
              </w:rPr>
              <w:t>The case text</w:t>
            </w:r>
          </w:p>
        </w:tc>
      </w:tr>
      <w:tr>
        <w:trPr>
          <w:cantSplit/>
        </w:trPr>
        <w:tc>
          <w:tcPr>
            <w:tcW w:type="dxa" w:w="4058"/>
          </w:tcPr>
          <w:p>
            <w:pPr>
              <w:spacing w:before="0" w:after="0"/>
            </w:pPr>
            <w:r>
              <w:rPr>
                <w:sz w:val="20"/>
              </w:rPr>
              <w:t>The evidence: four ClearLearn screens and eight facts</w:t>
            </w:r>
          </w:p>
        </w:tc>
        <w:tc>
          <w:tcPr>
            <w:tcW w:type="dxa" w:w="3198"/>
          </w:tcPr>
          <w:p>
            <w:pPr>
              <w:spacing w:before="0" w:after="0"/>
            </w:pPr>
            <w:r>
              <w:rPr>
                <w:sz w:val="20"/>
              </w:rPr>
              <w:t>Figure 1 (the screens)</w:t>
            </w:r>
          </w:p>
        </w:tc>
        <w:tc>
          <w:tcPr>
            <w:tcW w:type="dxa" w:w="2382"/>
          </w:tcPr>
          <w:p>
            <w:pPr>
              <w:spacing w:before="0" w:after="0"/>
            </w:pPr>
            <w:r>
              <w:rPr>
                <w:sz w:val="20"/>
              </w:rPr>
              <w:t>Evidence and numbered facts</w:t>
            </w:r>
          </w:p>
        </w:tc>
      </w:tr>
      <w:tr>
        <w:trPr>
          <w:cantSplit/>
        </w:trPr>
        <w:tc>
          <w:tcPr>
            <w:tcW w:type="dxa" w:w="4058"/>
          </w:tcPr>
          <w:p>
            <w:pPr>
              <w:spacing w:before="0" w:after="0"/>
            </w:pPr>
            <w:r>
              <w:rPr>
                <w:sz w:val="20"/>
              </w:rPr>
              <w:t>Block 1.1 · Eight hurdles: which kind, which one first, and a plainer text</w:t>
            </w:r>
          </w:p>
        </w:tc>
        <w:tc>
          <w:tcPr>
            <w:tcW w:type="dxa" w:w="3198"/>
          </w:tcPr>
          <w:p>
            <w:pPr>
              <w:spacing w:before="0" w:after="0"/>
            </w:pPr>
            <w:r>
              <w:rPr>
                <w:sz w:val="20"/>
              </w:rPr>
              <w:t>The task wording at the start of the block (no answers are shown)</w:t>
            </w:r>
          </w:p>
        </w:tc>
        <w:tc>
          <w:tcPr>
            <w:tcW w:type="dxa" w:w="2382"/>
          </w:tcPr>
          <w:p>
            <w:pPr>
              <w:spacing w:before="0" w:after="0"/>
            </w:pPr>
            <w:r>
              <w:rPr>
                <w:sz w:val="20"/>
              </w:rPr>
              <w:t>Worksheet block with answer boxes (Core)</w:t>
            </w:r>
          </w:p>
        </w:tc>
      </w:tr>
      <w:tr>
        <w:trPr>
          <w:cantSplit/>
        </w:trPr>
        <w:tc>
          <w:tcPr>
            <w:tcW w:type="dxa" w:w="4058"/>
          </w:tcPr>
          <w:p>
            <w:pPr>
              <w:spacing w:before="0" w:after="0"/>
            </w:pPr>
            <w:r>
              <w:rPr>
                <w:sz w:val="20"/>
              </w:rPr>
              <w:t>Block 1.2 · Prioritising UX simplification: three options</w:t>
            </w:r>
          </w:p>
        </w:tc>
        <w:tc>
          <w:tcPr>
            <w:tcW w:type="dxa" w:w="3198"/>
          </w:tcPr>
          <w:p>
            <w:pPr>
              <w:spacing w:before="0" w:after="0"/>
            </w:pPr>
            <w:r>
              <w:rPr>
                <w:sz w:val="20"/>
              </w:rPr>
              <w:t>The task wording at the start of the block (no answers are shown)</w:t>
            </w:r>
          </w:p>
        </w:tc>
        <w:tc>
          <w:tcPr>
            <w:tcW w:type="dxa" w:w="2382"/>
          </w:tcPr>
          <w:p>
            <w:pPr>
              <w:spacing w:before="0" w:after="0"/>
            </w:pPr>
            <w:r>
              <w:rPr>
                <w:sz w:val="20"/>
              </w:rPr>
              <w:t>Worksheet block with answer boxes (Optional)</w:t>
            </w:r>
          </w:p>
        </w:tc>
      </w:tr>
      <w:tr>
        <w:trPr>
          <w:cantSplit/>
        </w:trPr>
        <w:tc>
          <w:tcPr>
            <w:tcW w:type="dxa" w:w="4058"/>
          </w:tcPr>
          <w:p>
            <w:pPr>
              <w:spacing w:before="0" w:after="0"/>
            </w:pPr>
            <w:r>
              <w:rPr>
                <w:sz w:val="20"/>
              </w:rPr>
              <w:t>Block 1.3 · Coaching reflection: comprehensibility as a strategic quality</w:t>
            </w:r>
          </w:p>
        </w:tc>
        <w:tc>
          <w:tcPr>
            <w:tcW w:type="dxa" w:w="3198"/>
          </w:tcPr>
          <w:p>
            <w:pPr>
              <w:spacing w:before="0" w:after="0"/>
            </w:pPr>
            <w:r>
              <w:rPr>
                <w:sz w:val="20"/>
              </w:rPr>
              <w:t>The task wording at the start of the block (no answers are shown)</w:t>
            </w:r>
          </w:p>
        </w:tc>
        <w:tc>
          <w:tcPr>
            <w:tcW w:type="dxa" w:w="2382"/>
          </w:tcPr>
          <w:p>
            <w:pPr>
              <w:spacing w:before="0" w:after="0"/>
            </w:pPr>
            <w:r>
              <w:rPr>
                <w:sz w:val="20"/>
              </w:rPr>
              <w:t>Worksheet block with answer boxes (Optional)</w:t>
            </w:r>
          </w:p>
        </w:tc>
      </w:tr>
      <w:tr>
        <w:trPr>
          <w:cantSplit/>
        </w:trPr>
        <w:tc>
          <w:tcPr>
            <w:tcW w:type="dxa" w:w="4058"/>
          </w:tcPr>
          <w:p>
            <w:pPr>
              <w:spacing w:before="0" w:after="0"/>
            </w:pPr>
            <w:r>
              <w:rPr>
                <w:sz w:val="20"/>
              </w:rPr>
              <w:t>Block 2.1 · Four central problems</w:t>
            </w:r>
          </w:p>
        </w:tc>
        <w:tc>
          <w:tcPr>
            <w:tcW w:type="dxa" w:w="3198"/>
          </w:tcPr>
          <w:p>
            <w:pPr>
              <w:spacing w:before="0" w:after="0"/>
            </w:pPr>
            <w:r>
              <w:rPr>
                <w:sz w:val="20"/>
              </w:rPr>
              <w:t>The task wording at the start of the block (no answers are shown)</w:t>
            </w:r>
          </w:p>
        </w:tc>
        <w:tc>
          <w:tcPr>
            <w:tcW w:type="dxa" w:w="2382"/>
          </w:tcPr>
          <w:p>
            <w:pPr>
              <w:spacing w:before="0" w:after="0"/>
            </w:pPr>
            <w:r>
              <w:rPr>
                <w:sz w:val="20"/>
              </w:rPr>
              <w:t>Worksheet block with answer boxes (Optional)</w:t>
            </w:r>
          </w:p>
        </w:tc>
      </w:tr>
      <w:tr>
        <w:trPr>
          <w:cantSplit/>
        </w:trPr>
        <w:tc>
          <w:tcPr>
            <w:tcW w:type="dxa" w:w="4058"/>
          </w:tcPr>
          <w:p>
            <w:pPr>
              <w:spacing w:before="0" w:after="0"/>
            </w:pPr>
            <w:r>
              <w:rPr>
                <w:sz w:val="20"/>
              </w:rPr>
              <w:t>Block 2.2 · Four UX measures, two test methods, rated, ordered and justified</w:t>
            </w:r>
          </w:p>
        </w:tc>
        <w:tc>
          <w:tcPr>
            <w:tcW w:type="dxa" w:w="3198"/>
          </w:tcPr>
          <w:p>
            <w:pPr>
              <w:spacing w:before="0" w:after="0"/>
            </w:pPr>
            <w:r>
              <w:rPr>
                <w:sz w:val="20"/>
              </w:rPr>
              <w:t>The task wording at the start of the block (no answers are shown)</w:t>
            </w:r>
          </w:p>
        </w:tc>
        <w:tc>
          <w:tcPr>
            <w:tcW w:type="dxa" w:w="2382"/>
          </w:tcPr>
          <w:p>
            <w:pPr>
              <w:spacing w:before="0" w:after="0"/>
            </w:pPr>
            <w:r>
              <w:rPr>
                <w:sz w:val="20"/>
              </w:rPr>
              <w:t>Worksheet block with answer boxes (Core)</w:t>
            </w:r>
          </w:p>
        </w:tc>
      </w:tr>
      <w:tr>
        <w:trPr>
          <w:cantSplit/>
        </w:trPr>
        <w:tc>
          <w:tcPr>
            <w:tcW w:type="dxa" w:w="4058"/>
          </w:tcPr>
          <w:p>
            <w:pPr>
              <w:spacing w:before="0" w:after="0"/>
            </w:pPr>
            <w:r>
              <w:rPr>
                <w:sz w:val="20"/>
              </w:rPr>
              <w:t>The situation: ClearLearn's Chief Usability &amp; Experience Officer</w:t>
            </w:r>
          </w:p>
        </w:tc>
        <w:tc>
          <w:tcPr>
            <w:tcW w:type="dxa" w:w="3198"/>
          </w:tcPr>
          <w:p>
            <w:pPr>
              <w:spacing w:before="0" w:after="0"/>
            </w:pPr>
            <w:r>
              <w:rPr>
                <w:sz w:val="20"/>
              </w:rPr>
              <w:t>The case read aloud or on screen</w:t>
            </w:r>
          </w:p>
        </w:tc>
        <w:tc>
          <w:tcPr>
            <w:tcW w:type="dxa" w:w="2382"/>
          </w:tcPr>
          <w:p>
            <w:pPr>
              <w:spacing w:before="0" w:after="0"/>
            </w:pPr>
            <w:r>
              <w:rPr>
                <w:sz w:val="20"/>
              </w:rPr>
              <w:t>The case text</w:t>
            </w:r>
          </w:p>
        </w:tc>
      </w:tr>
      <w:tr>
        <w:trPr>
          <w:cantSplit/>
        </w:trPr>
        <w:tc>
          <w:tcPr>
            <w:tcW w:type="dxa" w:w="4058"/>
          </w:tcPr>
          <w:p>
            <w:pPr>
              <w:spacing w:before="0" w:after="0"/>
            </w:pPr>
            <w:r>
              <w:rPr>
                <w:sz w:val="20"/>
              </w:rPr>
              <w:t>Block 3.1 · The simplification strategy, the information architecture and the test</w:t>
            </w:r>
          </w:p>
        </w:tc>
        <w:tc>
          <w:tcPr>
            <w:tcW w:type="dxa" w:w="3198"/>
          </w:tcPr>
          <w:p>
            <w:pPr>
              <w:spacing w:before="0" w:after="0"/>
            </w:pPr>
            <w:r>
              <w:rPr>
                <w:sz w:val="20"/>
              </w:rPr>
              <w:t>The task wording at the start of the block (no answers are shown)</w:t>
            </w:r>
          </w:p>
        </w:tc>
        <w:tc>
          <w:tcPr>
            <w:tcW w:type="dxa" w:w="2382"/>
          </w:tcPr>
          <w:p>
            <w:pPr>
              <w:spacing w:before="0" w:after="0"/>
            </w:pPr>
            <w:r>
              <w:rPr>
                <w:sz w:val="20"/>
              </w:rPr>
              <w:t>Worksheet block with answer boxes (Core)</w:t>
            </w:r>
          </w:p>
        </w:tc>
      </w:tr>
      <w:tr>
        <w:trPr>
          <w:cantSplit/>
        </w:trPr>
        <w:tc>
          <w:tcPr>
            <w:tcW w:type="dxa" w:w="4058"/>
          </w:tcPr>
          <w:p>
            <w:pPr>
              <w:spacing w:before="0" w:after="0"/>
            </w:pPr>
            <w:r>
              <w:rPr>
                <w:sz w:val="20"/>
              </w:rPr>
              <w:t>Block 3.2 · Measures, risk, a decision under uncertainty, and what you give up</w:t>
            </w:r>
          </w:p>
        </w:tc>
        <w:tc>
          <w:tcPr>
            <w:tcW w:type="dxa" w:w="3198"/>
          </w:tcPr>
          <w:p>
            <w:pPr>
              <w:spacing w:before="0" w:after="0"/>
            </w:pPr>
            <w:r>
              <w:rPr>
                <w:sz w:val="20"/>
              </w:rPr>
              <w:t>The task wording at the start of the block (no answers are shown)</w:t>
            </w:r>
          </w:p>
        </w:tc>
        <w:tc>
          <w:tcPr>
            <w:tcW w:type="dxa" w:w="2382"/>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16"/>
        <w:gridCol w:w="3838"/>
        <w:gridCol w:w="2114"/>
        <w:gridCol w:w="1270"/>
      </w:tblGrid>
      <w:tr>
        <w:trPr>
          <w:cantSplit/>
          <w:tblHeader/>
        </w:trPr>
        <w:tc>
          <w:tcPr>
            <w:tcW w:type="dxa" w:w="2416"/>
            <w:shd w:val="clear" w:color="auto" w:fill="E6ECF4"/>
          </w:tcPr>
          <w:p>
            <w:pPr>
              <w:spacing w:before="0" w:after="0"/>
            </w:pPr>
            <w:r>
              <w:rPr>
                <w:b/>
                <w:sz w:val="19"/>
              </w:rPr>
              <w:t>Term</w:t>
            </w:r>
          </w:p>
        </w:tc>
        <w:tc>
          <w:tcPr>
            <w:tcW w:type="dxa" w:w="3838"/>
            <w:shd w:val="clear" w:color="auto" w:fill="E6ECF4"/>
          </w:tcPr>
          <w:p>
            <w:pPr>
              <w:spacing w:before="0" w:after="0"/>
            </w:pPr>
            <w:r>
              <w:rPr>
                <w:b/>
                <w:sz w:val="19"/>
              </w:rPr>
              <w:t>In plain words</w:t>
            </w:r>
          </w:p>
        </w:tc>
        <w:tc>
          <w:tcPr>
            <w:tcW w:type="dxa" w:w="2114"/>
            <w:shd w:val="clear" w:color="auto" w:fill="E6ECF4"/>
          </w:tcPr>
          <w:p>
            <w:pPr>
              <w:spacing w:before="0" w:after="0"/>
            </w:pPr>
            <w:r>
              <w:rPr>
                <w:b/>
                <w:sz w:val="19"/>
              </w:rPr>
              <w:t>Example</w:t>
            </w:r>
          </w:p>
        </w:tc>
        <w:tc>
          <w:tcPr>
            <w:tcW w:type="dxa" w:w="1270"/>
            <w:shd w:val="clear" w:color="auto" w:fill="E6ECF4"/>
          </w:tcPr>
          <w:p>
            <w:pPr>
              <w:spacing w:before="0" w:after="0"/>
            </w:pPr>
            <w:r>
              <w:rPr>
                <w:b/>
                <w:sz w:val="19"/>
              </w:rPr>
              <w:t>Comes from</w:t>
            </w:r>
          </w:p>
        </w:tc>
      </w:tr>
      <w:tr>
        <w:trPr>
          <w:cantSplit/>
        </w:trPr>
        <w:tc>
          <w:tcPr>
            <w:tcW w:type="dxa" w:w="2416"/>
          </w:tcPr>
          <w:p>
            <w:pPr>
              <w:spacing w:before="0" w:after="0"/>
            </w:pPr>
            <w:r>
              <w:rPr>
                <w:b/>
                <w:sz w:val="19"/>
              </w:rPr>
              <w:t>A/B test and control group</w:t>
            </w:r>
          </w:p>
        </w:tc>
        <w:tc>
          <w:tcPr>
            <w:tcW w:type="dxa" w:w="3838"/>
          </w:tcPr>
          <w:p>
            <w:pPr>
              <w:spacing w:before="0" w:after="0"/>
            </w:pPr>
            <w:r>
              <w:rPr>
                <w:sz w:val="19"/>
              </w:rPr>
              <w:t>Two versions are shown to similar groups of users at the same time and the results are compared. The group that sees the old version is the control group. It shows whether a change made a difference.</w:t>
            </w:r>
          </w:p>
        </w:tc>
        <w:tc>
          <w:tcPr>
            <w:tcW w:type="dxa" w:w="2114"/>
          </w:tcPr>
          <w:p>
            <w:pPr>
              <w:spacing w:before="0" w:after="0"/>
            </w:pPr>
            <w:r>
              <w:rPr>
                <w:sz w:val="19"/>
              </w:rPr>
              <w:t>Half of new learners see the old start screen, half the new one; compare how many finish lesson 1.</w:t>
            </w:r>
          </w:p>
        </w:tc>
        <w:tc>
          <w:tcPr>
            <w:tcW w:type="dxa" w:w="1270"/>
          </w:tcPr>
          <w:p>
            <w:pPr>
              <w:spacing w:before="0" w:after="0"/>
            </w:pPr>
            <w:r>
              <w:rPr>
                <w:sz w:val="19"/>
              </w:rPr>
              <w:t>Kohavi et al. 2020</w:t>
            </w:r>
          </w:p>
        </w:tc>
      </w:tr>
      <w:tr>
        <w:trPr>
          <w:cantSplit/>
        </w:trPr>
        <w:tc>
          <w:tcPr>
            <w:tcW w:type="dxa" w:w="2416"/>
          </w:tcPr>
          <w:p>
            <w:pPr>
              <w:spacing w:before="0" w:after="0"/>
            </w:pPr>
            <w:r>
              <w:rPr>
                <w:b/>
                <w:sz w:val="19"/>
              </w:rPr>
              <w:t>Card sorting and tree testing</w:t>
            </w:r>
          </w:p>
        </w:tc>
        <w:tc>
          <w:tcPr>
            <w:tcW w:type="dxa" w:w="3838"/>
          </w:tcPr>
          <w:p>
            <w:pPr>
              <w:spacing w:before="0" w:after="0"/>
            </w:pPr>
            <w:r>
              <w:rPr>
                <w:sz w:val="19"/>
              </w:rPr>
              <w:t>In a card sort, people group labelled cards into the categories that make sense to them; in a tree test, they try to find items in a text-only version of the menu. Both check an information architecture before it is built.</w:t>
            </w:r>
          </w:p>
        </w:tc>
        <w:tc>
          <w:tcPr>
            <w:tcW w:type="dxa" w:w="2114"/>
          </w:tcPr>
          <w:p>
            <w:pPr>
              <w:spacing w:before="0" w:after="0"/>
            </w:pPr>
            <w:r>
              <w:rPr>
                <w:sz w:val="19"/>
              </w:rPr>
              <w:t>Ten learners sort 12 cards into four sections.</w:t>
            </w:r>
          </w:p>
        </w:tc>
        <w:tc>
          <w:tcPr>
            <w:tcW w:type="dxa" w:w="1270"/>
          </w:tcPr>
          <w:p>
            <w:pPr>
              <w:spacing w:before="0" w:after="0"/>
            </w:pPr>
            <w:r>
              <w:rPr>
                <w:sz w:val="19"/>
              </w:rPr>
              <w:t>Spencer 2009</w:t>
            </w:r>
          </w:p>
        </w:tc>
      </w:tr>
      <w:tr>
        <w:trPr>
          <w:cantSplit/>
        </w:trPr>
        <w:tc>
          <w:tcPr>
            <w:tcW w:type="dxa" w:w="2416"/>
          </w:tcPr>
          <w:p>
            <w:pPr>
              <w:spacing w:before="0" w:after="0"/>
            </w:pPr>
            <w:r>
              <w:rPr>
                <w:b/>
                <w:sz w:val="19"/>
              </w:rPr>
              <w:t>Complexity</w:t>
            </w:r>
          </w:p>
        </w:tc>
        <w:tc>
          <w:tcPr>
            <w:tcW w:type="dxa" w:w="3838"/>
          </w:tcPr>
          <w:p>
            <w:pPr>
              <w:spacing w:before="0" w:after="0"/>
            </w:pPr>
            <w:r>
              <w:rPr>
                <w:sz w:val="19"/>
              </w:rPr>
              <w:t>How many parts, steps and terms a person has to keep in mind. The plan says it is UX's greatest enemy. Some complexity belongs to the subject and is needed; the complexity the interface adds is the part to remove.</w:t>
            </w:r>
          </w:p>
        </w:tc>
        <w:tc>
          <w:tcPr>
            <w:tcW w:type="dxa" w:w="2114"/>
          </w:tcPr>
          <w:p>
            <w:pPr>
              <w:spacing w:before="0" w:after="0"/>
            </w:pPr>
            <w:r>
              <w:rPr>
                <w:sz w:val="19"/>
              </w:rPr>
              <w:t>Eleven menu entries add complexity; a demanding legal course may need its depth.</w:t>
            </w:r>
          </w:p>
        </w:tc>
        <w:tc>
          <w:tcPr>
            <w:tcW w:type="dxa" w:w="1270"/>
          </w:tcPr>
          <w:p>
            <w:pPr>
              <w:spacing w:before="0" w:after="0"/>
            </w:pPr>
            <w:r>
              <w:rPr>
                <w:sz w:val="19"/>
              </w:rPr>
              <w:t>Materi B2</w:t>
            </w:r>
          </w:p>
        </w:tc>
      </w:tr>
      <w:tr>
        <w:trPr>
          <w:cantSplit/>
        </w:trPr>
        <w:tc>
          <w:tcPr>
            <w:tcW w:type="dxa" w:w="2416"/>
          </w:tcPr>
          <w:p>
            <w:pPr>
              <w:spacing w:before="0" w:after="0"/>
            </w:pPr>
            <w:r>
              <w:rPr>
                <w:b/>
                <w:sz w:val="19"/>
              </w:rPr>
              <w:t>Comprehensibility (understandability)</w:t>
            </w:r>
          </w:p>
        </w:tc>
        <w:tc>
          <w:tcPr>
            <w:tcW w:type="dxa" w:w="3838"/>
          </w:tcPr>
          <w:p>
            <w:pPr>
              <w:spacing w:before="0" w:after="0"/>
            </w:pPr>
            <w:r>
              <w:rPr>
                <w:sz w:val="19"/>
              </w:rPr>
              <w:t>How easily the intended readers can understand a text or a screen at first reading. The plan's chain is: comprehensibility leads to usage, and usage leads to success. A comprehension check asks readers to explain something back in their own words.</w:t>
            </w:r>
          </w:p>
        </w:tc>
        <w:tc>
          <w:tcPr>
            <w:tcW w:type="dxa" w:w="2114"/>
          </w:tcPr>
          <w:p>
            <w:pPr>
              <w:spacing w:before="0" w:after="0"/>
            </w:pPr>
            <w:r>
              <w:rPr>
                <w:sz w:val="19"/>
              </w:rPr>
              <w:t>A learner who can say in one sentence what a screen asks of them understands it.</w:t>
            </w:r>
          </w:p>
        </w:tc>
        <w:tc>
          <w:tcPr>
            <w:tcW w:type="dxa" w:w="1270"/>
          </w:tcPr>
          <w:p>
            <w:pPr>
              <w:spacing w:before="0" w:after="0"/>
            </w:pPr>
            <w:r>
              <w:rPr>
                <w:sz w:val="19"/>
              </w:rPr>
              <w:t>Materi A1</w:t>
            </w:r>
          </w:p>
        </w:tc>
      </w:tr>
      <w:tr>
        <w:trPr>
          <w:cantSplit/>
        </w:trPr>
        <w:tc>
          <w:tcPr>
            <w:tcW w:type="dxa" w:w="2416"/>
          </w:tcPr>
          <w:p>
            <w:pPr>
              <w:spacing w:before="0" w:after="0"/>
            </w:pPr>
            <w:r>
              <w:rPr>
                <w:b/>
                <w:sz w:val="19"/>
              </w:rPr>
              <w:t>Conflicting goals (trade-off)</w:t>
            </w:r>
          </w:p>
        </w:tc>
        <w:tc>
          <w:tcPr>
            <w:tcW w:type="dxa" w:w="3838"/>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114"/>
          </w:tcPr>
          <w:p>
            <w:pPr>
              <w:spacing w:before="0" w:after="0"/>
            </w:pPr>
            <w:r>
              <w:rPr>
                <w:sz w:val="19"/>
              </w:rPr>
              <w:t>—</w:t>
            </w:r>
          </w:p>
        </w:tc>
        <w:tc>
          <w:tcPr>
            <w:tcW w:type="dxa" w:w="1270"/>
          </w:tcPr>
          <w:p>
            <w:pPr>
              <w:spacing w:before="0" w:after="0"/>
            </w:pPr>
            <w:r>
              <w:rPr>
                <w:sz w:val="19"/>
              </w:rPr>
              <w:t>—</w:t>
            </w:r>
          </w:p>
        </w:tc>
      </w:tr>
      <w:tr>
        <w:trPr>
          <w:cantSplit/>
        </w:trPr>
        <w:tc>
          <w:tcPr>
            <w:tcW w:type="dxa" w:w="2416"/>
          </w:tcPr>
          <w:p>
            <w:pPr>
              <w:spacing w:before="0" w:after="0"/>
            </w:pPr>
            <w:r>
              <w:rPr>
                <w:b/>
                <w:sz w:val="19"/>
              </w:rPr>
              <w:t>Consistency</w:t>
            </w:r>
          </w:p>
        </w:tc>
        <w:tc>
          <w:tcPr>
            <w:tcW w:type="dxa" w:w="3838"/>
          </w:tcPr>
          <w:p>
            <w:pPr>
              <w:spacing w:before="0" w:after="0"/>
            </w:pPr>
            <w:r>
              <w:rPr>
                <w:sz w:val="19"/>
              </w:rPr>
              <w:t>The same thing looks and works the same way everywhere, so that what a user learns on one screen holds on the next. It is one of Nielsen's usability heuristics.</w:t>
            </w:r>
          </w:p>
        </w:tc>
        <w:tc>
          <w:tcPr>
            <w:tcW w:type="dxa" w:w="2114"/>
          </w:tcPr>
          <w:p>
            <w:pPr>
              <w:spacing w:before="0" w:after="0"/>
            </w:pPr>
            <w:r>
              <w:rPr>
                <w:sz w:val="19"/>
              </w:rPr>
              <w:t>Every primary button is blue and in the same place.</w:t>
            </w:r>
          </w:p>
        </w:tc>
        <w:tc>
          <w:tcPr>
            <w:tcW w:type="dxa" w:w="1270"/>
          </w:tcPr>
          <w:p>
            <w:pPr>
              <w:spacing w:before="0" w:after="0"/>
            </w:pPr>
            <w:r>
              <w:rPr>
                <w:sz w:val="19"/>
              </w:rPr>
              <w:t>Nielsen 1994</w:t>
            </w:r>
          </w:p>
        </w:tc>
      </w:tr>
      <w:tr>
        <w:trPr>
          <w:cantSplit/>
        </w:trPr>
        <w:tc>
          <w:tcPr>
            <w:tcW w:type="dxa" w:w="2416"/>
          </w:tcPr>
          <w:p>
            <w:pPr>
              <w:spacing w:before="0" w:after="0"/>
            </w:pPr>
            <w:r>
              <w:rPr>
                <w:b/>
                <w:sz w:val="19"/>
              </w:rPr>
              <w:t>Design system and style guide</w:t>
            </w:r>
          </w:p>
        </w:tc>
        <w:tc>
          <w:tcPr>
            <w:tcW w:type="dxa" w:w="3838"/>
          </w:tcPr>
          <w:p>
            <w:pPr>
              <w:spacing w:before="0" w:after="0"/>
            </w:pPr>
            <w:r>
              <w:rPr>
                <w:sz w:val="19"/>
              </w:rPr>
              <w:t>A shared set of components, colours, fonts and rules (a design system) with a written guide, so that every screen is built the same way.</w:t>
            </w:r>
          </w:p>
        </w:tc>
        <w:tc>
          <w:tcPr>
            <w:tcW w:type="dxa" w:w="2114"/>
          </w:tcPr>
          <w:p>
            <w:pPr>
              <w:spacing w:before="0" w:after="0"/>
            </w:pPr>
            <w:r>
              <w:rPr>
                <w:sz w:val="19"/>
              </w:rPr>
              <w:t>One button style used on every page.</w:t>
            </w:r>
          </w:p>
        </w:tc>
        <w:tc>
          <w:tcPr>
            <w:tcW w:type="dxa" w:w="1270"/>
          </w:tcPr>
          <w:p>
            <w:pPr>
              <w:spacing w:before="0" w:after="0"/>
            </w:pPr>
            <w:r>
              <w:rPr>
                <w:sz w:val="19"/>
              </w:rPr>
              <w:t>—</w:t>
            </w:r>
          </w:p>
        </w:tc>
      </w:tr>
      <w:tr>
        <w:trPr>
          <w:cantSplit/>
        </w:trPr>
        <w:tc>
          <w:tcPr>
            <w:tcW w:type="dxa" w:w="2416"/>
          </w:tcPr>
          <w:p>
            <w:pPr>
              <w:spacing w:before="0" w:after="0"/>
            </w:pPr>
            <w:r>
              <w:rPr>
                <w:b/>
                <w:sz w:val="19"/>
              </w:rPr>
              <w:t>Drop-out rate</w:t>
            </w:r>
          </w:p>
        </w:tc>
        <w:tc>
          <w:tcPr>
            <w:tcW w:type="dxa" w:w="3838"/>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114"/>
          </w:tcPr>
          <w:p>
            <w:pPr>
              <w:spacing w:before="0" w:after="0"/>
            </w:pPr>
            <w:r>
              <w:rPr>
                <w:sz w:val="19"/>
              </w:rPr>
              <w:t>100 learners start; 60 finish; the drop-out rate is 40%.</w:t>
            </w:r>
          </w:p>
        </w:tc>
        <w:tc>
          <w:tcPr>
            <w:tcW w:type="dxa" w:w="1270"/>
          </w:tcPr>
          <w:p>
            <w:pPr>
              <w:spacing w:before="0" w:after="0"/>
            </w:pPr>
            <w:r>
              <w:rPr>
                <w:sz w:val="19"/>
              </w:rPr>
              <w:t>—</w:t>
            </w:r>
          </w:p>
        </w:tc>
      </w:tr>
      <w:tr>
        <w:trPr>
          <w:cantSplit/>
        </w:trPr>
        <w:tc>
          <w:tcPr>
            <w:tcW w:type="dxa" w:w="2416"/>
          </w:tcPr>
          <w:p>
            <w:pPr>
              <w:spacing w:before="0" w:after="0"/>
            </w:pPr>
            <w:r>
              <w:rPr>
                <w:b/>
                <w:sz w:val="19"/>
              </w:rPr>
              <w:t>Error prevention</w:t>
            </w:r>
          </w:p>
        </w:tc>
        <w:tc>
          <w:tcPr>
            <w:tcW w:type="dxa" w:w="3838"/>
          </w:tcPr>
          <w:p>
            <w:pPr>
              <w:spacing w:before="0" w:after="0"/>
            </w:pPr>
            <w:r>
              <w:rPr>
                <w:sz w:val="19"/>
              </w:rPr>
              <w:t>Designing so that a mistake cannot happen in the first place, instead of showing an error afterwards. It is one of the three usability principles in this course, next to efficiency and consistency.</w:t>
            </w:r>
          </w:p>
        </w:tc>
        <w:tc>
          <w:tcPr>
            <w:tcW w:type="dxa" w:w="2114"/>
          </w:tcPr>
          <w:p>
            <w:pPr>
              <w:spacing w:before="0" w:after="0"/>
            </w:pPr>
            <w:r>
              <w:rPr>
                <w:sz w:val="19"/>
              </w:rPr>
              <w:t>The Send button stays off until a file has been added.</w:t>
            </w:r>
          </w:p>
        </w:tc>
        <w:tc>
          <w:tcPr>
            <w:tcW w:type="dxa" w:w="1270"/>
          </w:tcPr>
          <w:p>
            <w:pPr>
              <w:spacing w:before="0" w:after="0"/>
            </w:pPr>
            <w:r>
              <w:rPr>
                <w:sz w:val="19"/>
              </w:rPr>
              <w:t>Materi A2</w:t>
            </w:r>
          </w:p>
        </w:tc>
      </w:tr>
      <w:tr>
        <w:trPr>
          <w:cantSplit/>
        </w:trPr>
        <w:tc>
          <w:tcPr>
            <w:tcW w:type="dxa" w:w="2416"/>
          </w:tcPr>
          <w:p>
            <w:pPr>
              <w:spacing w:before="0" w:after="0"/>
            </w:pPr>
            <w:r>
              <w:rPr>
                <w:b/>
                <w:sz w:val="19"/>
              </w:rPr>
              <w:t>Feedback (in an interface)</w:t>
            </w:r>
          </w:p>
        </w:tc>
        <w:tc>
          <w:tcPr>
            <w:tcW w:type="dxa" w:w="3838"/>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114"/>
          </w:tcPr>
          <w:p>
            <w:pPr>
              <w:spacing w:before="0" w:after="0"/>
            </w:pPr>
            <w:r>
              <w:rPr>
                <w:sz w:val="19"/>
              </w:rPr>
              <w:t>—</w:t>
            </w:r>
          </w:p>
        </w:tc>
        <w:tc>
          <w:tcPr>
            <w:tcW w:type="dxa" w:w="1270"/>
          </w:tcPr>
          <w:p>
            <w:pPr>
              <w:spacing w:before="0" w:after="0"/>
            </w:pPr>
            <w:r>
              <w:rPr>
                <w:sz w:val="19"/>
              </w:rPr>
              <w:t>Nielsen 1994</w:t>
            </w:r>
          </w:p>
        </w:tc>
      </w:tr>
      <w:tr>
        <w:trPr>
          <w:cantSplit/>
        </w:trPr>
        <w:tc>
          <w:tcPr>
            <w:tcW w:type="dxa" w:w="2416"/>
          </w:tcPr>
          <w:p>
            <w:pPr>
              <w:spacing w:before="0" w:after="0"/>
            </w:pPr>
            <w:r>
              <w:rPr>
                <w:b/>
                <w:sz w:val="19"/>
              </w:rPr>
              <w:t>Five-second test</w:t>
            </w:r>
          </w:p>
        </w:tc>
        <w:tc>
          <w:tcPr>
            <w:tcW w:type="dxa" w:w="3838"/>
          </w:tcPr>
          <w:p>
            <w:pPr>
              <w:spacing w:before="0" w:after="0"/>
            </w:pPr>
            <w:r>
              <w:rPr>
                <w:sz w:val="19"/>
              </w:rPr>
              <w:t>A quick test: people see a screen for five seconds and then say what it was about and what they remember. It shows whether a screen is understood at a glance.</w:t>
            </w:r>
          </w:p>
        </w:tc>
        <w:tc>
          <w:tcPr>
            <w:tcW w:type="dxa" w:w="2114"/>
          </w:tcPr>
          <w:p>
            <w:pPr>
              <w:spacing w:before="0" w:after="0"/>
            </w:pPr>
            <w:r>
              <w:rPr>
                <w:sz w:val="19"/>
              </w:rPr>
              <w:t>After five seconds, a learner says “it is about starting a course”, so the screen works.</w:t>
            </w:r>
          </w:p>
        </w:tc>
        <w:tc>
          <w:tcPr>
            <w:tcW w:type="dxa" w:w="1270"/>
          </w:tcPr>
          <w:p>
            <w:pPr>
              <w:spacing w:before="0" w:after="0"/>
            </w:pPr>
            <w:r>
              <w:rPr>
                <w:sz w:val="19"/>
              </w:rPr>
              <w:t>Materi A3</w:t>
            </w:r>
          </w:p>
        </w:tc>
      </w:tr>
      <w:tr>
        <w:trPr>
          <w:cantSplit/>
        </w:trPr>
        <w:tc>
          <w:tcPr>
            <w:tcW w:type="dxa" w:w="2416"/>
          </w:tcPr>
          <w:p>
            <w:pPr>
              <w:spacing w:before="0" w:after="0"/>
            </w:pPr>
            <w:r>
              <w:rPr>
                <w:b/>
                <w:sz w:val="19"/>
              </w:rPr>
              <w:t>Inclusive design</w:t>
            </w:r>
          </w:p>
        </w:tc>
        <w:tc>
          <w:tcPr>
            <w:tcW w:type="dxa" w:w="3838"/>
          </w:tcPr>
          <w:p>
            <w:pPr>
              <w:spacing w:before="0" w:after="0"/>
            </w:pPr>
            <w:r>
              <w:rPr>
                <w:sz w:val="19"/>
              </w:rPr>
              <w:t>Designing so that as many people as possible can use a product, by thinking about differences from the start (permanent, temporary and situational limits) instead of adding fixes at the end.</w:t>
            </w:r>
          </w:p>
        </w:tc>
        <w:tc>
          <w:tcPr>
            <w:tcW w:type="dxa" w:w="2114"/>
          </w:tcPr>
          <w:p>
            <w:pPr>
              <w:spacing w:before="0" w:after="0"/>
            </w:pPr>
            <w:r>
              <w:rPr>
                <w:sz w:val="19"/>
              </w:rPr>
              <w:t>Captions help a deaf learner, and also a learner in a noisy train.</w:t>
            </w:r>
          </w:p>
        </w:tc>
        <w:tc>
          <w:tcPr>
            <w:tcW w:type="dxa" w:w="1270"/>
          </w:tcPr>
          <w:p>
            <w:pPr>
              <w:spacing w:before="0" w:after="0"/>
            </w:pPr>
            <w:r>
              <w:rPr>
                <w:sz w:val="19"/>
              </w:rPr>
              <w:t>Microsoft 2016</w:t>
            </w:r>
          </w:p>
        </w:tc>
      </w:tr>
      <w:tr>
        <w:trPr>
          <w:cantSplit/>
        </w:trPr>
        <w:tc>
          <w:tcPr>
            <w:tcW w:type="dxa" w:w="2416"/>
          </w:tcPr>
          <w:p>
            <w:pPr>
              <w:spacing w:before="0" w:after="0"/>
            </w:pPr>
            <w:r>
              <w:rPr>
                <w:b/>
                <w:sz w:val="19"/>
              </w:rPr>
              <w:t>Information architecture</w:t>
            </w:r>
          </w:p>
        </w:tc>
        <w:tc>
          <w:tcPr>
            <w:tcW w:type="dxa" w:w="3838"/>
          </w:tcPr>
          <w:p>
            <w:pPr>
              <w:spacing w:before="0" w:after="0"/>
            </w:pPr>
            <w:r>
              <w:rPr>
                <w:sz w:val="19"/>
              </w:rPr>
              <w:t>How the content of a platform is organised, grouped and named, so that people can find it and understand where they are. It is the plan of the building, before anyone paints a wall.</w:t>
            </w:r>
          </w:p>
        </w:tc>
        <w:tc>
          <w:tcPr>
            <w:tcW w:type="dxa" w:w="2114"/>
          </w:tcPr>
          <w:p>
            <w:pPr>
              <w:spacing w:before="0" w:after="0"/>
            </w:pPr>
            <w:r>
              <w:rPr>
                <w:sz w:val="19"/>
              </w:rPr>
              <w:t>Four sections named Learn, Find, Progress and Help, with each course in exactly one of them.</w:t>
            </w:r>
          </w:p>
        </w:tc>
        <w:tc>
          <w:tcPr>
            <w:tcW w:type="dxa" w:w="1270"/>
          </w:tcPr>
          <w:p>
            <w:pPr>
              <w:spacing w:before="0" w:after="0"/>
            </w:pPr>
            <w:r>
              <w:rPr>
                <w:sz w:val="19"/>
              </w:rPr>
              <w:t>Rosenfeld et al. 2015</w:t>
            </w:r>
          </w:p>
        </w:tc>
      </w:tr>
      <w:tr>
        <w:trPr>
          <w:cantSplit/>
        </w:trPr>
        <w:tc>
          <w:tcPr>
            <w:tcW w:type="dxa" w:w="2416"/>
          </w:tcPr>
          <w:p>
            <w:pPr>
              <w:spacing w:before="0" w:after="0"/>
            </w:pPr>
            <w:r>
              <w:rPr>
                <w:b/>
                <w:sz w:val="19"/>
              </w:rPr>
              <w:t>Jargon</w:t>
            </w:r>
          </w:p>
        </w:tc>
        <w:tc>
          <w:tcPr>
            <w:tcW w:type="dxa" w:w="3838"/>
          </w:tcPr>
          <w:p>
            <w:pPr>
              <w:spacing w:before="0" w:after="0"/>
            </w:pPr>
            <w:r>
              <w:rPr>
                <w:sz w:val="19"/>
              </w:rPr>
              <w:t>Special words that experts use among themselves and that newcomers do not know. In a learning platform, jargon without an explanation keeps newcomers out. The cure is an everyday word or a short explanation where the term appears.</w:t>
            </w:r>
          </w:p>
        </w:tc>
        <w:tc>
          <w:tcPr>
            <w:tcW w:type="dxa" w:w="2114"/>
          </w:tcPr>
          <w:p>
            <w:pPr>
              <w:spacing w:before="0" w:after="0"/>
            </w:pPr>
            <w:r>
              <w:rPr>
                <w:sz w:val="19"/>
              </w:rPr>
              <w:t>“Asynchronous modality” instead of “learn when it suits you”.</w:t>
            </w:r>
          </w:p>
        </w:tc>
        <w:tc>
          <w:tcPr>
            <w:tcW w:type="dxa" w:w="1270"/>
          </w:tcPr>
          <w:p>
            <w:pPr>
              <w:spacing w:before="0" w:after="0"/>
            </w:pPr>
            <w:r>
              <w:rPr>
                <w:sz w:val="19"/>
              </w:rPr>
              <w:t>Materi A1</w:t>
            </w:r>
          </w:p>
        </w:tc>
      </w:tr>
      <w:tr>
        <w:trPr>
          <w:cantSplit/>
        </w:trPr>
        <w:tc>
          <w:tcPr>
            <w:tcW w:type="dxa" w:w="2416"/>
          </w:tcPr>
          <w:p>
            <w:pPr>
              <w:spacing w:before="0" w:after="0"/>
            </w:pPr>
            <w:r>
              <w:rPr>
                <w:b/>
                <w:sz w:val="19"/>
              </w:rPr>
              <w:t>KPI (key performance indicator)</w:t>
            </w:r>
          </w:p>
        </w:tc>
        <w:tc>
          <w:tcPr>
            <w:tcW w:type="dxa" w:w="3838"/>
          </w:tcPr>
          <w:p>
            <w:pPr>
              <w:spacing w:before="0" w:after="0"/>
            </w:pPr>
            <w:r>
              <w:rPr>
                <w:sz w:val="19"/>
              </w:rPr>
              <w:t>A number a team agrees to watch to judge whether something works, such as completion rate or time to finish a lesson. A good KPI has a baseline and a target.</w:t>
            </w:r>
          </w:p>
        </w:tc>
        <w:tc>
          <w:tcPr>
            <w:tcW w:type="dxa" w:w="2114"/>
          </w:tcPr>
          <w:p>
            <w:pPr>
              <w:spacing w:before="0" w:after="0"/>
            </w:pPr>
            <w:r>
              <w:rPr>
                <w:sz w:val="19"/>
              </w:rPr>
              <w:t>Completion rate of the first course: 58% today, goal 65% in six months.</w:t>
            </w:r>
          </w:p>
        </w:tc>
        <w:tc>
          <w:tcPr>
            <w:tcW w:type="dxa" w:w="1270"/>
          </w:tcPr>
          <w:p>
            <w:pPr>
              <w:spacing w:before="0" w:after="0"/>
            </w:pPr>
            <w:r>
              <w:rPr>
                <w:sz w:val="19"/>
              </w:rPr>
              <w:t>—</w:t>
            </w:r>
          </w:p>
        </w:tc>
      </w:tr>
      <w:tr>
        <w:trPr>
          <w:cantSplit/>
        </w:trPr>
        <w:tc>
          <w:tcPr>
            <w:tcW w:type="dxa" w:w="2416"/>
          </w:tcPr>
          <w:p>
            <w:pPr>
              <w:spacing w:before="0" w:after="0"/>
            </w:pPr>
            <w:r>
              <w:rPr>
                <w:b/>
                <w:sz w:val="19"/>
              </w:rPr>
              <w:t>Learning objective</w:t>
            </w:r>
          </w:p>
        </w:tc>
        <w:tc>
          <w:tcPr>
            <w:tcW w:type="dxa" w:w="3838"/>
          </w:tcPr>
          <w:p>
            <w:pPr>
              <w:spacing w:before="0" w:after="0"/>
            </w:pPr>
            <w:r>
              <w:rPr>
                <w:sz w:val="19"/>
              </w:rPr>
              <w:t>A clear statement of what learners should be able to do after a lesson or course. It is the thing a game element should serve. Without one, an element is only decoration.</w:t>
            </w:r>
          </w:p>
        </w:tc>
        <w:tc>
          <w:tcPr>
            <w:tcW w:type="dxa" w:w="2114"/>
          </w:tcPr>
          <w:p>
            <w:pPr>
              <w:spacing w:before="0" w:after="0"/>
            </w:pPr>
            <w:r>
              <w:rPr>
                <w:sz w:val="19"/>
              </w:rPr>
              <w:t>“After the unit, the learner can name the first offer in a negotiation.”</w:t>
            </w:r>
          </w:p>
        </w:tc>
        <w:tc>
          <w:tcPr>
            <w:tcW w:type="dxa" w:w="1270"/>
          </w:tcPr>
          <w:p>
            <w:pPr>
              <w:spacing w:before="0" w:after="0"/>
            </w:pPr>
            <w:r>
              <w:rPr>
                <w:sz w:val="19"/>
              </w:rPr>
              <w:t>Materi B1</w:t>
            </w:r>
          </w:p>
        </w:tc>
      </w:tr>
      <w:tr>
        <w:trPr>
          <w:cantSplit/>
        </w:trPr>
        <w:tc>
          <w:tcPr>
            <w:tcW w:type="dxa" w:w="2416"/>
          </w:tcPr>
          <w:p>
            <w:pPr>
              <w:spacing w:before="0" w:after="0"/>
            </w:pPr>
            <w:r>
              <w:rPr>
                <w:b/>
                <w:sz w:val="19"/>
              </w:rPr>
              <w:t>Mega menu</w:t>
            </w:r>
          </w:p>
        </w:tc>
        <w:tc>
          <w:tcPr>
            <w:tcW w:type="dxa" w:w="3838"/>
          </w:tcPr>
          <w:p>
            <w:pPr>
              <w:spacing w:before="0" w:after="0"/>
            </w:pPr>
            <w:r>
              <w:rPr>
                <w:sz w:val="19"/>
              </w:rPr>
              <w:t>A very large dropdown menu that lists many pages of a platform at once. It looks complete, but it brings back the problem of too many options at one decision point.</w:t>
            </w:r>
          </w:p>
        </w:tc>
        <w:tc>
          <w:tcPr>
            <w:tcW w:type="dxa" w:w="2114"/>
          </w:tcPr>
          <w:p>
            <w:pPr>
              <w:spacing w:before="0" w:after="0"/>
            </w:pPr>
            <w:r>
              <w:rPr>
                <w:sz w:val="19"/>
              </w:rPr>
              <w:t>A menu panel with 40 links in six columns.</w:t>
            </w:r>
          </w:p>
        </w:tc>
        <w:tc>
          <w:tcPr>
            <w:tcW w:type="dxa" w:w="1270"/>
          </w:tcPr>
          <w:p>
            <w:pPr>
              <w:spacing w:before="0" w:after="0"/>
            </w:pPr>
            <w:r>
              <w:rPr>
                <w:sz w:val="19"/>
              </w:rPr>
              <w:t>Materi B1</w:t>
            </w:r>
          </w:p>
        </w:tc>
      </w:tr>
      <w:tr>
        <w:trPr>
          <w:cantSplit/>
        </w:trPr>
        <w:tc>
          <w:tcPr>
            <w:tcW w:type="dxa" w:w="2416"/>
          </w:tcPr>
          <w:p>
            <w:pPr>
              <w:spacing w:before="0" w:after="0"/>
            </w:pPr>
            <w:r>
              <w:rPr>
                <w:b/>
                <w:sz w:val="19"/>
              </w:rPr>
              <w:t>Navigation</w:t>
            </w:r>
          </w:p>
        </w:tc>
        <w:tc>
          <w:tcPr>
            <w:tcW w:type="dxa" w:w="3838"/>
          </w:tcPr>
          <w:p>
            <w:pPr>
              <w:spacing w:before="0" w:after="0"/>
            </w:pPr>
            <w:r>
              <w:rPr>
                <w:sz w:val="19"/>
              </w:rPr>
              <w:t>The ways a user moves through a platform: menus, links, buttons, a path above the page, a Next link. Good navigation shows where you are and where you can go.</w:t>
            </w:r>
          </w:p>
        </w:tc>
        <w:tc>
          <w:tcPr>
            <w:tcW w:type="dxa" w:w="2114"/>
          </w:tcPr>
          <w:p>
            <w:pPr>
              <w:spacing w:before="0" w:after="0"/>
            </w:pPr>
            <w:r>
              <w:rPr>
                <w:sz w:val="19"/>
              </w:rPr>
              <w:t>A path such as Learn › Negotiation › Lesson 3.</w:t>
            </w:r>
          </w:p>
        </w:tc>
        <w:tc>
          <w:tcPr>
            <w:tcW w:type="dxa" w:w="1270"/>
          </w:tcPr>
          <w:p>
            <w:pPr>
              <w:spacing w:before="0" w:after="0"/>
            </w:pPr>
            <w:r>
              <w:rPr>
                <w:sz w:val="19"/>
              </w:rPr>
              <w:t>Rosenfeld et al. 2015</w:t>
            </w:r>
          </w:p>
        </w:tc>
      </w:tr>
      <w:tr>
        <w:trPr>
          <w:cantSplit/>
        </w:trPr>
        <w:tc>
          <w:tcPr>
            <w:tcW w:type="dxa" w:w="2416"/>
          </w:tcPr>
          <w:p>
            <w:pPr>
              <w:spacing w:before="0" w:after="0"/>
            </w:pPr>
            <w:r>
              <w:rPr>
                <w:b/>
                <w:sz w:val="19"/>
              </w:rPr>
              <w:t>Path (breadcrumb)</w:t>
            </w:r>
          </w:p>
        </w:tc>
        <w:tc>
          <w:tcPr>
            <w:tcW w:type="dxa" w:w="3838"/>
          </w:tcPr>
          <w:p>
            <w:pPr>
              <w:spacing w:before="0" w:after="0"/>
            </w:pPr>
            <w:r>
              <w:rPr>
                <w:sz w:val="19"/>
              </w:rPr>
              <w:t>A line above a page that shows where you are in the structure, such as Learn › Negotiation › Lesson 3 of 8. It answers “where am I?” and lets you step back up one level.</w:t>
            </w:r>
          </w:p>
        </w:tc>
        <w:tc>
          <w:tcPr>
            <w:tcW w:type="dxa" w:w="2114"/>
          </w:tcPr>
          <w:p>
            <w:pPr>
              <w:spacing w:before="0" w:after="0"/>
            </w:pPr>
            <w:r>
              <w:rPr>
                <w:sz w:val="19"/>
              </w:rPr>
              <w:t>“Learn › Negotiation › Lesson 3 of 8” above a lesson.</w:t>
            </w:r>
          </w:p>
        </w:tc>
        <w:tc>
          <w:tcPr>
            <w:tcW w:type="dxa" w:w="1270"/>
          </w:tcPr>
          <w:p>
            <w:pPr>
              <w:spacing w:before="0" w:after="0"/>
            </w:pPr>
            <w:r>
              <w:rPr>
                <w:sz w:val="19"/>
              </w:rPr>
              <w:t>Materi A2</w:t>
            </w:r>
          </w:p>
        </w:tc>
      </w:tr>
      <w:tr>
        <w:trPr>
          <w:cantSplit/>
        </w:trPr>
        <w:tc>
          <w:tcPr>
            <w:tcW w:type="dxa" w:w="2416"/>
          </w:tcPr>
          <w:p>
            <w:pPr>
              <w:spacing w:before="0" w:after="0"/>
            </w:pPr>
            <w:r>
              <w:rPr>
                <w:b/>
                <w:sz w:val="19"/>
              </w:rPr>
              <w:t>Plain language (Einfache Sprache, Leichte Sprache)</w:t>
            </w:r>
          </w:p>
        </w:tc>
        <w:tc>
          <w:tcPr>
            <w:tcW w:type="dxa" w:w="3838"/>
          </w:tcPr>
          <w:p>
            <w:pPr>
              <w:spacing w:before="0" w:after="0"/>
            </w:pPr>
            <w:r>
              <w:rPr>
                <w:sz w:val="19"/>
              </w:rPr>
              <w:t>Clear, short, everyday wording. In German there are two forms: Einfache Sprache (simple language, fewer rules) and Leichte Sprache (easy-to-read language with strict rules, for people with learning difficulties). Day 14 covers it in detail.</w:t>
            </w:r>
          </w:p>
        </w:tc>
        <w:tc>
          <w:tcPr>
            <w:tcW w:type="dxa" w:w="2114"/>
          </w:tcPr>
          <w:p>
            <w:pPr>
              <w:spacing w:before="0" w:after="0"/>
            </w:pPr>
            <w:r>
              <w:rPr>
                <w:sz w:val="19"/>
              </w:rPr>
              <w:t>"When you finish, upload your answers."</w:t>
            </w:r>
          </w:p>
        </w:tc>
        <w:tc>
          <w:tcPr>
            <w:tcW w:type="dxa" w:w="1270"/>
          </w:tcPr>
          <w:p>
            <w:pPr>
              <w:spacing w:before="0" w:after="0"/>
            </w:pPr>
            <w:r>
              <w:rPr>
                <w:sz w:val="19"/>
              </w:rPr>
              <w:t>BITV 2.0</w:t>
            </w:r>
          </w:p>
        </w:tc>
      </w:tr>
      <w:tr>
        <w:trPr>
          <w:cantSplit/>
        </w:trPr>
        <w:tc>
          <w:tcPr>
            <w:tcW w:type="dxa" w:w="2416"/>
          </w:tcPr>
          <w:p>
            <w:pPr>
              <w:spacing w:before="0" w:after="0"/>
            </w:pPr>
            <w:r>
              <w:rPr>
                <w:b/>
                <w:sz w:val="19"/>
              </w:rPr>
              <w:t>Rule-based system</w:t>
            </w:r>
          </w:p>
        </w:tc>
        <w:tc>
          <w:tcPr>
            <w:tcW w:type="dxa" w:w="3838"/>
          </w:tcPr>
          <w:p>
            <w:pPr>
              <w:spacing w:before="0" w:after="0"/>
            </w:pPr>
            <w:r>
              <w:rPr>
                <w:sz w:val="19"/>
              </w:rPr>
              <w:t>A system that decides by rules a person has written down, in the form “if this, then that”. It needs little data, and a learner can be told exactly which rule applied.</w:t>
            </w:r>
          </w:p>
        </w:tc>
        <w:tc>
          <w:tcPr>
            <w:tcW w:type="dxa" w:w="2114"/>
          </w:tcPr>
          <w:p>
            <w:pPr>
              <w:spacing w:before="0" w:after="0"/>
            </w:pPr>
            <w:r>
              <w:rPr>
                <w:sz w:val="19"/>
              </w:rPr>
              <w:t>“If the test is passed, skip the lesson; if it is failed, repeat it.”</w:t>
            </w:r>
          </w:p>
        </w:tc>
        <w:tc>
          <w:tcPr>
            <w:tcW w:type="dxa" w:w="1270"/>
          </w:tcPr>
          <w:p>
            <w:pPr>
              <w:spacing w:before="0" w:after="0"/>
            </w:pPr>
            <w:r>
              <w:rPr>
                <w:sz w:val="19"/>
              </w:rPr>
              <w:t>Materi A2</w:t>
            </w:r>
          </w:p>
        </w:tc>
      </w:tr>
      <w:tr>
        <w:trPr>
          <w:cantSplit/>
        </w:trPr>
        <w:tc>
          <w:tcPr>
            <w:tcW w:type="dxa" w:w="2416"/>
          </w:tcPr>
          <w:p>
            <w:pPr>
              <w:spacing w:before="0" w:after="0"/>
            </w:pPr>
            <w:r>
              <w:rPr>
                <w:b/>
                <w:sz w:val="19"/>
              </w:rPr>
              <w:t>Usability</w:t>
            </w:r>
          </w:p>
        </w:tc>
        <w:tc>
          <w:tcPr>
            <w:tcW w:type="dxa" w:w="3838"/>
          </w:tcPr>
          <w:p>
            <w:pPr>
              <w:spacing w:before="0" w:after="0"/>
            </w:pPr>
            <w:r>
              <w:rPr>
                <w:sz w:val="19"/>
              </w:rPr>
              <w:t>How well a system lets users reach their goals with little effort and few errors, and how satisfied they are. It is one part of the whole experience.</w:t>
            </w:r>
          </w:p>
        </w:tc>
        <w:tc>
          <w:tcPr>
            <w:tcW w:type="dxa" w:w="2114"/>
          </w:tcPr>
          <w:p>
            <w:pPr>
              <w:spacing w:before="0" w:after="0"/>
            </w:pPr>
            <w:r>
              <w:rPr>
                <w:sz w:val="19"/>
              </w:rPr>
              <w:t>—</w:t>
            </w:r>
          </w:p>
        </w:tc>
        <w:tc>
          <w:tcPr>
            <w:tcW w:type="dxa" w:w="1270"/>
          </w:tcPr>
          <w:p>
            <w:pPr>
              <w:spacing w:before="0" w:after="0"/>
            </w:pPr>
            <w:r>
              <w:rPr>
                <w:sz w:val="19"/>
              </w:rPr>
              <w:t>ISO 9241-11</w:t>
            </w:r>
          </w:p>
        </w:tc>
      </w:tr>
      <w:tr>
        <w:trPr>
          <w:cantSplit/>
        </w:trPr>
        <w:tc>
          <w:tcPr>
            <w:tcW w:type="dxa" w:w="2416"/>
          </w:tcPr>
          <w:p>
            <w:pPr>
              <w:spacing w:before="0" w:after="0"/>
            </w:pPr>
            <w:r>
              <w:rPr>
                <w:b/>
                <w:sz w:val="19"/>
              </w:rPr>
              <w:t>Usability test</w:t>
            </w:r>
          </w:p>
        </w:tc>
        <w:tc>
          <w:tcPr>
            <w:tcW w:type="dxa" w:w="3838"/>
          </w:tcPr>
          <w:p>
            <w:pPr>
              <w:spacing w:before="0" w:after="0"/>
            </w:pPr>
            <w:r>
              <w:rPr>
                <w:sz w:val="19"/>
              </w:rPr>
              <w:t>You watch real users try a task on the product while they think aloud, and note where they hesitate or fail. Five to ten people already show the main problems.</w:t>
            </w:r>
          </w:p>
        </w:tc>
        <w:tc>
          <w:tcPr>
            <w:tcW w:type="dxa" w:w="2114"/>
          </w:tcPr>
          <w:p>
            <w:pPr>
              <w:spacing w:before="0" w:after="0"/>
            </w:pPr>
            <w:r>
              <w:rPr>
                <w:sz w:val="19"/>
              </w:rPr>
              <w:t>—</w:t>
            </w:r>
          </w:p>
        </w:tc>
        <w:tc>
          <w:tcPr>
            <w:tcW w:type="dxa" w:w="1270"/>
          </w:tcPr>
          <w:p>
            <w:pPr>
              <w:spacing w:before="0" w:after="0"/>
            </w:pPr>
            <w:r>
              <w:rPr>
                <w:sz w:val="19"/>
              </w:rPr>
              <w:t>—</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14</w:t>
            </w:r>
          </w:p>
        </w:tc>
        <w:tc>
          <w:tcPr>
            <w:tcW w:type="dxa" w:w="6632"/>
          </w:tcPr>
          <w:p>
            <w:pPr>
              <w:spacing w:before="0" w:after="0"/>
            </w:pPr>
            <w:r>
              <w:rPr>
                <w:sz w:val="20"/>
              </w:rPr>
              <w:t>https://aion-dl.vercel.app/day/14/</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14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ClearLearn: UX Analysis and UX Strategy Memo</dc:title>
  <dc:subject>DAY 14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