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pPr>
      <w:r>
        <w:rPr>
          <w:b/>
          <w:color w:val="556274"/>
          <w:sz w:val="17"/>
        </w:rPr>
        <w:t>HABMANN AUFSTIEGSAKADEMIE · DIGITAL LEARNING · EDUCATIONAL UX/UI DESIGN</w:t>
      </w:r>
    </w:p>
    <w:p>
      <w:pPr>
        <w:spacing w:before="0" w:after="40"/>
      </w:pPr>
      <w:r>
        <w:rPr>
          <w:b/>
          <w:color w:val="1750A8"/>
          <w:sz w:val="20"/>
        </w:rPr>
        <w:t>DAY 9 · MATERI A AND MATERI B · ROUTES 1 AND 2 · LEVELS 1 TO 3</w:t>
      </w:r>
    </w:p>
    <w:p>
      <w:pPr>
        <w:spacing w:before="0" w:after="80" w:line="240" w:lineRule="auto"/>
      </w:pPr>
      <w:r>
        <w:rPr>
          <w:b/>
          <w:sz w:val="52"/>
        </w:rPr>
        <w:t>Information architecture and interaction</w:t>
      </w:r>
    </w:p>
    <w:p>
      <w:pPr>
        <w:spacing w:before="0" w:after="200"/>
      </w:pPr>
      <w:r>
        <w:rPr>
          <w:color w:val="556274"/>
          <w:sz w:val="26"/>
        </w:rPr>
        <w:t>Information architecture and navigation in learning platforms, interactive elements and engagement strategies</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AI notice · KI-Hinweis</w:t>
            </w:r>
          </w:p>
          <w:p>
            <w:pPr>
              <w:spacing w:before="0" w:after="100"/>
            </w:pPr>
            <w:r>
              <w:rPr/>
              <w:t>This document was produced with the help of an AI language model (Claude, Anthropic). The AI drafted the text and tables and drew the diagrams from code. The content was then read, corrected and approved by the reviewer named below, who is responsible for its accuracy. Every diagram carries an AI label on the image. Check figures and sources before you quote them.</w:t>
            </w:r>
          </w:p>
          <w:p>
            <w:pPr>
              <w:spacing w:before="0" w:after="100"/>
            </w:pPr>
            <w:r>
              <w:rPr>
                <w:i/>
              </w:rPr>
              <w:t>KI-Hinweis: Dieses Dokument wurde mit Unterstützung eines KI-Sprachmodells (Claude, Anthropic) erstellt. Texte und Tabellen wurden von der KI entworfen, die Abbildungen sind KI-generiert und am Bild gekennzeichnet. Die fachliche Prüfung und Freigabe erfolgte durch die unten genannte Person.</w:t>
            </w:r>
          </w:p>
        </w:tc>
      </w:tr>
    </w:tbl>
    <w:p>
      <w:pPr>
        <w:spacing w:before="0" w:after="80"/>
      </w:pP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70" w:type="dxa"/>
          <w:left w:w="120" w:type="dxa"/>
          <w:bottom w:w="70" w:type="dxa"/>
          <w:right w:w="120" w:type="dxa"/>
        </w:tblCellMar>
      </w:tblPr>
      <w:tblGrid>
        <w:gridCol w:w="2300"/>
        <w:gridCol w:w="7338"/>
      </w:tblGrid>
      <w:tr>
        <w:tc>
          <w:tcPr>
            <w:tcW w:type="dxa" w:w="2300"/>
            <w:shd w:val="clear" w:color="auto" w:fill="E6ECF4"/>
          </w:tcPr>
          <w:p>
            <w:pPr>
              <w:spacing w:before="0" w:after="0"/>
            </w:pPr>
            <w:r>
              <w:rPr>
                <w:b/>
                <w:color w:val="556274"/>
                <w:sz w:val="19"/>
              </w:rPr>
              <w:t>Day</w:t>
            </w:r>
          </w:p>
        </w:tc>
        <w:tc>
          <w:tcPr>
            <w:tcW w:type="dxa" w:w="7338"/>
          </w:tcPr>
          <w:p>
            <w:pPr>
              <w:spacing w:before="0" w:after="0"/>
            </w:pPr>
            <w:r>
              <w:rPr>
                <w:sz w:val="20"/>
              </w:rPr>
              <w:t>Day 9 · Module 4 (day 2 of 3): Information architecture and navigation in learning platforms, interactive elements and engagement strategies</w:t>
            </w:r>
          </w:p>
        </w:tc>
      </w:tr>
      <w:tr>
        <w:tc>
          <w:tcPr>
            <w:tcW w:type="dxa" w:w="2300"/>
            <w:shd w:val="clear" w:color="auto" w:fill="E6ECF4"/>
          </w:tcPr>
          <w:p>
            <w:pPr>
              <w:spacing w:before="0" w:after="0"/>
            </w:pPr>
            <w:r>
              <w:rPr>
                <w:b/>
                <w:color w:val="556274"/>
                <w:sz w:val="19"/>
              </w:rPr>
              <w:t>Document</w:t>
            </w:r>
          </w:p>
        </w:tc>
        <w:tc>
          <w:tcPr>
            <w:tcW w:type="dxa" w:w="7338"/>
          </w:tcPr>
          <w:p>
            <w:pPr>
              <w:spacing w:before="0" w:after="0"/>
            </w:pPr>
            <w:r>
              <w:rPr>
                <w:sz w:val="20"/>
              </w:rPr>
              <w:t>Materi (study material). Materi A has five cards, Materi B has three.</w:t>
            </w:r>
          </w:p>
        </w:tc>
      </w:tr>
      <w:tr>
        <w:tc>
          <w:tcPr>
            <w:tcW w:type="dxa" w:w="2300"/>
            <w:shd w:val="clear" w:color="auto" w:fill="E6ECF4"/>
          </w:tcPr>
          <w:p>
            <w:pPr>
              <w:spacing w:before="0" w:after="0"/>
            </w:pPr>
            <w:r>
              <w:rPr>
                <w:b/>
                <w:color w:val="556274"/>
                <w:sz w:val="19"/>
              </w:rPr>
              <w:t>Route and level</w:t>
            </w:r>
          </w:p>
        </w:tc>
        <w:tc>
          <w:tcPr>
            <w:tcW w:type="dxa" w:w="7338"/>
          </w:tcPr>
          <w:p>
            <w:pPr>
              <w:spacing w:before="0" w:after="0"/>
            </w:pPr>
            <w:r>
              <w:rPr>
                <w:sz w:val="20"/>
              </w:rPr>
              <w:t>Materi A serves Route 1 (Levels 1 and 2, Task 1). Materi B serves Route 2 (Level 3, Task 2).</w:t>
            </w:r>
          </w:p>
        </w:tc>
      </w:tr>
      <w:tr>
        <w:tc>
          <w:tcPr>
            <w:tcW w:type="dxa" w:w="2300"/>
            <w:shd w:val="clear" w:color="auto" w:fill="E6ECF4"/>
          </w:tcPr>
          <w:p>
            <w:pPr>
              <w:spacing w:before="0" w:after="0"/>
            </w:pPr>
            <w:r>
              <w:rPr>
                <w:b/>
                <w:color w:val="556274"/>
                <w:sz w:val="19"/>
              </w:rPr>
              <w:t>Time</w:t>
            </w:r>
          </w:p>
        </w:tc>
        <w:tc>
          <w:tcPr>
            <w:tcW w:type="dxa" w:w="7338"/>
          </w:tcPr>
          <w:p>
            <w:pPr>
              <w:spacing w:before="0" w:after="0"/>
            </w:pPr>
            <w:r>
              <w:rPr>
                <w:sz w:val="20"/>
              </w:rPr>
              <w:t>Materi A about 60 min · Materi B about 60 min (facilitator-led)</w:t>
            </w:r>
          </w:p>
        </w:tc>
      </w:tr>
      <w:tr>
        <w:tc>
          <w:tcPr>
            <w:tcW w:type="dxa" w:w="2300"/>
            <w:shd w:val="clear" w:color="auto" w:fill="E6ECF4"/>
          </w:tcPr>
          <w:p>
            <w:pPr>
              <w:spacing w:before="0" w:after="0"/>
            </w:pPr>
            <w:r>
              <w:rPr>
                <w:b/>
                <w:color w:val="556274"/>
                <w:sz w:val="19"/>
              </w:rPr>
              <w:t>Playground (website)</w:t>
            </w:r>
          </w:p>
        </w:tc>
        <w:tc>
          <w:tcPr>
            <w:tcW w:type="dxa" w:w="7338"/>
          </w:tcPr>
          <w:p>
            <w:pPr>
              <w:spacing w:before="0" w:after="0"/>
            </w:pPr>
            <w:r>
              <w:rPr>
                <w:sz w:val="20"/>
              </w:rPr>
              <w:t>https://aion-dl.vercel.app/day/9/</w:t>
            </w:r>
          </w:p>
        </w:tc>
      </w:tr>
      <w:tr>
        <w:tc>
          <w:tcPr>
            <w:tcW w:type="dxa" w:w="2300"/>
            <w:shd w:val="clear" w:color="auto" w:fill="E6ECF4"/>
          </w:tcPr>
          <w:p>
            <w:pPr>
              <w:spacing w:before="0" w:after="0"/>
            </w:pPr>
            <w:r>
              <w:rPr>
                <w:b/>
                <w:color w:val="556274"/>
                <w:sz w:val="19"/>
              </w:rPr>
              <w:t>Case</w:t>
            </w:r>
          </w:p>
        </w:tc>
        <w:tc>
          <w:tcPr>
            <w:tcW w:type="dxa" w:w="7338"/>
          </w:tcPr>
          <w:p>
            <w:pPr>
              <w:spacing w:before="0" w:after="0"/>
            </w:pPr>
            <w:r>
              <w:rPr>
                <w:sz w:val="20"/>
              </w:rPr>
              <w:t>Worked examples use LearnLoop, an online-course provider. The task case is NavLearn, a platform learners cannot find their way in(see the Task document).</w:t>
            </w:r>
          </w:p>
        </w:tc>
      </w:tr>
      <w:tr>
        <w:tc>
          <w:tcPr>
            <w:tcW w:type="dxa" w:w="2300"/>
            <w:shd w:val="clear" w:color="auto" w:fill="E6ECF4"/>
          </w:tcPr>
          <w:p>
            <w:pPr>
              <w:spacing w:before="0" w:after="0"/>
            </w:pPr>
            <w:r>
              <w:rPr>
                <w:b/>
                <w:color w:val="556274"/>
                <w:sz w:val="19"/>
              </w:rPr>
              <w:t>Version</w:t>
            </w:r>
          </w:p>
        </w:tc>
        <w:tc>
          <w:tcPr>
            <w:tcW w:type="dxa" w:w="7338"/>
          </w:tcPr>
          <w:p>
            <w:pPr>
              <w:spacing w:before="0" w:after="0"/>
            </w:pPr>
            <w:r>
              <w:rPr>
                <w:sz w:val="20"/>
              </w:rPr>
              <w:t>1.1 · release date 14.10.2026</w:t>
            </w:r>
          </w:p>
        </w:tc>
      </w:tr>
      <w:tr>
        <w:tc>
          <w:tcPr>
            <w:tcW w:type="dxa" w:w="2300"/>
            <w:shd w:val="clear" w:color="auto" w:fill="E6ECF4"/>
          </w:tcPr>
          <w:p>
            <w:pPr>
              <w:spacing w:before="0" w:after="0"/>
            </w:pPr>
            <w:r>
              <w:rPr>
                <w:b/>
                <w:color w:val="556274"/>
                <w:sz w:val="19"/>
              </w:rPr>
              <w:t>Review and approval</w:t>
            </w:r>
          </w:p>
        </w:tc>
        <w:tc>
          <w:tcPr>
            <w:tcW w:type="dxa" w:w="7338"/>
          </w:tcPr>
          <w:p>
            <w:pPr>
              <w:spacing w:before="0" w:after="0"/>
            </w:pPr>
            <w:r>
              <w:rPr>
                <w:sz w:val="20"/>
              </w:rPr>
              <w:t>Muhammad Muchson, Mentor (subject-matter review and approval)</w:t>
            </w:r>
          </w:p>
        </w:tc>
      </w:tr>
    </w:tbl>
    <w:p>
      <w:pPr>
        <w:spacing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ABOUT THIS DOCUMENT</w:t>
            </w:r>
          </w:p>
          <w:p>
            <w:pPr>
              <w:spacing w:before="0" w:after="100"/>
            </w:pPr>
            <w:r>
              <w:rPr>
                <w:b/>
              </w:rPr>
              <w:t>In class we also use the playground, the course website, as the place to practise and learn.</w:t>
            </w:r>
            <w:r>
              <w:rPr/>
              <w:t xml:space="preserve"> Its address is at the end of this document.</w:t>
            </w:r>
          </w:p>
          <w:p>
            <w:pPr>
              <w:spacing w:before="0" w:after="100"/>
            </w:pPr>
            <w:r>
              <w:rPr/>
              <w:t>This document holds everything you need to study Day 9 without the website. Each card says the idea in plain words, shows it in a picture, gives the details, and ends with the rules you will use in the Task document. Cards marked Optional are not needed for the Core blocks of the task. The worked examples use LearnLoop, a different company from the task case, so no task answer is printed here. Glossary and references are at the end.</w:t>
            </w:r>
          </w:p>
        </w:tc>
      </w:tr>
    </w:tbl>
    <w:p>
      <w:pPr>
        <w:spacing w:before="0" w:after="80"/>
      </w:pPr>
    </w:p>
    <w:p>
      <w:r>
        <w:br w:type="page"/>
      </w:r>
    </w:p>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rPr>
          <w:cantSplit/>
        </w:trPr>
        <w:tc>
          <w:tcPr>
            <w:tcW w:type="dxa" w:w="9598"/>
            <w:tcBorders>
              <w:left w:val="single" w:sz="28" w:space="0" w:color="556274"/>
            </w:tcBorders>
            <w:shd w:val="clear" w:color="auto" w:fill="F3F6FA"/>
          </w:tcPr>
          <w:p>
            <w:pPr>
              <w:spacing w:before="0" w:after="60"/>
            </w:pPr>
            <w:r>
              <w:rPr>
                <w:b/>
                <w:color w:val="556274"/>
                <w:sz w:val="18"/>
              </w:rPr>
              <w:t>IN THIS DOCUMENT</w:t>
            </w:r>
          </w:p>
          <w:p>
            <w:pPr>
              <w:spacing w:before="0" w:after="20"/>
              <w:ind w:left="170"/>
            </w:pPr>
            <w:r>
              <w:rPr>
                <w:sz w:val="20"/>
              </w:rPr>
              <w:t>Lesson plan: ten teaching units (Ablaufplan)</w:t>
            </w:r>
          </w:p>
          <w:p>
            <w:pPr>
              <w:spacing w:before="0" w:after="20"/>
              <w:ind w:left="170"/>
            </w:pPr>
            <w:r>
              <w:rPr>
                <w:sz w:val="20"/>
              </w:rPr>
              <w:t>Case study and transfer project at a glance</w:t>
            </w:r>
          </w:p>
          <w:p>
            <w:pPr>
              <w:spacing w:before="0" w:after="20"/>
              <w:ind w:left="170"/>
            </w:pPr>
            <w:r>
              <w:rPr>
                <w:sz w:val="20"/>
              </w:rPr>
              <w:t>A1 · Information architecture: organising content so that it can be found and understood · 14 min · Core</w:t>
            </w:r>
          </w:p>
          <w:p>
            <w:pPr>
              <w:spacing w:before="0" w:after="20"/>
              <w:ind w:left="170"/>
            </w:pPr>
            <w:r>
              <w:rPr>
                <w:sz w:val="20"/>
              </w:rPr>
              <w:t>A2 · Navigation in learning platforms: orientation, types and typical mistakes · 14 min · Core</w:t>
            </w:r>
          </w:p>
          <w:p>
            <w:pPr>
              <w:spacing w:before="0" w:after="20"/>
              <w:ind w:left="170"/>
            </w:pPr>
            <w:r>
              <w:rPr>
                <w:sz w:val="20"/>
              </w:rPr>
              <w:t>A3 · Interactive elements: quizzes, tasks and clicks as a learning reinforcer · 12 min · Core</w:t>
            </w:r>
          </w:p>
          <w:p>
            <w:pPr>
              <w:spacing w:before="0" w:after="20"/>
              <w:ind w:left="170"/>
            </w:pPr>
            <w:r>
              <w:rPr>
                <w:sz w:val="20"/>
              </w:rPr>
              <w:t>A4 · Engagement strategies through interaction: activation, feedback and variety · 10 min · Optional</w:t>
            </w:r>
          </w:p>
          <w:p>
            <w:pPr>
              <w:spacing w:before="0" w:after="20"/>
              <w:ind w:left="170"/>
            </w:pPr>
            <w:r>
              <w:rPr>
                <w:sz w:val="20"/>
              </w:rPr>
              <w:t>A5 · Weighing a structure or interaction measure: learning impact, effort, risk · 10 min · Core</w:t>
            </w:r>
          </w:p>
          <w:p>
            <w:pPr>
              <w:spacing w:before="0" w:after="20"/>
              <w:ind w:left="170"/>
            </w:pPr>
            <w:r>
              <w:rPr>
                <w:sz w:val="20"/>
              </w:rPr>
              <w:t>B1 · Structure guides, interaction activates: orientation, activation, engagement · 18 min · Core</w:t>
            </w:r>
          </w:p>
          <w:p>
            <w:pPr>
              <w:spacing w:before="0" w:after="20"/>
              <w:ind w:left="170"/>
            </w:pPr>
            <w:r>
              <w:rPr>
                <w:sz w:val="20"/>
              </w:rPr>
              <w:t>B2 · Conflicting goals: structure against flexibility, and interaction against overload · 22 min · Core</w:t>
            </w:r>
          </w:p>
          <w:p>
            <w:pPr>
              <w:spacing w:before="0" w:after="20"/>
              <w:ind w:left="170"/>
            </w:pPr>
            <w:r>
              <w:rPr>
                <w:sz w:val="20"/>
              </w:rPr>
              <w:t>B3 · Deciding without behaviour data: a structure and an interaction plan you can check later · 20 min · Core</w:t>
            </w:r>
          </w:p>
        </w:tc>
      </w:tr>
    </w:tbl>
    <w:p>
      <w:pPr>
        <w:pStyle w:val="Heading1"/>
        <w:pBdr>
          <w:bottom w:val="single" w:sz="8" w:space="2" w:color="17212E"/>
        </w:pBdr>
      </w:pPr>
      <w:r>
        <w:rPr/>
        <w:t>Day at a glance</w:t>
      </w:r>
    </w:p>
    <w:p>
      <w:pPr>
        <w:spacing w:before="0" w:after="100"/>
      </w:pPr>
      <w:r>
        <w:rPr/>
        <w:t xml:space="preserve">Day 9 has ten teaching units (UE). This document is the study material; it is used in UE1 (Materi A) and UE8 (Materi B). The day is built from three documents and the playground: </w:t>
      </w:r>
      <w:r>
        <w:rPr>
          <w:b/>
        </w:rPr>
        <w:t>Materi</w:t>
      </w:r>
      <w:r>
        <w:rPr/>
        <w:t xml:space="preserve"> (study material), </w:t>
      </w:r>
      <w:r>
        <w:rPr>
          <w:b/>
        </w:rPr>
        <w:t>Task</w:t>
      </w:r>
      <w:r>
        <w:rPr/>
        <w:t xml:space="preserve"> (worksheet) and </w:t>
      </w:r>
      <w:r>
        <w:rPr>
          <w:b/>
        </w:rPr>
        <w:t>Trainer</w:t>
      </w:r>
      <w:r>
        <w:rPr/>
        <w:t xml:space="preserve"> (coaching, feedback and model solutions), plus the course website.</w:t>
      </w:r>
    </w:p>
    <w:p>
      <w:pPr>
        <w:pStyle w:val="Heading2"/>
      </w:pPr>
      <w:r>
        <w:rPr/>
        <w:t>Lesson plan: ten teaching units (Ablaufplan)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595"/>
        <w:gridCol w:w="595"/>
        <w:gridCol w:w="1894"/>
        <w:gridCol w:w="3234"/>
        <w:gridCol w:w="1488"/>
        <w:gridCol w:w="1832"/>
      </w:tblGrid>
      <w:tr>
        <w:trPr>
          <w:cantSplit/>
          <w:tblHeader/>
        </w:trPr>
        <w:tc>
          <w:tcPr>
            <w:tcW w:type="dxa" w:w="595"/>
            <w:shd w:val="clear" w:color="auto" w:fill="E6ECF4"/>
          </w:tcPr>
          <w:p>
            <w:pPr>
              <w:spacing w:before="0" w:after="0"/>
            </w:pPr>
            <w:r>
              <w:rPr>
                <w:b/>
                <w:sz w:val="19"/>
              </w:rPr>
              <w:t>UE</w:t>
            </w:r>
          </w:p>
        </w:tc>
        <w:tc>
          <w:tcPr>
            <w:tcW w:type="dxa" w:w="595"/>
            <w:shd w:val="clear" w:color="auto" w:fill="E6ECF4"/>
          </w:tcPr>
          <w:p>
            <w:pPr>
              <w:spacing w:before="0" w:after="0"/>
            </w:pPr>
            <w:r>
              <w:rPr>
                <w:b/>
                <w:sz w:val="19"/>
              </w:rPr>
              <w:t>Min</w:t>
            </w:r>
          </w:p>
        </w:tc>
        <w:tc>
          <w:tcPr>
            <w:tcW w:type="dxa" w:w="1894"/>
            <w:shd w:val="clear" w:color="auto" w:fill="E6ECF4"/>
          </w:tcPr>
          <w:p>
            <w:pPr>
              <w:spacing w:before="0" w:after="0"/>
            </w:pPr>
            <w:r>
              <w:rPr>
                <w:b/>
                <w:sz w:val="19"/>
              </w:rPr>
              <w:t>Plan item</w:t>
            </w:r>
          </w:p>
        </w:tc>
        <w:tc>
          <w:tcPr>
            <w:tcW w:type="dxa" w:w="3234"/>
            <w:shd w:val="clear" w:color="auto" w:fill="E6ECF4"/>
          </w:tcPr>
          <w:p>
            <w:pPr>
              <w:spacing w:before="0" w:after="0"/>
            </w:pPr>
            <w:r>
              <w:rPr>
                <w:b/>
                <w:sz w:val="19"/>
              </w:rPr>
              <w:t>What happens</w:t>
            </w:r>
          </w:p>
        </w:tc>
        <w:tc>
          <w:tcPr>
            <w:tcW w:type="dxa" w:w="1488"/>
            <w:shd w:val="clear" w:color="auto" w:fill="E6ECF4"/>
          </w:tcPr>
          <w:p>
            <w:pPr>
              <w:spacing w:before="0" w:after="0"/>
            </w:pPr>
            <w:r>
              <w:rPr>
                <w:b/>
                <w:sz w:val="19"/>
              </w:rPr>
              <w:t>Material</w:t>
            </w:r>
          </w:p>
        </w:tc>
        <w:tc>
          <w:tcPr>
            <w:tcW w:type="dxa" w:w="1832"/>
            <w:shd w:val="clear" w:color="auto" w:fill="E6ECF4"/>
          </w:tcPr>
          <w:p>
            <w:pPr>
              <w:spacing w:before="0" w:after="0"/>
            </w:pPr>
            <w:r>
              <w:rPr>
                <w:b/>
                <w:sz w:val="19"/>
              </w:rPr>
              <w:t>Format</w:t>
            </w:r>
          </w:p>
        </w:tc>
      </w:tr>
      <w:tr>
        <w:trPr>
          <w:cantSplit/>
        </w:trPr>
        <w:tc>
          <w:tcPr>
            <w:tcW w:type="dxa" w:w="595"/>
          </w:tcPr>
          <w:p>
            <w:pPr>
              <w:spacing w:before="0" w:after="0"/>
            </w:pPr>
            <w:r>
              <w:rPr>
                <w:b/>
                <w:sz w:val="19"/>
              </w:rPr>
              <w:t>1</w:t>
            </w:r>
          </w:p>
        </w:tc>
        <w:tc>
          <w:tcPr>
            <w:tcW w:type="dxa" w:w="595"/>
          </w:tcPr>
          <w:p>
            <w:pPr>
              <w:spacing w:before="0" w:after="0"/>
            </w:pPr>
            <w:r>
              <w:rPr>
                <w:sz w:val="19"/>
              </w:rPr>
              <w:t>45</w:t>
            </w:r>
          </w:p>
        </w:tc>
        <w:tc>
          <w:tcPr>
            <w:tcW w:type="dxa" w:w="1894"/>
          </w:tcPr>
          <w:p>
            <w:pPr>
              <w:spacing w:before="0" w:after="0"/>
            </w:pPr>
            <w:r>
              <w:rPr>
                <w:sz w:val="19"/>
              </w:rPr>
              <w:t>Knowledge transfer · Level 1</w:t>
            </w:r>
          </w:p>
        </w:tc>
        <w:tc>
          <w:tcPr>
            <w:tcW w:type="dxa" w:w="3234"/>
          </w:tcPr>
          <w:p>
            <w:pPr>
              <w:spacing w:before="0" w:after="0"/>
            </w:pPr>
            <w:r>
              <w:rPr>
                <w:sz w:val="19"/>
              </w:rPr>
              <w:t>The trainer presents the Core cards of Materi A (A1, A2, A3, A5, about 50 min of cards) on the playground; participants follow in the handout. Optional A4 is read from the handout.</w:t>
            </w:r>
          </w:p>
        </w:tc>
        <w:tc>
          <w:tcPr>
            <w:tcW w:type="dxa" w:w="1488"/>
          </w:tcPr>
          <w:p>
            <w:pPr>
              <w:spacing w:before="0" w:after="0"/>
            </w:pPr>
            <w:r>
              <w:rPr>
                <w:sz w:val="19"/>
              </w:rPr>
              <w:t>Materi A (Route 1)</w:t>
            </w:r>
          </w:p>
        </w:tc>
        <w:tc>
          <w:tcPr>
            <w:tcW w:type="dxa" w:w="1832"/>
          </w:tcPr>
          <w:p>
            <w:pPr>
              <w:spacing w:before="0" w:after="0"/>
            </w:pPr>
            <w:r>
              <w:rPr>
                <w:sz w:val="19"/>
              </w:rPr>
              <w:t>Presentation + Handout</w:t>
            </w:r>
          </w:p>
        </w:tc>
      </w:tr>
      <w:tr>
        <w:trPr>
          <w:cantSplit/>
        </w:trPr>
        <w:tc>
          <w:tcPr>
            <w:tcW w:type="dxa" w:w="595"/>
          </w:tcPr>
          <w:p>
            <w:pPr>
              <w:spacing w:before="0" w:after="0"/>
            </w:pPr>
            <w:r>
              <w:rPr>
                <w:b/>
                <w:sz w:val="19"/>
              </w:rPr>
              <w:t>2</w:t>
            </w:r>
          </w:p>
        </w:tc>
        <w:tc>
          <w:tcPr>
            <w:tcW w:type="dxa" w:w="595"/>
          </w:tcPr>
          <w:p>
            <w:pPr>
              <w:spacing w:before="0" w:after="0"/>
            </w:pPr>
            <w:r>
              <w:rPr>
                <w:sz w:val="19"/>
              </w:rPr>
              <w:t>45</w:t>
            </w:r>
          </w:p>
        </w:tc>
        <w:tc>
          <w:tcPr>
            <w:tcW w:type="dxa" w:w="1894"/>
          </w:tcPr>
          <w:p>
            <w:pPr>
              <w:spacing w:before="0" w:after="0"/>
            </w:pPr>
            <w:r>
              <w:rPr>
                <w:sz w:val="19"/>
              </w:rPr>
              <w:t>Level 1 · Task 1</w:t>
            </w:r>
          </w:p>
        </w:tc>
        <w:tc>
          <w:tcPr>
            <w:tcW w:type="dxa" w:w="3234"/>
          </w:tcPr>
          <w:p>
            <w:pPr>
              <w:spacing w:before="0" w:after="0"/>
            </w:pPr>
            <w:r>
              <w:rPr>
                <w:sz w:val="19"/>
              </w:rPr>
              <w:t>Individual work on Block 1.1 (Core, about 13 min). Pairs then compare their results and the trainer collects open questions.</w:t>
            </w:r>
          </w:p>
        </w:tc>
        <w:tc>
          <w:tcPr>
            <w:tcW w:type="dxa" w:w="1488"/>
          </w:tcPr>
          <w:p>
            <w:pPr>
              <w:spacing w:before="0" w:after="0"/>
            </w:pPr>
            <w:r>
              <w:rPr>
                <w:sz w:val="19"/>
              </w:rPr>
              <w:t>Task 1 · Part 1 · Block 1.1</w:t>
            </w:r>
          </w:p>
        </w:tc>
        <w:tc>
          <w:tcPr>
            <w:tcW w:type="dxa" w:w="1832"/>
          </w:tcPr>
          <w:p>
            <w:pPr>
              <w:spacing w:before="0" w:after="0"/>
            </w:pPr>
            <w:r>
              <w:rPr>
                <w:sz w:val="19"/>
              </w:rPr>
              <w:t>Handout (or on the playground)</w:t>
            </w:r>
          </w:p>
        </w:tc>
      </w:tr>
      <w:tr>
        <w:trPr>
          <w:cantSplit/>
        </w:trPr>
        <w:tc>
          <w:tcPr>
            <w:tcW w:type="dxa" w:w="595"/>
          </w:tcPr>
          <w:p>
            <w:pPr>
              <w:spacing w:before="0" w:after="0"/>
            </w:pPr>
            <w:r>
              <w:rPr>
                <w:b/>
                <w:sz w:val="19"/>
              </w:rPr>
              <w:t>3</w:t>
            </w:r>
          </w:p>
        </w:tc>
        <w:tc>
          <w:tcPr>
            <w:tcW w:type="dxa" w:w="595"/>
          </w:tcPr>
          <w:p>
            <w:pPr>
              <w:spacing w:before="0" w:after="0"/>
            </w:pPr>
            <w:r>
              <w:rPr>
                <w:sz w:val="19"/>
              </w:rPr>
              <w:t>45</w:t>
            </w:r>
          </w:p>
        </w:tc>
        <w:tc>
          <w:tcPr>
            <w:tcW w:type="dxa" w:w="1894"/>
          </w:tcPr>
          <w:p>
            <w:pPr>
              <w:spacing w:before="0" w:after="0"/>
            </w:pPr>
            <w:r>
              <w:rPr>
                <w:sz w:val="19"/>
              </w:rPr>
              <w:t>Level 1 · Task 2</w:t>
            </w:r>
          </w:p>
        </w:tc>
        <w:tc>
          <w:tcPr>
            <w:tcW w:type="dxa" w:w="3234"/>
          </w:tcPr>
          <w:p>
            <w:pPr>
              <w:spacing w:before="0" w:after="0"/>
            </w:pPr>
            <w:r>
              <w:rPr>
                <w:sz w:val="19"/>
              </w:rPr>
              <w:t>Three options are rated on three criteria and one is chosen with a reason: Block 1.2 (Optional, about 8 min). Groups that skip Optional blocks use the time to finish Block 1.1 and to read the Optional cards.</w:t>
            </w:r>
          </w:p>
        </w:tc>
        <w:tc>
          <w:tcPr>
            <w:tcW w:type="dxa" w:w="1488"/>
          </w:tcPr>
          <w:p>
            <w:pPr>
              <w:spacing w:before="0" w:after="0"/>
            </w:pPr>
            <w:r>
              <w:rPr>
                <w:sz w:val="19"/>
              </w:rPr>
              <w:t>Task 1 · Part 1 · Block 1.2</w:t>
            </w:r>
          </w:p>
        </w:tc>
        <w:tc>
          <w:tcPr>
            <w:tcW w:type="dxa" w:w="1832"/>
          </w:tcPr>
          <w:p>
            <w:pPr>
              <w:spacing w:before="0" w:after="0"/>
            </w:pPr>
            <w:r>
              <w:rPr>
                <w:sz w:val="19"/>
              </w:rPr>
              <w:t>Handout (or on the playground)</w:t>
            </w:r>
          </w:p>
        </w:tc>
      </w:tr>
      <w:tr>
        <w:trPr>
          <w:cantSplit/>
        </w:trPr>
        <w:tc>
          <w:tcPr>
            <w:tcW w:type="dxa" w:w="595"/>
          </w:tcPr>
          <w:p>
            <w:pPr>
              <w:spacing w:before="0" w:after="0"/>
            </w:pPr>
            <w:r>
              <w:rPr>
                <w:b/>
                <w:sz w:val="19"/>
              </w:rPr>
              <w:t>4</w:t>
            </w:r>
          </w:p>
        </w:tc>
        <w:tc>
          <w:tcPr>
            <w:tcW w:type="dxa" w:w="595"/>
          </w:tcPr>
          <w:p>
            <w:pPr>
              <w:spacing w:before="0" w:after="0"/>
            </w:pPr>
            <w:r>
              <w:rPr>
                <w:sz w:val="19"/>
              </w:rPr>
              <w:t>45</w:t>
            </w:r>
          </w:p>
        </w:tc>
        <w:tc>
          <w:tcPr>
            <w:tcW w:type="dxa" w:w="1894"/>
          </w:tcPr>
          <w:p>
            <w:pPr>
              <w:spacing w:before="0" w:after="0"/>
            </w:pPr>
            <w:r>
              <w:rPr>
                <w:sz w:val="19"/>
              </w:rPr>
              <w:t>Coaching · transition from Level 1 to Level 2</w:t>
            </w:r>
          </w:p>
        </w:tc>
        <w:tc>
          <w:tcPr>
            <w:tcW w:type="dxa" w:w="3234"/>
          </w:tcPr>
          <w:p>
            <w:pPr>
              <w:spacing w:before="0" w:after="0"/>
            </w:pPr>
            <w:r>
              <w:rPr>
                <w:sz w:val="19"/>
              </w:rPr>
              <w:t>Trainer-led. A short talk on the day's coaching focus, then the reflection questions in pairs: Block 1.3 (Optional, about 5 min). The bridge: from reading an interface to deciding under limits.</w:t>
            </w:r>
          </w:p>
        </w:tc>
        <w:tc>
          <w:tcPr>
            <w:tcW w:type="dxa" w:w="1488"/>
          </w:tcPr>
          <w:p>
            <w:pPr>
              <w:spacing w:before="0" w:after="0"/>
            </w:pPr>
            <w:r>
              <w:rPr>
                <w:sz w:val="19"/>
              </w:rPr>
              <w:t>Task 1 · Block 1.3</w:t>
            </w:r>
            <w:r>
              <w:br/>
            </w:r>
            <w:r>
              <w:rPr>
                <w:sz w:val="19"/>
              </w:rPr>
              <w:t>Trainer document, section Coaching</w:t>
            </w:r>
          </w:p>
        </w:tc>
        <w:tc>
          <w:tcPr>
            <w:tcW w:type="dxa" w:w="1832"/>
          </w:tcPr>
          <w:p>
            <w:pPr>
              <w:spacing w:before="0" w:after="0"/>
            </w:pPr>
            <w:r>
              <w:rPr>
                <w:sz w:val="19"/>
              </w:rPr>
              <w:t>Trainer only + Handout</w:t>
            </w:r>
          </w:p>
        </w:tc>
      </w:tr>
      <w:tr>
        <w:trPr>
          <w:cantSplit/>
        </w:trPr>
        <w:tc>
          <w:tcPr>
            <w:tcW w:type="dxa" w:w="595"/>
          </w:tcPr>
          <w:p>
            <w:pPr>
              <w:spacing w:before="0" w:after="0"/>
            </w:pPr>
            <w:r>
              <w:rPr>
                <w:b/>
                <w:sz w:val="19"/>
              </w:rPr>
              <w:t>5–6</w:t>
            </w:r>
          </w:p>
        </w:tc>
        <w:tc>
          <w:tcPr>
            <w:tcW w:type="dxa" w:w="595"/>
          </w:tcPr>
          <w:p>
            <w:pPr>
              <w:spacing w:before="0" w:after="0"/>
            </w:pPr>
            <w:r>
              <w:rPr>
                <w:sz w:val="19"/>
              </w:rPr>
              <w:t>90</w:t>
            </w:r>
          </w:p>
        </w:tc>
        <w:tc>
          <w:tcPr>
            <w:tcW w:type="dxa" w:w="1894"/>
          </w:tcPr>
          <w:p>
            <w:pPr>
              <w:spacing w:before="0" w:after="0"/>
            </w:pPr>
            <w:r>
              <w:rPr>
                <w:sz w:val="19"/>
              </w:rPr>
              <w:t>Level 2 · Case study NavLearn (</w:t>
            </w:r>
            <w:r>
              <w:rPr>
                <w:b/>
                <w:sz w:val="19"/>
              </w:rPr>
              <w:t>2 UE</w:t>
            </w:r>
            <w:r>
              <w:rPr>
                <w:sz w:val="19"/>
              </w:rPr>
              <w:t>) incl. model solution</w:t>
            </w:r>
          </w:p>
        </w:tc>
        <w:tc>
          <w:tcPr>
            <w:tcW w:type="dxa" w:w="3234"/>
          </w:tcPr>
          <w:p>
            <w:pPr>
              <w:spacing w:before="0" w:after="0"/>
            </w:pPr>
            <w:r>
              <w:rPr>
                <w:sz w:val="19"/>
              </w:rPr>
              <w:t>UE5: the trainer presents the case; participants work on Block 2.1 (Optional, about 7 min) and Block 2.2 (Core, about 17 min). UE6: groups compare their order and defend it; the trainer closes with the model solution (core logic).</w:t>
            </w:r>
          </w:p>
        </w:tc>
        <w:tc>
          <w:tcPr>
            <w:tcW w:type="dxa" w:w="1488"/>
          </w:tcPr>
          <w:p>
            <w:pPr>
              <w:spacing w:before="0" w:after="0"/>
            </w:pPr>
            <w:r>
              <w:rPr>
                <w:sz w:val="19"/>
              </w:rPr>
              <w:t>Task 1 · Part 2 · Blocks 2.1, 2.2</w:t>
            </w:r>
            <w:r>
              <w:br/>
            </w:r>
            <w:r>
              <w:rPr>
                <w:sz w:val="19"/>
              </w:rPr>
              <w:t>Trainer document, section Case study</w:t>
            </w:r>
          </w:p>
        </w:tc>
        <w:tc>
          <w:tcPr>
            <w:tcW w:type="dxa" w:w="1832"/>
          </w:tcPr>
          <w:p>
            <w:pPr>
              <w:spacing w:before="0" w:after="0"/>
            </w:pPr>
            <w:r>
              <w:rPr>
                <w:sz w:val="19"/>
              </w:rPr>
              <w:t>Handout; model solution shown after the work</w:t>
            </w:r>
          </w:p>
        </w:tc>
      </w:tr>
      <w:tr>
        <w:trPr>
          <w:cantSplit/>
        </w:trPr>
        <w:tc>
          <w:tcPr>
            <w:tcW w:type="dxa" w:w="595"/>
          </w:tcPr>
          <w:p>
            <w:pPr>
              <w:spacing w:before="0" w:after="0"/>
            </w:pPr>
            <w:r>
              <w:rPr>
                <w:b/>
                <w:sz w:val="19"/>
              </w:rPr>
              <w:t>7</w:t>
            </w:r>
          </w:p>
        </w:tc>
        <w:tc>
          <w:tcPr>
            <w:tcW w:type="dxa" w:w="595"/>
          </w:tcPr>
          <w:p>
            <w:pPr>
              <w:spacing w:before="0" w:after="0"/>
            </w:pPr>
            <w:r>
              <w:rPr>
                <w:sz w:val="19"/>
              </w:rPr>
              <w:t>45</w:t>
            </w:r>
          </w:p>
        </w:tc>
        <w:tc>
          <w:tcPr>
            <w:tcW w:type="dxa" w:w="1894"/>
          </w:tcPr>
          <w:p>
            <w:pPr>
              <w:spacing w:before="0" w:after="0"/>
            </w:pPr>
            <w:r>
              <w:rPr>
                <w:sz w:val="19"/>
              </w:rPr>
              <w:t>Level 2 + 3 · Feedback round with a management perspective</w:t>
            </w:r>
          </w:p>
        </w:tc>
        <w:tc>
          <w:tcPr>
            <w:tcW w:type="dxa" w:w="3234"/>
          </w:tcPr>
          <w:p>
            <w:pPr>
              <w:spacing w:before="0" w:after="0"/>
            </w:pPr>
            <w:r>
              <w:rPr>
                <w:sz w:val="19"/>
              </w:rPr>
              <w:t>Groups present their reasoning, not only their result. The trainer asks the day's Level 3 input questions and leads the discussion.</w:t>
            </w:r>
          </w:p>
        </w:tc>
        <w:tc>
          <w:tcPr>
            <w:tcW w:type="dxa" w:w="1488"/>
          </w:tcPr>
          <w:p>
            <w:pPr>
              <w:spacing w:before="0" w:after="0"/>
            </w:pPr>
            <w:r>
              <w:rPr>
                <w:sz w:val="19"/>
              </w:rPr>
              <w:t>Trainer document, section Feedback round</w:t>
            </w:r>
          </w:p>
        </w:tc>
        <w:tc>
          <w:tcPr>
            <w:tcW w:type="dxa" w:w="1832"/>
          </w:tcPr>
          <w:p>
            <w:pPr>
              <w:spacing w:before="0" w:after="0"/>
            </w:pPr>
            <w:r>
              <w:rPr>
                <w:sz w:val="19"/>
              </w:rPr>
              <w:t>Presentation by the groups; Trainer only</w:t>
            </w:r>
          </w:p>
        </w:tc>
      </w:tr>
      <w:tr>
        <w:trPr>
          <w:cantSplit/>
        </w:trPr>
        <w:tc>
          <w:tcPr>
            <w:tcW w:type="dxa" w:w="595"/>
          </w:tcPr>
          <w:p>
            <w:pPr>
              <w:spacing w:before="0" w:after="0"/>
            </w:pPr>
            <w:r>
              <w:rPr>
                <w:b/>
                <w:sz w:val="19"/>
              </w:rPr>
              <w:t>8</w:t>
            </w:r>
          </w:p>
        </w:tc>
        <w:tc>
          <w:tcPr>
            <w:tcW w:type="dxa" w:w="595"/>
          </w:tcPr>
          <w:p>
            <w:pPr>
              <w:spacing w:before="0" w:after="0"/>
            </w:pPr>
            <w:r>
              <w:rPr>
                <w:sz w:val="19"/>
              </w:rPr>
              <w:t>45</w:t>
            </w:r>
          </w:p>
        </w:tc>
        <w:tc>
          <w:tcPr>
            <w:tcW w:type="dxa" w:w="1894"/>
          </w:tcPr>
          <w:p>
            <w:pPr>
              <w:spacing w:before="0" w:after="0"/>
            </w:pPr>
            <w:r>
              <w:rPr>
                <w:sz w:val="19"/>
              </w:rPr>
              <w:t>Level 3 · Transfer project, Head of UX Architecture (</w:t>
            </w:r>
            <w:r>
              <w:rPr>
                <w:b/>
                <w:sz w:val="19"/>
              </w:rPr>
              <w:t>3 UE</w:t>
            </w:r>
            <w:r>
              <w:rPr>
                <w:sz w:val="19"/>
              </w:rPr>
              <w:t>: UE8–10)</w:t>
            </w:r>
          </w:p>
        </w:tc>
        <w:tc>
          <w:tcPr>
            <w:tcW w:type="dxa" w:w="3234"/>
          </w:tcPr>
          <w:p>
            <w:pPr>
              <w:spacing w:before="0" w:after="0"/>
            </w:pPr>
            <w:r>
              <w:rPr>
                <w:sz w:val="19"/>
              </w:rPr>
              <w:t>The trainer presents Materi B (B1, B2, B3; use the "In plain words" and "How to decide" boxes, the rest is handout) and sets the role and the brief.</w:t>
            </w:r>
          </w:p>
        </w:tc>
        <w:tc>
          <w:tcPr>
            <w:tcW w:type="dxa" w:w="1488"/>
          </w:tcPr>
          <w:p>
            <w:pPr>
              <w:spacing w:before="0" w:after="0"/>
            </w:pPr>
            <w:r>
              <w:rPr>
                <w:sz w:val="19"/>
              </w:rPr>
              <w:t>Materi B (Route 2)</w:t>
            </w:r>
          </w:p>
        </w:tc>
        <w:tc>
          <w:tcPr>
            <w:tcW w:type="dxa" w:w="1832"/>
          </w:tcPr>
          <w:p>
            <w:pPr>
              <w:spacing w:before="0" w:after="0"/>
            </w:pPr>
            <w:r>
              <w:rPr>
                <w:sz w:val="19"/>
              </w:rPr>
              <w:t>Presentation + Handout</w:t>
            </w:r>
          </w:p>
        </w:tc>
      </w:tr>
      <w:tr>
        <w:trPr>
          <w:cantSplit/>
        </w:trPr>
        <w:tc>
          <w:tcPr>
            <w:tcW w:type="dxa" w:w="595"/>
          </w:tcPr>
          <w:p>
            <w:pPr>
              <w:spacing w:before="0" w:after="0"/>
            </w:pPr>
            <w:r>
              <w:rPr>
                <w:b/>
                <w:sz w:val="19"/>
              </w:rPr>
              <w:t>9</w:t>
            </w:r>
          </w:p>
        </w:tc>
        <w:tc>
          <w:tcPr>
            <w:tcW w:type="dxa" w:w="595"/>
          </w:tcPr>
          <w:p>
            <w:pPr>
              <w:spacing w:before="0" w:after="0"/>
            </w:pPr>
            <w:r>
              <w:rPr>
                <w:sz w:val="19"/>
              </w:rPr>
              <w:t>45</w:t>
            </w:r>
          </w:p>
        </w:tc>
        <w:tc>
          <w:tcPr>
            <w:tcW w:type="dxa" w:w="1894"/>
          </w:tcPr>
          <w:p>
            <w:pPr>
              <w:spacing w:before="0" w:after="0"/>
            </w:pPr>
            <w:r>
              <w:rPr>
                <w:sz w:val="19"/>
              </w:rPr>
              <w:t>Level 3 · Transfer project</w:t>
            </w:r>
          </w:p>
        </w:tc>
        <w:tc>
          <w:tcPr>
            <w:tcW w:type="dxa" w:w="3234"/>
          </w:tcPr>
          <w:p>
            <w:pPr>
              <w:spacing w:before="0" w:after="0"/>
            </w:pPr>
            <w:r>
              <w:rPr>
                <w:sz w:val="19"/>
              </w:rPr>
              <w:t>Individual work or in pairs on Block 3.1 (Core, about 10 min).</w:t>
            </w:r>
          </w:p>
        </w:tc>
        <w:tc>
          <w:tcPr>
            <w:tcW w:type="dxa" w:w="1488"/>
          </w:tcPr>
          <w:p>
            <w:pPr>
              <w:spacing w:before="0" w:after="0"/>
            </w:pPr>
            <w:r>
              <w:rPr>
                <w:sz w:val="19"/>
              </w:rPr>
              <w:t>Task 2 · Block 3.1</w:t>
            </w:r>
          </w:p>
        </w:tc>
        <w:tc>
          <w:tcPr>
            <w:tcW w:type="dxa" w:w="1832"/>
          </w:tcPr>
          <w:p>
            <w:pPr>
              <w:spacing w:before="0" w:after="0"/>
            </w:pPr>
            <w:r>
              <w:rPr>
                <w:sz w:val="19"/>
              </w:rPr>
              <w:t>Handout (or on the playground)</w:t>
            </w:r>
          </w:p>
        </w:tc>
      </w:tr>
      <w:tr>
        <w:trPr>
          <w:cantSplit/>
        </w:trPr>
        <w:tc>
          <w:tcPr>
            <w:tcW w:type="dxa" w:w="595"/>
          </w:tcPr>
          <w:p>
            <w:pPr>
              <w:spacing w:before="0" w:after="0"/>
            </w:pPr>
            <w:r>
              <w:rPr>
                <w:b/>
                <w:sz w:val="19"/>
              </w:rPr>
              <w:t>10</w:t>
            </w:r>
          </w:p>
        </w:tc>
        <w:tc>
          <w:tcPr>
            <w:tcW w:type="dxa" w:w="595"/>
          </w:tcPr>
          <w:p>
            <w:pPr>
              <w:spacing w:before="0" w:after="0"/>
            </w:pPr>
            <w:r>
              <w:rPr>
                <w:sz w:val="19"/>
              </w:rPr>
              <w:t>45</w:t>
            </w:r>
          </w:p>
        </w:tc>
        <w:tc>
          <w:tcPr>
            <w:tcW w:type="dxa" w:w="1894"/>
          </w:tcPr>
          <w:p>
            <w:pPr>
              <w:spacing w:before="0" w:after="0"/>
            </w:pPr>
            <w:r>
              <w:rPr>
                <w:sz w:val="19"/>
              </w:rPr>
              <w:t>Level 3 · Transfer project</w:t>
            </w:r>
          </w:p>
        </w:tc>
        <w:tc>
          <w:tcPr>
            <w:tcW w:type="dxa" w:w="3234"/>
          </w:tcPr>
          <w:p>
            <w:pPr>
              <w:spacing w:before="0" w:after="0"/>
            </w:pPr>
            <w:r>
              <w:rPr>
                <w:sz w:val="19"/>
              </w:rPr>
              <w:t>Block 3.2 (Core, about 10 min): the decision despite incomplete data. Participants then present the decision and what they give up; the trainer debriefs with the model solution.</w:t>
            </w:r>
          </w:p>
        </w:tc>
        <w:tc>
          <w:tcPr>
            <w:tcW w:type="dxa" w:w="1488"/>
          </w:tcPr>
          <w:p>
            <w:pPr>
              <w:spacing w:before="0" w:after="0"/>
            </w:pPr>
            <w:r>
              <w:rPr>
                <w:sz w:val="19"/>
              </w:rPr>
              <w:t>Task 2 · Block 3.2</w:t>
            </w:r>
            <w:r>
              <w:br/>
            </w:r>
            <w:r>
              <w:rPr>
                <w:sz w:val="19"/>
              </w:rPr>
              <w:t>Trainer document, section Transfer project</w:t>
            </w:r>
          </w:p>
        </w:tc>
        <w:tc>
          <w:tcPr>
            <w:tcW w:type="dxa" w:w="1832"/>
          </w:tcPr>
          <w:p>
            <w:pPr>
              <w:spacing w:before="0" w:after="0"/>
            </w:pPr>
            <w:r>
              <w:rPr>
                <w:sz w:val="19"/>
              </w:rPr>
              <w:t>Handout; model solution shown after the work</w:t>
            </w:r>
          </w:p>
        </w:tc>
      </w:tr>
    </w:tbl>
    <w:p>
      <w:pPr>
        <w:spacing w:before="0" w:after="80"/>
      </w:pPr>
    </w:p>
    <w:p>
      <w:pPr>
        <w:spacing w:before="0" w:after="100"/>
      </w:pPr>
      <w:r>
        <w:rPr/>
        <w:t>One UE is counted as 45 minutes here; breaks are not shown. The times are a guide for the trainer. Optional blocks and cards can be skipped; the Core blocks are enough for a complete answer.</w:t>
      </w:r>
    </w:p>
    <w:p>
      <w:pPr>
        <w:pStyle w:val="Heading2"/>
      </w:pPr>
      <w:r>
        <w:rPr/>
        <w:t>Case study and transfer project at a glance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619"/>
        <w:gridCol w:w="1007"/>
        <w:gridCol w:w="1423"/>
        <w:gridCol w:w="2398"/>
        <w:gridCol w:w="2191"/>
      </w:tblGrid>
      <w:tr>
        <w:trPr>
          <w:cantSplit/>
          <w:tblHeader/>
        </w:trPr>
        <w:tc>
          <w:tcPr>
            <w:tcW w:type="dxa" w:w="2619"/>
            <w:shd w:val="clear" w:color="auto" w:fill="E6ECF4"/>
          </w:tcPr>
          <w:p>
            <w:pPr>
              <w:spacing w:before="0" w:after="0"/>
            </w:pPr>
            <w:r>
              <w:rPr>
                <w:b/>
                <w:sz w:val="19"/>
              </w:rPr>
              <w:t>Component</w:t>
            </w:r>
          </w:p>
        </w:tc>
        <w:tc>
          <w:tcPr>
            <w:tcW w:type="dxa" w:w="1007"/>
            <w:shd w:val="clear" w:color="auto" w:fill="E6ECF4"/>
          </w:tcPr>
          <w:p>
            <w:pPr>
              <w:spacing w:before="0" w:after="0"/>
            </w:pPr>
            <w:r>
              <w:rPr>
                <w:b/>
                <w:sz w:val="19"/>
              </w:rPr>
              <w:t>UE</w:t>
            </w:r>
          </w:p>
        </w:tc>
        <w:tc>
          <w:tcPr>
            <w:tcW w:type="dxa" w:w="1423"/>
            <w:shd w:val="clear" w:color="auto" w:fill="E6ECF4"/>
          </w:tcPr>
          <w:p>
            <w:pPr>
              <w:spacing w:before="0" w:after="0"/>
            </w:pPr>
            <w:r>
              <w:rPr>
                <w:b/>
                <w:sz w:val="19"/>
              </w:rPr>
              <w:t>Duration</w:t>
            </w:r>
          </w:p>
        </w:tc>
        <w:tc>
          <w:tcPr>
            <w:tcW w:type="dxa" w:w="2398"/>
            <w:shd w:val="clear" w:color="auto" w:fill="E6ECF4"/>
          </w:tcPr>
          <w:p>
            <w:pPr>
              <w:spacing w:before="0" w:after="0"/>
            </w:pPr>
            <w:r>
              <w:rPr>
                <w:b/>
                <w:sz w:val="19"/>
              </w:rPr>
              <w:t>Participants work in</w:t>
            </w:r>
          </w:p>
        </w:tc>
        <w:tc>
          <w:tcPr>
            <w:tcW w:type="dxa" w:w="2191"/>
            <w:shd w:val="clear" w:color="auto" w:fill="E6ECF4"/>
          </w:tcPr>
          <w:p>
            <w:pPr>
              <w:spacing w:before="0" w:after="0"/>
            </w:pPr>
            <w:r>
              <w:rPr>
                <w:b/>
                <w:sz w:val="19"/>
              </w:rPr>
              <w:t>Model solution in</w:t>
            </w:r>
          </w:p>
        </w:tc>
      </w:tr>
      <w:tr>
        <w:trPr>
          <w:cantSplit/>
        </w:trPr>
        <w:tc>
          <w:tcPr>
            <w:tcW w:type="dxa" w:w="2619"/>
          </w:tcPr>
          <w:p>
            <w:pPr>
              <w:spacing w:before="0" w:after="0"/>
            </w:pPr>
            <w:r>
              <w:rPr>
                <w:b/>
                <w:sz w:val="19"/>
              </w:rPr>
              <w:t>Level 2 case study</w:t>
            </w:r>
            <w:r>
              <w:rPr>
                <w:sz w:val="19"/>
              </w:rPr>
              <w:t xml:space="preserve"> (NavLearn)</w:t>
            </w:r>
          </w:p>
        </w:tc>
        <w:tc>
          <w:tcPr>
            <w:tcW w:type="dxa" w:w="1007"/>
          </w:tcPr>
          <w:p>
            <w:pPr>
              <w:spacing w:before="0" w:after="0"/>
            </w:pPr>
            <w:r>
              <w:rPr>
                <w:sz w:val="19"/>
              </w:rPr>
              <w:t>UE5–6</w:t>
            </w:r>
          </w:p>
        </w:tc>
        <w:tc>
          <w:tcPr>
            <w:tcW w:type="dxa" w:w="1423"/>
          </w:tcPr>
          <w:p>
            <w:pPr>
              <w:spacing w:before="0" w:after="0"/>
            </w:pPr>
            <w:r>
              <w:rPr>
                <w:b/>
                <w:sz w:val="19"/>
              </w:rPr>
              <w:t>2 UE</w:t>
            </w:r>
            <w:r>
              <w:rPr>
                <w:sz w:val="19"/>
              </w:rPr>
              <w:t xml:space="preserve"> · 90 min</w:t>
            </w:r>
          </w:p>
        </w:tc>
        <w:tc>
          <w:tcPr>
            <w:tcW w:type="dxa" w:w="2398"/>
          </w:tcPr>
          <w:p>
            <w:pPr>
              <w:spacing w:before="0" w:after="0"/>
            </w:pPr>
            <w:r>
              <w:rPr>
                <w:sz w:val="19"/>
              </w:rPr>
              <w:t>Task 1 · Part 2 (Blocks 2.1, 2.2)</w:t>
            </w:r>
          </w:p>
        </w:tc>
        <w:tc>
          <w:tcPr>
            <w:tcW w:type="dxa" w:w="2191"/>
          </w:tcPr>
          <w:p>
            <w:pPr>
              <w:spacing w:before="0" w:after="0"/>
            </w:pPr>
            <w:r>
              <w:rPr>
                <w:sz w:val="19"/>
              </w:rPr>
              <w:t>Trainer document, section Case study</w:t>
            </w:r>
          </w:p>
        </w:tc>
      </w:tr>
      <w:tr>
        <w:trPr>
          <w:cantSplit/>
        </w:trPr>
        <w:tc>
          <w:tcPr>
            <w:tcW w:type="dxa" w:w="2619"/>
          </w:tcPr>
          <w:p>
            <w:pPr>
              <w:spacing w:before="0" w:after="0"/>
            </w:pPr>
            <w:r>
              <w:rPr>
                <w:b/>
                <w:sz w:val="19"/>
              </w:rPr>
              <w:t>Level 3 transfer project</w:t>
            </w:r>
            <w:r>
              <w:rPr>
                <w:sz w:val="19"/>
              </w:rPr>
              <w:t xml:space="preserve"> (Head of UX Architecture)</w:t>
            </w:r>
          </w:p>
        </w:tc>
        <w:tc>
          <w:tcPr>
            <w:tcW w:type="dxa" w:w="1007"/>
          </w:tcPr>
          <w:p>
            <w:pPr>
              <w:spacing w:before="0" w:after="0"/>
            </w:pPr>
            <w:r>
              <w:rPr>
                <w:sz w:val="19"/>
              </w:rPr>
              <w:t>UE8–10</w:t>
            </w:r>
          </w:p>
        </w:tc>
        <w:tc>
          <w:tcPr>
            <w:tcW w:type="dxa" w:w="1423"/>
          </w:tcPr>
          <w:p>
            <w:pPr>
              <w:spacing w:before="0" w:after="0"/>
            </w:pPr>
            <w:r>
              <w:rPr>
                <w:b/>
                <w:sz w:val="19"/>
              </w:rPr>
              <w:t>3 UE</w:t>
            </w:r>
            <w:r>
              <w:rPr>
                <w:sz w:val="19"/>
              </w:rPr>
              <w:t xml:space="preserve"> · 135 min</w:t>
            </w:r>
          </w:p>
        </w:tc>
        <w:tc>
          <w:tcPr>
            <w:tcW w:type="dxa" w:w="2398"/>
          </w:tcPr>
          <w:p>
            <w:pPr>
              <w:spacing w:before="0" w:after="0"/>
            </w:pPr>
            <w:r>
              <w:rPr>
                <w:sz w:val="19"/>
              </w:rPr>
              <w:t>Materi B and Task 2 (Blocks 3.1, 3.2)</w:t>
            </w:r>
          </w:p>
        </w:tc>
        <w:tc>
          <w:tcPr>
            <w:tcW w:type="dxa" w:w="2191"/>
          </w:tcPr>
          <w:p>
            <w:pPr>
              <w:spacing w:before="0" w:after="0"/>
            </w:pPr>
            <w:r>
              <w:rPr>
                <w:sz w:val="19"/>
              </w:rPr>
              <w:t>Trainer document, section Transfer project</w:t>
            </w:r>
          </w:p>
        </w:tc>
      </w:tr>
    </w:tbl>
    <w:p>
      <w:pPr>
        <w:spacing w:before="0" w:after="80"/>
      </w:pPr>
    </w:p>
    <w:p>
      <w:r>
        <w:br w:type="page"/>
      </w:r>
    </w:p>
    <w:p>
      <w:pPr>
        <w:pStyle w:val="Heading1"/>
        <w:pBdr>
          <w:bottom w:val="single" w:sz="8" w:space="2" w:color="17212E"/>
        </w:pBdr>
      </w:pPr>
      <w:r>
        <w:rPr/>
        <w:t>Materi A · Route 1 · Levels 1 and 2</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How Materi A is used</w:t>
            </w:r>
          </w:p>
          <w:p>
            <w:pPr>
              <w:spacing w:before="0" w:after="100"/>
            </w:pPr>
            <w:r>
              <w:rPr/>
              <w:t>About 60 minutes, five cards. The plan's Level 1 asks you to understand the fundamentals of the day's topic. Level 2 asks you to analyse a learning interface and to apply them. Task 1 uses all of it on one case. The card A4 is Optional: no Core block of the task needs it.</w:t>
            </w:r>
          </w:p>
        </w:tc>
      </w:tr>
    </w:tbl>
    <w:p>
      <w:pPr>
        <w:spacing w:before="0" w:after="80"/>
      </w:pPr>
    </w:p>
    <w:p>
      <w:pPr>
        <w:pStyle w:val="Heading2"/>
      </w:pPr>
      <w:r>
        <w:rPr/>
        <w:t>A1 · Information architecture: organising content so that it can be found and understood · 14 min · Core</w:t>
      </w:r>
    </w:p>
    <w:p>
      <w:pPr>
        <w:pBdr>
          <w:left w:val="single" w:sz="18" w:space="6" w:color="1750A8"/>
        </w:pBdr>
        <w:spacing w:before="40" w:after="120"/>
        <w:ind w:left="170"/>
      </w:pPr>
      <w:r>
        <w:rPr>
          <w:i/>
          <w:color w:val="556274"/>
          <w:sz w:val="22"/>
        </w:rPr>
        <w:t>Information architecture organises and names content so that it can be found and understood: clear hierarchies, logical grouping, less complexity.</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Information architecture is how the content of a platform is organised and named. Its goal is that content can be found and understood. Three principles carry it: clear hierarchies, logical grouping, and a reduction of complexity.</w:t>
            </w:r>
          </w:p>
          <w:p>
            <w:pPr>
              <w:spacing w:before="0" w:after="100"/>
            </w:pPr>
            <w:r>
              <w:rPr>
                <w:b/>
              </w:rPr>
              <w:t>Why it matters.</w:t>
            </w:r>
            <w:r>
              <w:rPr/>
              <w:t xml:space="preserve"> In Task 1 you sort facts about a platform into too many options, unclear labels and no orientation. The first two come from a weak architecture.</w:t>
            </w:r>
          </w:p>
          <w:p>
            <w:pPr>
              <w:spacing w:before="0" w:after="100"/>
            </w:pPr>
            <w:r>
              <w:rPr>
                <w:b/>
              </w:rPr>
              <w:t>How to read the picture.</w:t>
            </w:r>
            <w:r>
              <w:rPr/>
              <w:t xml:space="preserve"> The same LearnLoop items, once as a flat row with two homes for one course and once grouped under four sections.</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2415079"/>
            <wp:docPr id="1" name="Picture 1"/>
            <wp:cNvGraphicFramePr>
              <a:graphicFrameLocks noChangeAspect="1"/>
            </wp:cNvGraphicFramePr>
            <a:graphic>
              <a:graphicData uri="http://schemas.openxmlformats.org/drawingml/2006/picture">
                <pic:pic>
                  <pic:nvPicPr>
                    <pic:cNvPr id="0" name="d9_a1_0-99f9e3083351.png"/>
                    <pic:cNvPicPr/>
                  </pic:nvPicPr>
                  <pic:blipFill>
                    <a:blip r:embed="rId10"/>
                    <a:stretch>
                      <a:fillRect/>
                    </a:stretch>
                  </pic:blipFill>
                  <pic:spPr>
                    <a:xfrm>
                      <a:off x="0" y="0"/>
                      <a:ext cx="5940000" cy="2415079"/>
                    </a:xfrm>
                    <a:prstGeom prst="rect"/>
                  </pic:spPr>
                </pic:pic>
              </a:graphicData>
            </a:graphic>
          </wp:inline>
        </w:drawing>
      </w:r>
    </w:p>
    <w:p>
      <w:pPr>
        <w:spacing w:before="0" w:after="160"/>
        <w:jc w:val="center"/>
      </w:pPr>
      <w:r>
        <w:rPr>
          <w:i/>
          <w:color w:val="556274"/>
          <w:sz w:val="18"/>
        </w:rPr>
        <w:t>Figure 1 · The same LearnLoop items: grown without a plan, and grouped.</w:t>
      </w:r>
    </w:p>
    <w:p>
      <w:pPr>
        <w:spacing w:before="0" w:after="100"/>
      </w:pPr>
      <w:r>
        <w:rPr>
          <w:b/>
        </w:rPr>
        <w:t>The point.</w:t>
      </w:r>
      <w:r>
        <w:rPr/>
        <w:t xml:space="preserve"> An information architecture organises and names content so that people can find it. The same items can be a flat row with two homes for one course, or four groups where every item has one home.</w:t>
      </w:r>
    </w:p>
    <w:p>
      <w:pPr>
        <w:spacing w:before="0" w:after="100"/>
      </w:pPr>
      <w:r>
        <w:rPr>
          <w:b/>
        </w:rPr>
        <w:t>A short story in steps.</w:t>
      </w:r>
    </w:p>
    <w:p>
      <w:pPr>
        <w:tabs>
          <w:tab w:pos="425" w:val="left"/>
        </w:tabs>
        <w:spacing w:before="0" w:after="40"/>
        <w:ind w:left="425" w:hanging="425"/>
      </w:pPr>
      <w:r>
        <w:rPr/>
        <w:t>1.</w:t>
        <w:tab/>
      </w:r>
      <w:r>
        <w:rPr>
          <w:b/>
        </w:rPr>
        <w:t>Ana cannot find her certificate.</w:t>
      </w:r>
      <w:r>
        <w:rPr/>
        <w:t xml:space="preserve"> Let us follow Ana, a learner at LearnLoop, who wants to download her certificate. The menu is one flat row of twelve entries, and the same course appears twice under different names. Ana does not know which entry is the real one or where a certificate would be, so she opens three before she gives up.</w:t>
      </w:r>
    </w:p>
    <w:p>
      <w:pPr>
        <w:tabs>
          <w:tab w:pos="425" w:val="left"/>
        </w:tabs>
        <w:spacing w:before="0" w:after="100"/>
        <w:ind w:left="425" w:hanging="425"/>
      </w:pPr>
      <w:r>
        <w:rPr/>
        <w:t>2.</w:t>
        <w:tab/>
      </w:r>
      <w:r>
        <w:rPr>
          <w:b/>
        </w:rPr>
        <w:t>One home for every item.</w:t>
      </w:r>
      <w:r>
        <w:rPr/>
        <w:t xml:space="preserve"> Now the same items are grouped under four sections named after what Ana does: Learn, Find, Progress, Help. A certificate is part of progress, so she goes to Progress and finds it at once. The content is the same; what changed is the order and the names, which is exactly what an information architecture is.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823"/>
        <w:gridCol w:w="7815"/>
      </w:tblGrid>
      <w:tr>
        <w:trPr>
          <w:cantSplit/>
          <w:tblHeader/>
        </w:trPr>
        <w:tc>
          <w:tcPr>
            <w:tcW w:type="dxa" w:w="1823"/>
            <w:shd w:val="clear" w:color="auto" w:fill="E6ECF4"/>
          </w:tcPr>
          <w:p>
            <w:pPr>
              <w:spacing w:before="0" w:after="0"/>
            </w:pPr>
            <w:r>
              <w:rPr>
                <w:b/>
                <w:sz w:val="20"/>
              </w:rPr>
              <w:t>State shown in the picture</w:t>
            </w:r>
          </w:p>
        </w:tc>
        <w:tc>
          <w:tcPr>
            <w:tcW w:type="dxa" w:w="7815"/>
            <w:shd w:val="clear" w:color="auto" w:fill="E6ECF4"/>
          </w:tcPr>
          <w:p>
            <w:pPr>
              <w:spacing w:before="0" w:after="0"/>
            </w:pPr>
            <w:r>
              <w:rPr>
                <w:b/>
                <w:sz w:val="20"/>
              </w:rPr>
              <w:t>What it means</w:t>
            </w:r>
          </w:p>
        </w:tc>
      </w:tr>
      <w:tr>
        <w:trPr>
          <w:cantSplit/>
        </w:trPr>
        <w:tc>
          <w:tcPr>
            <w:tcW w:type="dxa" w:w="1823"/>
          </w:tcPr>
          <w:p>
            <w:pPr>
              <w:spacing w:before="0" w:after="0"/>
            </w:pPr>
            <w:r>
              <w:rPr>
                <w:sz w:val="20"/>
              </w:rPr>
              <w:t>Grown without a plan</w:t>
            </w:r>
          </w:p>
        </w:tc>
        <w:tc>
          <w:tcPr>
            <w:tcW w:type="dxa" w:w="7815"/>
          </w:tcPr>
          <w:p>
            <w:pPr>
              <w:spacing w:before="0" w:after="0"/>
            </w:pPr>
            <w:r>
              <w:rPr>
                <w:sz w:val="20"/>
              </w:rPr>
              <w:t>twelve entries sit in one row, and the same course appears twice, as “My courses” and as “Courses (old)”. Ana cannot tell which is the real one, and has to guess where a certificate or a note might be.</w:t>
            </w:r>
          </w:p>
        </w:tc>
      </w:tr>
      <w:tr>
        <w:trPr>
          <w:cantSplit/>
        </w:trPr>
        <w:tc>
          <w:tcPr>
            <w:tcW w:type="dxa" w:w="1823"/>
          </w:tcPr>
          <w:p>
            <w:pPr>
              <w:spacing w:before="0" w:after="0"/>
            </w:pPr>
            <w:r>
              <w:rPr>
                <w:sz w:val="20"/>
              </w:rPr>
              <w:t>Grouped under four sections</w:t>
            </w:r>
          </w:p>
        </w:tc>
        <w:tc>
          <w:tcPr>
            <w:tcW w:type="dxa" w:w="7815"/>
          </w:tcPr>
          <w:p>
            <w:pPr>
              <w:spacing w:before="0" w:after="0"/>
            </w:pPr>
            <w:r>
              <w:rPr>
                <w:sz w:val="20"/>
              </w:rPr>
              <w:t>the same items sit under Learn, Find, Progress and Help, named after what Ana does, and every item has one home. She looks for her certificate under Progress and finds it. Nothing was added; things were put in order.</w:t>
            </w:r>
          </w:p>
        </w:tc>
      </w:tr>
    </w:tbl>
    <w:p>
      <w:pPr>
        <w:spacing w:before="0" w:after="80"/>
      </w:pPr>
    </w:p>
    <w:p>
      <w:pPr>
        <w:spacing w:before="0" w:after="100"/>
      </w:pPr>
      <w:r>
        <w:rPr>
          <w:i/>
        </w:rPr>
        <w:t>Three principles of an information architecture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456"/>
        <w:gridCol w:w="4388"/>
        <w:gridCol w:w="2794"/>
      </w:tblGrid>
      <w:tr>
        <w:trPr>
          <w:cantSplit/>
          <w:tblHeader/>
        </w:trPr>
        <w:tc>
          <w:tcPr>
            <w:tcW w:type="dxa" w:w="2456"/>
            <w:shd w:val="clear" w:color="auto" w:fill="E6ECF4"/>
          </w:tcPr>
          <w:p>
            <w:pPr>
              <w:spacing w:before="0" w:after="0"/>
            </w:pPr>
            <w:r>
              <w:rPr>
                <w:b/>
                <w:sz w:val="20"/>
              </w:rPr>
              <w:t>Principle</w:t>
            </w:r>
          </w:p>
        </w:tc>
        <w:tc>
          <w:tcPr>
            <w:tcW w:type="dxa" w:w="4388"/>
            <w:shd w:val="clear" w:color="auto" w:fill="E6ECF4"/>
          </w:tcPr>
          <w:p>
            <w:pPr>
              <w:spacing w:before="0" w:after="0"/>
            </w:pPr>
            <w:r>
              <w:rPr>
                <w:b/>
                <w:sz w:val="20"/>
              </w:rPr>
              <w:t>What it means</w:t>
            </w:r>
          </w:p>
        </w:tc>
        <w:tc>
          <w:tcPr>
            <w:tcW w:type="dxa" w:w="2794"/>
            <w:shd w:val="clear" w:color="auto" w:fill="E6ECF4"/>
          </w:tcPr>
          <w:p>
            <w:pPr>
              <w:spacing w:before="0" w:after="0"/>
            </w:pPr>
            <w:r>
              <w:rPr>
                <w:b/>
                <w:sz w:val="20"/>
              </w:rPr>
              <w:t>A sign it is missing</w:t>
            </w:r>
          </w:p>
        </w:tc>
      </w:tr>
      <w:tr>
        <w:trPr>
          <w:cantSplit/>
        </w:trPr>
        <w:tc>
          <w:tcPr>
            <w:tcW w:type="dxa" w:w="2456"/>
          </w:tcPr>
          <w:p>
            <w:pPr>
              <w:spacing w:before="0" w:after="0"/>
            </w:pPr>
            <w:r>
              <w:rPr>
                <w:sz w:val="20"/>
              </w:rPr>
              <w:t>Clear hierarchies</w:t>
            </w:r>
          </w:p>
        </w:tc>
        <w:tc>
          <w:tcPr>
            <w:tcW w:type="dxa" w:w="4388"/>
          </w:tcPr>
          <w:p>
            <w:pPr>
              <w:spacing w:before="0" w:after="0"/>
            </w:pPr>
            <w:r>
              <w:rPr>
                <w:sz w:val="20"/>
              </w:rPr>
              <w:t>Main sections, groups within them, items below.</w:t>
            </w:r>
          </w:p>
        </w:tc>
        <w:tc>
          <w:tcPr>
            <w:tcW w:type="dxa" w:w="2794"/>
          </w:tcPr>
          <w:p>
            <w:pPr>
              <w:spacing w:before="0" w:after="0"/>
            </w:pPr>
            <w:r>
              <w:rPr>
                <w:sz w:val="20"/>
              </w:rPr>
              <w:t>A flat row of many equal entries.</w:t>
            </w:r>
          </w:p>
        </w:tc>
      </w:tr>
      <w:tr>
        <w:trPr>
          <w:cantSplit/>
        </w:trPr>
        <w:tc>
          <w:tcPr>
            <w:tcW w:type="dxa" w:w="2456"/>
          </w:tcPr>
          <w:p>
            <w:pPr>
              <w:spacing w:before="0" w:after="0"/>
            </w:pPr>
            <w:r>
              <w:rPr>
                <w:sz w:val="20"/>
              </w:rPr>
              <w:t>Logical grouping</w:t>
            </w:r>
          </w:p>
        </w:tc>
        <w:tc>
          <w:tcPr>
            <w:tcW w:type="dxa" w:w="4388"/>
          </w:tcPr>
          <w:p>
            <w:pPr>
              <w:spacing w:before="0" w:after="0"/>
            </w:pPr>
            <w:r>
              <w:rPr>
                <w:sz w:val="20"/>
              </w:rPr>
              <w:t>Things that belong together sit together, named after what the learner does.</w:t>
            </w:r>
          </w:p>
        </w:tc>
        <w:tc>
          <w:tcPr>
            <w:tcW w:type="dxa" w:w="2794"/>
          </w:tcPr>
          <w:p>
            <w:pPr>
              <w:spacing w:before="0" w:after="0"/>
            </w:pPr>
            <w:r>
              <w:rPr>
                <w:sz w:val="20"/>
              </w:rPr>
              <w:t>One course under two or three names.</w:t>
            </w:r>
          </w:p>
        </w:tc>
      </w:tr>
      <w:tr>
        <w:trPr>
          <w:cantSplit/>
        </w:trPr>
        <w:tc>
          <w:tcPr>
            <w:tcW w:type="dxa" w:w="2456"/>
          </w:tcPr>
          <w:p>
            <w:pPr>
              <w:spacing w:before="0" w:after="0"/>
            </w:pPr>
            <w:r>
              <w:rPr>
                <w:sz w:val="20"/>
              </w:rPr>
              <w:t>Reduction of complexity</w:t>
            </w:r>
          </w:p>
        </w:tc>
        <w:tc>
          <w:tcPr>
            <w:tcW w:type="dxa" w:w="4388"/>
          </w:tcPr>
          <w:p>
            <w:pPr>
              <w:spacing w:before="0" w:after="0"/>
            </w:pPr>
            <w:r>
              <w:rPr>
                <w:sz w:val="20"/>
              </w:rPr>
              <w:t>Few choices at one point; the rest one level down.</w:t>
            </w:r>
          </w:p>
        </w:tc>
        <w:tc>
          <w:tcPr>
            <w:tcW w:type="dxa" w:w="2794"/>
          </w:tcPr>
          <w:p>
            <w:pPr>
              <w:spacing w:before="0" w:after="0"/>
            </w:pPr>
            <w:r>
              <w:rPr>
                <w:sz w:val="20"/>
              </w:rPr>
              <w:t>Two menus side by side.</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LearnLoop, Ana and the items shown are made up for this example. The four parts of an architecture follow Rosenfeld, Morville and Arango (2015).</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Judge a structure by two goals: can a learner find the content, and can they understand where it belongs?</w:t>
            </w:r>
          </w:p>
          <w:p>
            <w:pPr>
              <w:pStyle w:val="ListBullet"/>
              <w:spacing w:before="0" w:after="40"/>
            </w:pPr>
            <w:r>
              <w:rPr/>
              <w:t>Give every item one home. The same content under two names or in two places is a structural problem.</w:t>
            </w:r>
          </w:p>
          <w:p>
            <w:pPr>
              <w:pStyle w:val="ListBullet"/>
              <w:spacing w:before="0" w:after="40"/>
            </w:pPr>
            <w:r>
              <w:rPr/>
              <w:t>Group by what the learner does (Learn, Find, Progress, Help), keep the top level to a few groups, and put detail below.</w:t>
            </w:r>
          </w:p>
          <w:p>
            <w:pPr>
              <w:pStyle w:val="ListBullet"/>
              <w:spacing w:before="0" w:after="100"/>
            </w:pPr>
            <w:r>
              <w:rPr/>
              <w:t>Check a structure with learners before you build it: a card sort for the groups, a tree test for findability.</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In a card sort, people group labelled cards into the categories that make sense to them; in a tree test, they try to find items in a text-only version of the menu (Spencer 2009). Both are cheap and need few participants. Krug's trunk test asks whether a visitor dropped on any page can say where they are (Krug 2014).</w:t>
            </w:r>
          </w:p>
        </w:tc>
      </w:tr>
    </w:tbl>
    <w:p>
      <w:pPr>
        <w:spacing w:before="0" w:after="80"/>
      </w:pPr>
    </w:p>
    <w:p>
      <w:pPr>
        <w:spacing w:before="80" w:after="160"/>
      </w:pPr>
      <w:r>
        <w:rPr>
          <w:b/>
          <w:color w:val="556274"/>
          <w:sz w:val="18"/>
        </w:rPr>
        <w:t xml:space="preserve">Sources · </w:t>
      </w:r>
      <w:r>
        <w:rPr>
          <w:color w:val="556274"/>
          <w:sz w:val="18"/>
        </w:rPr>
        <w:t>Rosenfeld et al. 2015 · Spencer 2009 · Krug 2014</w:t>
      </w:r>
    </w:p>
    <w:p>
      <w:pPr>
        <w:pStyle w:val="Heading2"/>
      </w:pPr>
      <w:r>
        <w:rPr/>
        <w:t>A2 · Navigation in learning platforms: orientation, types and typical mistakes · 14 min · Core</w:t>
      </w:r>
    </w:p>
    <w:p>
      <w:pPr>
        <w:pBdr>
          <w:left w:val="single" w:sz="18" w:space="6" w:color="1750A8"/>
        </w:pBdr>
        <w:spacing w:before="40" w:after="120"/>
        <w:ind w:left="170"/>
      </w:pPr>
      <w:r>
        <w:rPr>
          <w:i/>
          <w:color w:val="556274"/>
          <w:sz w:val="22"/>
        </w:rPr>
        <w:t>Navigation answers “where am I, and what comes next?”. Keep the choices few, name them after what the learner does, and always show the position.</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Navigation answers the learner's orientation questions: where am I, and what comes next. There are three kinds: a menu, paths and a progress indicator. The typical mistakes are too many options and unclear labels.</w:t>
            </w:r>
          </w:p>
          <w:p>
            <w:pPr>
              <w:spacing w:before="0" w:after="100"/>
            </w:pPr>
            <w:r>
              <w:rPr>
                <w:b/>
              </w:rPr>
              <w:t>Why it matters.</w:t>
            </w:r>
            <w:r>
              <w:rPr/>
              <w:t xml:space="preserve"> Block 1.1 asks you to say where a learner loses orientation and how to improve the navigation, and the three problems of the sort come from this card.</w:t>
            </w:r>
          </w:p>
          <w:p>
            <w:pPr>
              <w:spacing w:before="0" w:after="100"/>
            </w:pPr>
            <w:r>
              <w:rPr>
                <w:b/>
              </w:rPr>
              <w:t>How to read the picture.</w:t>
            </w:r>
            <w:r>
              <w:rPr/>
              <w:t xml:space="preserve"> First a menu with 4, 9 or 24 entries. Then one lesson screen with its three kinds of navigation labelled.</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1645224"/>
            <wp:docPr id="2" name="Picture 2"/>
            <wp:cNvGraphicFramePr>
              <a:graphicFrameLocks noChangeAspect="1"/>
            </wp:cNvGraphicFramePr>
            <a:graphic>
              <a:graphicData uri="http://schemas.openxmlformats.org/drawingml/2006/picture">
                <pic:pic>
                  <pic:nvPicPr>
                    <pic:cNvPr id="0" name="d9_a2_0-f6bcf10b3b43.png"/>
                    <pic:cNvPicPr/>
                  </pic:nvPicPr>
                  <pic:blipFill>
                    <a:blip r:embed="rId11"/>
                    <a:stretch>
                      <a:fillRect/>
                    </a:stretch>
                  </pic:blipFill>
                  <pic:spPr>
                    <a:xfrm>
                      <a:off x="0" y="0"/>
                      <a:ext cx="5940000" cy="1645224"/>
                    </a:xfrm>
                    <a:prstGeom prst="rect"/>
                  </pic:spPr>
                </pic:pic>
              </a:graphicData>
            </a:graphic>
          </wp:inline>
        </w:drawing>
      </w:r>
    </w:p>
    <w:p>
      <w:pPr>
        <w:spacing w:before="0" w:after="160"/>
        <w:jc w:val="center"/>
      </w:pPr>
      <w:r>
        <w:rPr>
          <w:i/>
          <w:color w:val="556274"/>
          <w:sz w:val="18"/>
        </w:rPr>
        <w:t>Figure 2 · One LearnLoop menu with 4, 9 or 24 entries: how long does it take to find “Contracts”?.</w:t>
      </w:r>
    </w:p>
    <w:p>
      <w:pPr>
        <w:spacing w:before="0" w:after="100"/>
      </w:pPr>
      <w:r>
        <w:rPr>
          <w:b/>
        </w:rPr>
        <w:t>The point.</w:t>
      </w:r>
      <w:r>
        <w:rPr/>
        <w:t xml:space="preserve"> The more options at one decision point, the longer a learner needs to choose, and the more likely they are to stop. Keep the main menu short and move the rest under groups.</w:t>
      </w:r>
    </w:p>
    <w:p>
      <w:pPr>
        <w:spacing w:before="0" w:after="100"/>
      </w:pPr>
      <w:r>
        <w:rPr>
          <w:b/>
        </w:rPr>
        <w:t>A short story in steps.</w:t>
      </w:r>
    </w:p>
    <w:p>
      <w:pPr>
        <w:tabs>
          <w:tab w:pos="425" w:val="left"/>
        </w:tabs>
        <w:spacing w:before="0" w:after="40"/>
        <w:ind w:left="425" w:hanging="425"/>
      </w:pPr>
      <w:r>
        <w:rPr/>
        <w:t>1.</w:t>
        <w:tab/>
      </w:r>
      <w:r>
        <w:rPr>
          <w:b/>
        </w:rPr>
        <w:t>A short menu.</w:t>
      </w:r>
      <w:r>
        <w:rPr/>
        <w:t xml:space="preserve"> Let us follow Sam, a learner at LearnLoop, who wants the lesson on contracts. The menu has four entries, so he reads them all in a second and knows where to go. Hick's law says that choice time grows with the number of options, and here there are almost none to weigh.</w:t>
      </w:r>
    </w:p>
    <w:p>
      <w:pPr>
        <w:tabs>
          <w:tab w:pos="425" w:val="left"/>
        </w:tabs>
        <w:spacing w:before="0" w:after="40"/>
        <w:ind w:left="425" w:hanging="425"/>
      </w:pPr>
      <w:r>
        <w:rPr/>
        <w:t>2.</w:t>
        <w:tab/>
      </w:r>
      <w:r>
        <w:rPr>
          <w:b/>
        </w:rPr>
        <w:t>The same platform, grown.</w:t>
      </w:r>
      <w:r>
        <w:rPr/>
        <w:t xml:space="preserve"> Now the platform has grown and the menu shows 24 entries in small boxes. Sam has to read nearly every one, and “Contracts” is somewhere among words such as “Hub” and “Atlas”. He picks the wrong entry, comes back, picks another, and the minutes he had are gone.</w:t>
      </w:r>
    </w:p>
    <w:p>
      <w:pPr>
        <w:tabs>
          <w:tab w:pos="425" w:val="left"/>
        </w:tabs>
        <w:spacing w:before="0" w:after="100"/>
        <w:ind w:left="425" w:hanging="425"/>
      </w:pPr>
      <w:r>
        <w:rPr/>
        <w:t>3.</w:t>
        <w:tab/>
      </w:r>
      <w:r>
        <w:rPr>
          <w:b/>
        </w:rPr>
        <w:t>In between.</w:t>
      </w:r>
      <w:r>
        <w:rPr/>
        <w:t xml:space="preserve"> Nine entries are a middle case: Sam can manage, but it takes longer than with four. So the rule is not “never more than four”; it is to keep the main menu short, group the rest under a few names, and test where learners hesitate.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473"/>
        <w:gridCol w:w="8165"/>
      </w:tblGrid>
      <w:tr>
        <w:trPr>
          <w:cantSplit/>
          <w:tblHeader/>
        </w:trPr>
        <w:tc>
          <w:tcPr>
            <w:tcW w:type="dxa" w:w="1473"/>
            <w:shd w:val="clear" w:color="auto" w:fill="E6ECF4"/>
          </w:tcPr>
          <w:p>
            <w:pPr>
              <w:spacing w:before="0" w:after="0"/>
            </w:pPr>
            <w:r>
              <w:rPr>
                <w:b/>
                <w:sz w:val="20"/>
              </w:rPr>
              <w:t>State shown in the picture</w:t>
            </w:r>
          </w:p>
        </w:tc>
        <w:tc>
          <w:tcPr>
            <w:tcW w:type="dxa" w:w="8165"/>
            <w:shd w:val="clear" w:color="auto" w:fill="E6ECF4"/>
          </w:tcPr>
          <w:p>
            <w:pPr>
              <w:spacing w:before="0" w:after="0"/>
            </w:pPr>
            <w:r>
              <w:rPr>
                <w:b/>
                <w:sz w:val="20"/>
              </w:rPr>
              <w:t>What it means</w:t>
            </w:r>
          </w:p>
        </w:tc>
      </w:tr>
      <w:tr>
        <w:trPr>
          <w:cantSplit/>
        </w:trPr>
        <w:tc>
          <w:tcPr>
            <w:tcW w:type="dxa" w:w="1473"/>
          </w:tcPr>
          <w:p>
            <w:pPr>
              <w:spacing w:before="0" w:after="0"/>
            </w:pPr>
            <w:r>
              <w:rPr>
                <w:sz w:val="20"/>
              </w:rPr>
              <w:t>4 entries</w:t>
            </w:r>
          </w:p>
        </w:tc>
        <w:tc>
          <w:tcPr>
            <w:tcW w:type="dxa" w:w="8165"/>
          </w:tcPr>
          <w:p>
            <w:pPr>
              <w:spacing w:before="0" w:after="0"/>
            </w:pPr>
            <w:r>
              <w:rPr>
                <w:sz w:val="20"/>
              </w:rPr>
              <w:t>with four entries Sam reads them all in a moment and picks one. There is little to weigh, so the choice is quick.</w:t>
            </w:r>
          </w:p>
        </w:tc>
      </w:tr>
      <w:tr>
        <w:trPr>
          <w:cantSplit/>
        </w:trPr>
        <w:tc>
          <w:tcPr>
            <w:tcW w:type="dxa" w:w="1473"/>
          </w:tcPr>
          <w:p>
            <w:pPr>
              <w:spacing w:before="0" w:after="0"/>
            </w:pPr>
            <w:r>
              <w:rPr>
                <w:sz w:val="20"/>
              </w:rPr>
              <w:t>9 entries</w:t>
            </w:r>
          </w:p>
        </w:tc>
        <w:tc>
          <w:tcPr>
            <w:tcW w:type="dxa" w:w="8165"/>
          </w:tcPr>
          <w:p>
            <w:pPr>
              <w:spacing w:before="0" w:after="0"/>
            </w:pPr>
            <w:r>
              <w:rPr>
                <w:sz w:val="20"/>
              </w:rPr>
              <w:t>with nine entries Sam must scan, and the names start to compete. It still works, but it takes longer than with four.</w:t>
            </w:r>
          </w:p>
        </w:tc>
      </w:tr>
      <w:tr>
        <w:trPr>
          <w:cantSplit/>
        </w:trPr>
        <w:tc>
          <w:tcPr>
            <w:tcW w:type="dxa" w:w="1473"/>
          </w:tcPr>
          <w:p>
            <w:pPr>
              <w:spacing w:before="0" w:after="0"/>
            </w:pPr>
            <w:r>
              <w:rPr>
                <w:sz w:val="20"/>
              </w:rPr>
              <w:t>24 entries</w:t>
            </w:r>
          </w:p>
        </w:tc>
        <w:tc>
          <w:tcPr>
            <w:tcW w:type="dxa" w:w="8165"/>
          </w:tcPr>
          <w:p>
            <w:pPr>
              <w:spacing w:before="0" w:after="0"/>
            </w:pPr>
            <w:r>
              <w:rPr>
                <w:sz w:val="20"/>
              </w:rPr>
              <w:t>with 24 small entries Sam has to read nearly every one, and “Contracts” hides among words like “Hub” and “Atlas”. Many learners give up here, or pick the wrong entry.</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2665184"/>
            <wp:docPr id="3" name="Picture 3"/>
            <wp:cNvGraphicFramePr>
              <a:graphicFrameLocks noChangeAspect="1"/>
            </wp:cNvGraphicFramePr>
            <a:graphic>
              <a:graphicData uri="http://schemas.openxmlformats.org/drawingml/2006/picture">
                <pic:pic>
                  <pic:nvPicPr>
                    <pic:cNvPr id="0" name="d9_a2_1-ddcf465b6bbc.png"/>
                    <pic:cNvPicPr/>
                  </pic:nvPicPr>
                  <pic:blipFill>
                    <a:blip r:embed="rId12"/>
                    <a:stretch>
                      <a:fillRect/>
                    </a:stretch>
                  </pic:blipFill>
                  <pic:spPr>
                    <a:xfrm>
                      <a:off x="0" y="0"/>
                      <a:ext cx="5940000" cy="2665184"/>
                    </a:xfrm>
                    <a:prstGeom prst="rect"/>
                  </pic:spPr>
                </pic:pic>
              </a:graphicData>
            </a:graphic>
          </wp:inline>
        </w:drawing>
      </w:r>
    </w:p>
    <w:p>
      <w:pPr>
        <w:spacing w:before="0" w:after="160"/>
        <w:jc w:val="center"/>
      </w:pPr>
      <w:r>
        <w:rPr>
          <w:i/>
          <w:color w:val="556274"/>
          <w:sz w:val="18"/>
        </w:rPr>
        <w:t>Figure 3 · Three kinds of navigation on one LearnLoop lesson screen: the menu, the path and.</w:t>
      </w:r>
    </w:p>
    <w:p>
      <w:pPr>
        <w:spacing w:before="0" w:after="100"/>
      </w:pPr>
      <w:r>
        <w:rPr/>
        <w:t>Three kinds of navigation on one LearnLoop lesson screen: the menu, the path and the progress indicator Each kind answers one question: the menu says where I can go, the path says where I am, the progress indicator says how far I am and what is left.</w:t>
      </w:r>
    </w:p>
    <w:p>
      <w:pPr>
        <w:spacing w:before="0" w:after="100"/>
      </w:pPr>
      <w:r>
        <w:rPr>
          <w:i/>
        </w:rPr>
        <w:t>Three typical navigation problems, how to recognise them and the remedy</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018"/>
        <w:gridCol w:w="4488"/>
        <w:gridCol w:w="3132"/>
      </w:tblGrid>
      <w:tr>
        <w:trPr>
          <w:cantSplit/>
          <w:tblHeader/>
        </w:trPr>
        <w:tc>
          <w:tcPr>
            <w:tcW w:type="dxa" w:w="2018"/>
            <w:shd w:val="clear" w:color="auto" w:fill="E6ECF4"/>
          </w:tcPr>
          <w:p>
            <w:pPr>
              <w:spacing w:before="0" w:after="0"/>
            </w:pPr>
            <w:r>
              <w:rPr>
                <w:b/>
                <w:sz w:val="20"/>
              </w:rPr>
              <w:t>Problem</w:t>
            </w:r>
          </w:p>
        </w:tc>
        <w:tc>
          <w:tcPr>
            <w:tcW w:type="dxa" w:w="4488"/>
            <w:shd w:val="clear" w:color="auto" w:fill="E6ECF4"/>
          </w:tcPr>
          <w:p>
            <w:pPr>
              <w:spacing w:before="0" w:after="0"/>
            </w:pPr>
            <w:r>
              <w:rPr>
                <w:b/>
                <w:sz w:val="20"/>
              </w:rPr>
              <w:t>How to recognise it</w:t>
            </w:r>
          </w:p>
        </w:tc>
        <w:tc>
          <w:tcPr>
            <w:tcW w:type="dxa" w:w="3132"/>
            <w:shd w:val="clear" w:color="auto" w:fill="E6ECF4"/>
          </w:tcPr>
          <w:p>
            <w:pPr>
              <w:spacing w:before="0" w:after="0"/>
            </w:pPr>
            <w:r>
              <w:rPr>
                <w:b/>
                <w:sz w:val="20"/>
              </w:rPr>
              <w:t>Remedy</w:t>
            </w:r>
          </w:p>
        </w:tc>
      </w:tr>
      <w:tr>
        <w:trPr>
          <w:cantSplit/>
        </w:trPr>
        <w:tc>
          <w:tcPr>
            <w:tcW w:type="dxa" w:w="2018"/>
          </w:tcPr>
          <w:p>
            <w:pPr>
              <w:spacing w:before="0" w:after="0"/>
            </w:pPr>
            <w:r>
              <w:rPr>
                <w:sz w:val="20"/>
              </w:rPr>
              <w:t>Too many options</w:t>
            </w:r>
          </w:p>
        </w:tc>
        <w:tc>
          <w:tcPr>
            <w:tcW w:type="dxa" w:w="4488"/>
          </w:tcPr>
          <w:p>
            <w:pPr>
              <w:spacing w:before="0" w:after="0"/>
            </w:pPr>
            <w:r>
              <w:rPr>
                <w:sz w:val="20"/>
              </w:rPr>
              <w:t>Many entries or results with no grouping, no order and no filters.</w:t>
            </w:r>
          </w:p>
        </w:tc>
        <w:tc>
          <w:tcPr>
            <w:tcW w:type="dxa" w:w="3132"/>
          </w:tcPr>
          <w:p>
            <w:pPr>
              <w:spacing w:before="0" w:after="0"/>
            </w:pPr>
            <w:r>
              <w:rPr>
                <w:sz w:val="20"/>
              </w:rPr>
              <w:t>Group, cut to a few, rank results, add filters.</w:t>
            </w:r>
          </w:p>
        </w:tc>
      </w:tr>
      <w:tr>
        <w:trPr>
          <w:cantSplit/>
        </w:trPr>
        <w:tc>
          <w:tcPr>
            <w:tcW w:type="dxa" w:w="2018"/>
          </w:tcPr>
          <w:p>
            <w:pPr>
              <w:spacing w:before="0" w:after="0"/>
            </w:pPr>
            <w:r>
              <w:rPr>
                <w:sz w:val="20"/>
              </w:rPr>
              <w:t>Unclear labels</w:t>
            </w:r>
          </w:p>
        </w:tc>
        <w:tc>
          <w:tcPr>
            <w:tcW w:type="dxa" w:w="4488"/>
          </w:tcPr>
          <w:p>
            <w:pPr>
              <w:spacing w:before="0" w:after="0"/>
            </w:pPr>
            <w:r>
              <w:rPr>
                <w:sz w:val="20"/>
              </w:rPr>
              <w:t>Names that are the system's words, or look alike, or say nothing about the result.</w:t>
            </w:r>
          </w:p>
        </w:tc>
        <w:tc>
          <w:tcPr>
            <w:tcW w:type="dxa" w:w="3132"/>
          </w:tcPr>
          <w:p>
            <w:pPr>
              <w:spacing w:before="0" w:after="0"/>
            </w:pPr>
            <w:r>
              <w:rPr>
                <w:sz w:val="20"/>
              </w:rPr>
              <w:t>Name after what the learner does: “Start the quiz”.</w:t>
            </w:r>
          </w:p>
        </w:tc>
      </w:tr>
      <w:tr>
        <w:trPr>
          <w:cantSplit/>
        </w:trPr>
        <w:tc>
          <w:tcPr>
            <w:tcW w:type="dxa" w:w="2018"/>
          </w:tcPr>
          <w:p>
            <w:pPr>
              <w:spacing w:before="0" w:after="0"/>
            </w:pPr>
            <w:r>
              <w:rPr>
                <w:sz w:val="20"/>
              </w:rPr>
              <w:t>No orientation</w:t>
            </w:r>
          </w:p>
        </w:tc>
        <w:tc>
          <w:tcPr>
            <w:tcW w:type="dxa" w:w="4488"/>
          </w:tcPr>
          <w:p>
            <w:pPr>
              <w:spacing w:before="0" w:after="0"/>
            </w:pPr>
            <w:r>
              <w:rPr>
                <w:sz w:val="20"/>
              </w:rPr>
              <w:t>No position on the page, no next step after a result, the same title everywhere.</w:t>
            </w:r>
          </w:p>
        </w:tc>
        <w:tc>
          <w:tcPr>
            <w:tcW w:type="dxa" w:w="3132"/>
          </w:tcPr>
          <w:p>
            <w:pPr>
              <w:spacing w:before="0" w:after="0"/>
            </w:pPr>
            <w:r>
              <w:rPr>
                <w:sz w:val="20"/>
              </w:rPr>
              <w:t>A path, “Lesson 3 of 8”, a Next button, a page title.</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LearnLoop and Sam are made up for this example. Hick's law is Hick (1952); the orientation questions follow Krug (2014).</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Sort a navigation fact by what the learner cannot do: choose among too many options, tell from the name what is behind it, or tell where they are and what comes next.</w:t>
            </w:r>
          </w:p>
          <w:p>
            <w:pPr>
              <w:pStyle w:val="ListBullet"/>
              <w:spacing w:before="0" w:after="40"/>
            </w:pPr>
            <w:r>
              <w:rPr/>
              <w:t>Count the choices at one decision point. Many entries with no grouping or order are too many options.</w:t>
            </w:r>
          </w:p>
          <w:p>
            <w:pPr>
              <w:pStyle w:val="ListBullet"/>
              <w:spacing w:before="0" w:after="40"/>
            </w:pPr>
            <w:r>
              <w:rPr/>
              <w:t>Read every label as a stranger would. If two names look alike or say nothing about the result, the label is unclear.</w:t>
            </w:r>
          </w:p>
          <w:p>
            <w:pPr>
              <w:pStyle w:val="ListBullet"/>
              <w:spacing w:before="0" w:after="40"/>
            </w:pPr>
            <w:r>
              <w:rPr/>
              <w:t>Orientation needs the position (a path, a lesson number, a marked entry) and the next step (a Next button, an explained result). A page that lacks either leaves the learner lost.</w:t>
            </w:r>
          </w:p>
          <w:p>
            <w:pPr>
              <w:pStyle w:val="ListBullet"/>
              <w:spacing w:before="0" w:after="100"/>
            </w:pPr>
            <w:r>
              <w:rPr/>
              <w:t>Improve navigation by cutting and grouping the entries, renaming them, and adding the position and the next step.</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Hick's law says that choice time grows with the number of options (Hick 1952); it is a reason to keep the main menu short, not a rule of four entries. Nielsen's usability heuristics ask for visibility of system status (a position, a progress indicator) and a match between the system and the real world (names the learner uses) (Nielsen 1994).</w:t>
            </w:r>
          </w:p>
        </w:tc>
      </w:tr>
    </w:tbl>
    <w:p>
      <w:pPr>
        <w:spacing w:before="0" w:after="80"/>
      </w:pPr>
    </w:p>
    <w:p>
      <w:pPr>
        <w:spacing w:before="80" w:after="160"/>
      </w:pPr>
      <w:r>
        <w:rPr>
          <w:b/>
          <w:color w:val="556274"/>
          <w:sz w:val="18"/>
        </w:rPr>
        <w:t xml:space="preserve">Sources · </w:t>
      </w:r>
      <w:r>
        <w:rPr>
          <w:color w:val="556274"/>
          <w:sz w:val="18"/>
        </w:rPr>
        <w:t>Krug 2014 · Hick 1952 · Nielsen 1994</w:t>
      </w:r>
    </w:p>
    <w:p>
      <w:pPr>
        <w:pStyle w:val="Heading2"/>
      </w:pPr>
      <w:r>
        <w:rPr/>
        <w:t>A3 · Interactive elements: quizzes, tasks and clicks as a learning reinforcer · 12 min · Core</w:t>
      </w:r>
    </w:p>
    <w:p>
      <w:pPr>
        <w:pBdr>
          <w:left w:val="single" w:sz="18" w:space="6" w:color="1750A8"/>
        </w:pBdr>
        <w:spacing w:before="40" w:after="120"/>
        <w:ind w:left="170"/>
      </w:pPr>
      <w:r>
        <w:rPr>
          <w:i/>
          <w:color w:val="556274"/>
          <w:sz w:val="22"/>
        </w:rPr>
        <w:t>Interaction helps when it is tied to a goal, makes the learner think and answers back. Reading is passive use; a question with feedback is active use.</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Interactive elements are quizzes, tasks and click interactions. Using them is active, reading is passive, and active use can reinforce learning. But interaction helps only when it is tied to a goal, makes the learner think and answers back; an interaction that only collects clicks is an end in itself.</w:t>
            </w:r>
          </w:p>
          <w:p>
            <w:pPr>
              <w:spacing w:before="0" w:after="100"/>
            </w:pPr>
            <w:r>
              <w:rPr>
                <w:b/>
              </w:rPr>
              <w:t>Why it matters.</w:t>
            </w:r>
            <w:r>
              <w:rPr/>
              <w:t xml:space="preserve"> In Task 1 you choose measures for targeted interaction and feedback, and in Task 2 you decide where in a lesson an interaction belongs.</w:t>
            </w:r>
          </w:p>
          <w:p>
            <w:pPr>
              <w:spacing w:before="0" w:after="100"/>
            </w:pPr>
            <w:r>
              <w:rPr>
                <w:b/>
              </w:rPr>
              <w:t>How to read the picture.</w:t>
            </w:r>
            <w:r>
              <w:rPr/>
              <w:t xml:space="preserve"> The same LearnLoop lesson three ways: only read, a question with an explained answer, and rewards for clicks.</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1801539"/>
            <wp:docPr id="4" name="Picture 4"/>
            <wp:cNvGraphicFramePr>
              <a:graphicFrameLocks noChangeAspect="1"/>
            </wp:cNvGraphicFramePr>
            <a:graphic>
              <a:graphicData uri="http://schemas.openxmlformats.org/drawingml/2006/picture">
                <pic:pic>
                  <pic:nvPicPr>
                    <pic:cNvPr id="0" name="d9_a3_0-d219e739b580.png"/>
                    <pic:cNvPicPr/>
                  </pic:nvPicPr>
                  <pic:blipFill>
                    <a:blip r:embed="rId13"/>
                    <a:stretch>
                      <a:fillRect/>
                    </a:stretch>
                  </pic:blipFill>
                  <pic:spPr>
                    <a:xfrm>
                      <a:off x="0" y="0"/>
                      <a:ext cx="5940000" cy="1801539"/>
                    </a:xfrm>
                    <a:prstGeom prst="rect"/>
                  </pic:spPr>
                </pic:pic>
              </a:graphicData>
            </a:graphic>
          </wp:inline>
        </w:drawing>
      </w:r>
    </w:p>
    <w:p>
      <w:pPr>
        <w:spacing w:before="0" w:after="160"/>
        <w:jc w:val="center"/>
      </w:pPr>
      <w:r>
        <w:rPr>
          <w:i/>
          <w:color w:val="556274"/>
          <w:sz w:val="18"/>
        </w:rPr>
        <w:t>Figure 4 · The same LearnLoop lesson, read, asked or clicked.</w:t>
      </w:r>
    </w:p>
    <w:p>
      <w:pPr>
        <w:spacing w:before="0" w:after="100"/>
      </w:pPr>
      <w:r>
        <w:rPr>
          <w:b/>
        </w:rPr>
        <w:t>The point.</w:t>
      </w:r>
      <w:r>
        <w:rPr/>
        <w:t xml:space="preserve"> Interaction helps learning when it makes the learner think and answers back. A question with an explained answer and a next step reinforces; a badge for opening a page is activity without learning.</w:t>
      </w:r>
    </w:p>
    <w:p>
      <w:pPr>
        <w:spacing w:before="0" w:after="100"/>
      </w:pPr>
      <w:r>
        <w:rPr>
          <w:b/>
        </w:rPr>
        <w:t>A short story in steps.</w:t>
      </w:r>
    </w:p>
    <w:p>
      <w:pPr>
        <w:tabs>
          <w:tab w:pos="425" w:val="left"/>
        </w:tabs>
        <w:spacing w:before="0" w:after="40"/>
        <w:ind w:left="425" w:hanging="425"/>
      </w:pPr>
      <w:r>
        <w:rPr/>
        <w:t>1.</w:t>
        <w:tab/>
      </w:r>
      <w:r>
        <w:rPr>
          <w:b/>
        </w:rPr>
        <w:t>A page to read.</w:t>
      </w:r>
      <w:r>
        <w:rPr/>
        <w:t xml:space="preserve"> Let us follow Lea, a learner at LearnLoop, through a lesson about negotiation. The page is a text, and at the end there is a Next button. Lea reads, or her eyes pass over the words, and presses Next. The platform cannot tell which, and neither can she.</w:t>
      </w:r>
    </w:p>
    <w:p>
      <w:pPr>
        <w:tabs>
          <w:tab w:pos="425" w:val="left"/>
        </w:tabs>
        <w:spacing w:before="0" w:after="40"/>
        <w:ind w:left="425" w:hanging="425"/>
      </w:pPr>
      <w:r>
        <w:rPr/>
        <w:t>2.</w:t>
        <w:tab/>
      </w:r>
      <w:r>
        <w:rPr>
          <w:b/>
        </w:rPr>
        <w:t>One question that fits.</w:t>
      </w:r>
      <w:r>
        <w:rPr/>
        <w:t xml:space="preserve"> Now one short question follows the text: who should name the first number? Lea has to recall and apply what she read. The answer is explained, so even a wrong choice teaches something, and a button leads on to lesson 4. The interaction is tied to the goal of the section.</w:t>
      </w:r>
    </w:p>
    <w:p>
      <w:pPr>
        <w:tabs>
          <w:tab w:pos="425" w:val="left"/>
        </w:tabs>
        <w:spacing w:before="0" w:after="100"/>
        <w:ind w:left="425" w:hanging="425"/>
      </w:pPr>
      <w:r>
        <w:rPr/>
        <w:t>3.</w:t>
        <w:tab/>
      </w:r>
      <w:r>
        <w:rPr>
          <w:b/>
        </w:rPr>
        <w:t>Clicks that teach nothing.</w:t>
      </w:r>
      <w:r>
        <w:rPr/>
        <w:t xml:space="preserve"> The third version rewards Lea with points for opening a page and pressing a button. She is active, but active in a way that has nothing to do with the lesson, so it is interaction as an end in itself. So ask of every interaction: what does the learner think or decide here, and what do they get back?</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922"/>
        <w:gridCol w:w="7716"/>
      </w:tblGrid>
      <w:tr>
        <w:trPr>
          <w:cantSplit/>
          <w:tblHeader/>
        </w:trPr>
        <w:tc>
          <w:tcPr>
            <w:tcW w:type="dxa" w:w="1922"/>
            <w:shd w:val="clear" w:color="auto" w:fill="E6ECF4"/>
          </w:tcPr>
          <w:p>
            <w:pPr>
              <w:spacing w:before="0" w:after="0"/>
            </w:pPr>
            <w:r>
              <w:rPr>
                <w:b/>
                <w:sz w:val="20"/>
              </w:rPr>
              <w:t>State shown in the picture</w:t>
            </w:r>
          </w:p>
        </w:tc>
        <w:tc>
          <w:tcPr>
            <w:tcW w:type="dxa" w:w="7716"/>
            <w:shd w:val="clear" w:color="auto" w:fill="E6ECF4"/>
          </w:tcPr>
          <w:p>
            <w:pPr>
              <w:spacing w:before="0" w:after="0"/>
            </w:pPr>
            <w:r>
              <w:rPr>
                <w:b/>
                <w:sz w:val="20"/>
              </w:rPr>
              <w:t>What it means</w:t>
            </w:r>
          </w:p>
        </w:tc>
      </w:tr>
      <w:tr>
        <w:trPr>
          <w:cantSplit/>
        </w:trPr>
        <w:tc>
          <w:tcPr>
            <w:tcW w:type="dxa" w:w="1922"/>
          </w:tcPr>
          <w:p>
            <w:pPr>
              <w:spacing w:before="0" w:after="0"/>
            </w:pPr>
            <w:r>
              <w:rPr>
                <w:sz w:val="20"/>
              </w:rPr>
              <w:t>Only read</w:t>
            </w:r>
          </w:p>
        </w:tc>
        <w:tc>
          <w:tcPr>
            <w:tcW w:type="dxa" w:w="7716"/>
          </w:tcPr>
          <w:p>
            <w:pPr>
              <w:spacing w:before="0" w:after="0"/>
            </w:pPr>
            <w:r>
              <w:rPr>
                <w:sz w:val="20"/>
              </w:rPr>
              <w:t>Lea reads the text and presses Next. This is passive use: she may take it in, or her eyes may only pass over it, and nothing shows which.</w:t>
            </w:r>
          </w:p>
        </w:tc>
      </w:tr>
      <w:tr>
        <w:trPr>
          <w:cantSplit/>
        </w:trPr>
        <w:tc>
          <w:tcPr>
            <w:tcW w:type="dxa" w:w="1922"/>
          </w:tcPr>
          <w:p>
            <w:pPr>
              <w:spacing w:before="0" w:after="0"/>
            </w:pPr>
            <w:r>
              <w:rPr>
                <w:sz w:val="20"/>
              </w:rPr>
              <w:t>A question, with feedback</w:t>
            </w:r>
          </w:p>
        </w:tc>
        <w:tc>
          <w:tcPr>
            <w:tcW w:type="dxa" w:w="7716"/>
          </w:tcPr>
          <w:p>
            <w:pPr>
              <w:spacing w:before="0" w:after="0"/>
            </w:pPr>
            <w:r>
              <w:rPr>
                <w:sz w:val="20"/>
              </w:rPr>
              <w:t>Lea answers one question tied to what she just read, sees why A is right and what the first number does, and gets a next step. She had to think, and she learned from the answer.</w:t>
            </w:r>
          </w:p>
        </w:tc>
      </w:tr>
      <w:tr>
        <w:trPr>
          <w:cantSplit/>
        </w:trPr>
        <w:tc>
          <w:tcPr>
            <w:tcW w:type="dxa" w:w="1922"/>
          </w:tcPr>
          <w:p>
            <w:pPr>
              <w:spacing w:before="0" w:after="0"/>
            </w:pPr>
            <w:r>
              <w:rPr>
                <w:sz w:val="20"/>
              </w:rPr>
              <w:t>Rewards for clicks</w:t>
            </w:r>
          </w:p>
        </w:tc>
        <w:tc>
          <w:tcPr>
            <w:tcW w:type="dxa" w:w="7716"/>
          </w:tcPr>
          <w:p>
            <w:pPr>
              <w:spacing w:before="0" w:after="0"/>
            </w:pPr>
            <w:r>
              <w:rPr>
                <w:sz w:val="20"/>
              </w:rPr>
              <w:t>Lea collects points for opening a page and pressing a button. She is busy, but nothing says what she learned. The interaction is an end in itself.</w:t>
            </w:r>
          </w:p>
        </w:tc>
      </w:tr>
    </w:tbl>
    <w:p>
      <w:pPr>
        <w:spacing w:before="0" w:after="80"/>
      </w:pPr>
    </w:p>
    <w:p>
      <w:pPr>
        <w:spacing w:before="0" w:after="100"/>
      </w:pPr>
      <w:r>
        <w:rPr>
          <w:i/>
        </w:rPr>
        <w:t>Active and passive use of a lesson, and what interaction adds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011"/>
        <w:gridCol w:w="2722"/>
        <w:gridCol w:w="3905"/>
      </w:tblGrid>
      <w:tr>
        <w:trPr>
          <w:cantSplit/>
          <w:tblHeader/>
        </w:trPr>
        <w:tc>
          <w:tcPr>
            <w:tcW w:type="dxa" w:w="3011"/>
            <w:shd w:val="clear" w:color="auto" w:fill="E6ECF4"/>
          </w:tcPr>
          <w:p>
            <w:pPr>
              <w:spacing w:before="0" w:after="0"/>
            </w:pPr>
            <w:r>
              <w:rPr>
                <w:b/>
                <w:sz w:val="20"/>
              </w:rPr>
              <w:t>Use</w:t>
            </w:r>
          </w:p>
        </w:tc>
        <w:tc>
          <w:tcPr>
            <w:tcW w:type="dxa" w:w="2722"/>
            <w:shd w:val="clear" w:color="auto" w:fill="E6ECF4"/>
          </w:tcPr>
          <w:p>
            <w:pPr>
              <w:spacing w:before="0" w:after="0"/>
            </w:pPr>
            <w:r>
              <w:rPr>
                <w:b/>
                <w:sz w:val="20"/>
              </w:rPr>
              <w:t>What the learner does</w:t>
            </w:r>
          </w:p>
        </w:tc>
        <w:tc>
          <w:tcPr>
            <w:tcW w:type="dxa" w:w="3905"/>
            <w:shd w:val="clear" w:color="auto" w:fill="E6ECF4"/>
          </w:tcPr>
          <w:p>
            <w:pPr>
              <w:spacing w:before="0" w:after="0"/>
            </w:pPr>
            <w:r>
              <w:rPr>
                <w:b/>
                <w:sz w:val="20"/>
              </w:rPr>
              <w:t>What it gives</w:t>
            </w:r>
          </w:p>
        </w:tc>
      </w:tr>
      <w:tr>
        <w:trPr>
          <w:cantSplit/>
        </w:trPr>
        <w:tc>
          <w:tcPr>
            <w:tcW w:type="dxa" w:w="3011"/>
          </w:tcPr>
          <w:p>
            <w:pPr>
              <w:spacing w:before="0" w:after="0"/>
            </w:pPr>
            <w:r>
              <w:rPr>
                <w:sz w:val="20"/>
              </w:rPr>
              <w:t>Passive: reading, watching</w:t>
            </w:r>
          </w:p>
        </w:tc>
        <w:tc>
          <w:tcPr>
            <w:tcW w:type="dxa" w:w="2722"/>
          </w:tcPr>
          <w:p>
            <w:pPr>
              <w:spacing w:before="0" w:after="0"/>
            </w:pPr>
            <w:r>
              <w:rPr>
                <w:sz w:val="20"/>
              </w:rPr>
              <w:t>Takes in; may only look.</w:t>
            </w:r>
          </w:p>
        </w:tc>
        <w:tc>
          <w:tcPr>
            <w:tcW w:type="dxa" w:w="3905"/>
          </w:tcPr>
          <w:p>
            <w:pPr>
              <w:spacing w:before="0" w:after="0"/>
            </w:pPr>
            <w:r>
              <w:rPr>
                <w:sz w:val="20"/>
              </w:rPr>
              <w:t>Needed, but nothing shows if it worked.</w:t>
            </w:r>
          </w:p>
        </w:tc>
      </w:tr>
      <w:tr>
        <w:trPr>
          <w:cantSplit/>
        </w:trPr>
        <w:tc>
          <w:tcPr>
            <w:tcW w:type="dxa" w:w="3011"/>
          </w:tcPr>
          <w:p>
            <w:pPr>
              <w:spacing w:before="0" w:after="0"/>
            </w:pPr>
            <w:r>
              <w:rPr>
                <w:sz w:val="20"/>
              </w:rPr>
              <w:t>Active: answering, applying, deciding</w:t>
            </w:r>
          </w:p>
        </w:tc>
        <w:tc>
          <w:tcPr>
            <w:tcW w:type="dxa" w:w="2722"/>
          </w:tcPr>
          <w:p>
            <w:pPr>
              <w:spacing w:before="0" w:after="0"/>
            </w:pPr>
            <w:r>
              <w:rPr>
                <w:sz w:val="20"/>
              </w:rPr>
              <w:t>Recalls and uses the idea.</w:t>
            </w:r>
          </w:p>
        </w:tc>
        <w:tc>
          <w:tcPr>
            <w:tcW w:type="dxa" w:w="3905"/>
          </w:tcPr>
          <w:p>
            <w:pPr>
              <w:spacing w:before="0" w:after="0"/>
            </w:pPr>
            <w:r>
              <w:rPr>
                <w:sz w:val="20"/>
              </w:rPr>
              <w:t>Reinforces learning and shows what is understood.</w:t>
            </w:r>
          </w:p>
        </w:tc>
      </w:tr>
      <w:tr>
        <w:trPr>
          <w:cantSplit/>
        </w:trPr>
        <w:tc>
          <w:tcPr>
            <w:tcW w:type="dxa" w:w="3011"/>
          </w:tcPr>
          <w:p>
            <w:pPr>
              <w:spacing w:before="0" w:after="0"/>
            </w:pPr>
            <w:r>
              <w:rPr>
                <w:sz w:val="20"/>
              </w:rPr>
              <w:t>Clicks without a goal</w:t>
            </w:r>
          </w:p>
        </w:tc>
        <w:tc>
          <w:tcPr>
            <w:tcW w:type="dxa" w:w="2722"/>
          </w:tcPr>
          <w:p>
            <w:pPr>
              <w:spacing w:before="0" w:after="0"/>
            </w:pPr>
            <w:r>
              <w:rPr>
                <w:sz w:val="20"/>
              </w:rPr>
              <w:t>Opens, presses, collects.</w:t>
            </w:r>
          </w:p>
        </w:tc>
        <w:tc>
          <w:tcPr>
            <w:tcW w:type="dxa" w:w="3905"/>
          </w:tcPr>
          <w:p>
            <w:pPr>
              <w:spacing w:before="0" w:after="0"/>
            </w:pPr>
            <w:r>
              <w:rPr>
                <w:sz w:val="20"/>
              </w:rPr>
              <w:t>Activity, not learning; adds noise.</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LearnLoop and Lea are made up for this example. The difference between active and passive use follows the ICAP framework (Chi and Wylie 2014).</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Ask of every interaction: what does the learner think or decide here, and what do they get back? If nothing, it is an end in itself.</w:t>
            </w:r>
          </w:p>
          <w:p>
            <w:pPr>
              <w:pStyle w:val="ListBullet"/>
              <w:spacing w:before="0" w:after="40"/>
            </w:pPr>
            <w:r>
              <w:rPr/>
              <w:t>Tie each interaction to the goal of the lesson section it follows; put a short question inside the lesson, not a quiz that blocks the next page.</w:t>
            </w:r>
          </w:p>
          <w:p>
            <w:pPr>
              <w:pStyle w:val="ListBullet"/>
              <w:spacing w:before="0" w:after="40"/>
            </w:pPr>
            <w:r>
              <w:rPr/>
              <w:t>Close every interaction with feedback: an explained result and a next step. A bare score leaves the learner without a direction.</w:t>
            </w:r>
          </w:p>
          <w:p>
            <w:pPr>
              <w:pStyle w:val="ListBullet"/>
              <w:spacing w:before="0" w:after="40"/>
            </w:pPr>
            <w:r>
              <w:rPr/>
              <w:t>A reward for opening a page or pressing a button teaches nothing. Reward progress, not clicks.</w:t>
            </w:r>
          </w:p>
          <w:p>
            <w:pPr>
              <w:pStyle w:val="ListBullet"/>
              <w:spacing w:before="0" w:after="100"/>
            </w:pPr>
            <w:r>
              <w:rPr/>
              <w:t>Avoid monotony: vary the kind of task, and keep the number of interactions per lesson small enough that most can be skipped.</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Retrieval practice: trying to recall something strengthens memory more than rereading it (Roediger and Karpicke 2006), which is why a short question after a section helps. Feedback is one of the strongest influences on learning when it tells the learner where they are going, how they are doing and what to do next (Hattie and Timperley 2007).</w:t>
            </w:r>
          </w:p>
        </w:tc>
      </w:tr>
    </w:tbl>
    <w:p>
      <w:pPr>
        <w:spacing w:before="0" w:after="80"/>
      </w:pPr>
    </w:p>
    <w:p>
      <w:pPr>
        <w:spacing w:before="80" w:after="160"/>
      </w:pPr>
      <w:r>
        <w:rPr>
          <w:b/>
          <w:color w:val="556274"/>
          <w:sz w:val="18"/>
        </w:rPr>
        <w:t xml:space="preserve">Sources · </w:t>
      </w:r>
      <w:r>
        <w:rPr>
          <w:color w:val="556274"/>
          <w:sz w:val="18"/>
        </w:rPr>
        <w:t>Chi and Wylie 2014 · Roediger &amp; Karpicke 2006 · Hattie &amp; Timperley 2007 · Nielsen 1994</w:t>
      </w:r>
    </w:p>
    <w:p>
      <w:pPr>
        <w:pStyle w:val="Heading2"/>
      </w:pPr>
      <w:r>
        <w:rPr/>
        <w:t>A4 · Engagement strategies through interaction: activation, feedback and variety · 10 min · Optional</w:t>
      </w:r>
    </w:p>
    <w:p>
      <w:pPr>
        <w:pBdr>
          <w:left w:val="single" w:sz="18" w:space="6" w:color="1750A8"/>
        </w:pBdr>
        <w:spacing w:before="40" w:after="120"/>
        <w:ind w:left="170"/>
      </w:pPr>
      <w:r>
        <w:rPr>
          <w:i/>
          <w:color w:val="556274"/>
          <w:sz w:val="22"/>
        </w:rPr>
        <w:t>Engagement through interaction comes from feedback that explains, a next step, and variety. A score alone is none of them.</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The plan names three engagement strategies through interaction: activate the user, give feedback and reward, and avoid monotony. Feedback that explains and a reward that is tied to progress keep a learner going; the same task again and again does not.</w:t>
            </w:r>
          </w:p>
          <w:p>
            <w:pPr>
              <w:spacing w:before="0" w:after="100"/>
            </w:pPr>
            <w:r>
              <w:rPr>
                <w:b/>
              </w:rPr>
              <w:t>Why it matters.</w:t>
            </w:r>
            <w:r>
              <w:rPr/>
              <w:t xml:space="preserve"> The three parts are the engagement side of the plan's Musterlösung (feedback mechanisms). Feedback and a next step are also taught in A3, so no Core block needs this card.</w:t>
            </w:r>
          </w:p>
          <w:p>
            <w:pPr>
              <w:spacing w:before="0" w:after="100"/>
            </w:pPr>
            <w:r>
              <w:rPr>
                <w:b/>
              </w:rPr>
              <w:t>How to read the picture.</w:t>
            </w:r>
            <w:r>
              <w:rPr/>
              <w:t xml:space="preserve"> The end of a LearnLoop lesson with three features that can be on or off: an explained result, a next step and a different kind of task.</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2415079"/>
            <wp:docPr id="5" name="Picture 5"/>
            <wp:cNvGraphicFramePr>
              <a:graphicFrameLocks noChangeAspect="1"/>
            </wp:cNvGraphicFramePr>
            <a:graphic>
              <a:graphicData uri="http://schemas.openxmlformats.org/drawingml/2006/picture">
                <pic:pic>
                  <pic:nvPicPr>
                    <pic:cNvPr id="0" name="d9_a4_0-2a480ea8c057.png"/>
                    <pic:cNvPicPr/>
                  </pic:nvPicPr>
                  <pic:blipFill>
                    <a:blip r:embed="rId14"/>
                    <a:stretch>
                      <a:fillRect/>
                    </a:stretch>
                  </pic:blipFill>
                  <pic:spPr>
                    <a:xfrm>
                      <a:off x="0" y="0"/>
                      <a:ext cx="5940000" cy="2415079"/>
                    </a:xfrm>
                    <a:prstGeom prst="rect"/>
                  </pic:spPr>
                </pic:pic>
              </a:graphicData>
            </a:graphic>
          </wp:inline>
        </w:drawing>
      </w:r>
    </w:p>
    <w:p>
      <w:pPr>
        <w:spacing w:before="0" w:after="160"/>
        <w:jc w:val="center"/>
      </w:pPr>
      <w:r>
        <w:rPr>
          <w:i/>
          <w:color w:val="556274"/>
          <w:sz w:val="18"/>
        </w:rPr>
        <w:t>Figure 5 · The end of a LearnLoop lesson: result, next step and variety.</w:t>
      </w:r>
    </w:p>
    <w:p>
      <w:pPr>
        <w:spacing w:before="0" w:after="100"/>
      </w:pPr>
      <w:r>
        <w:rPr>
          <w:b/>
        </w:rPr>
        <w:t>The point.</w:t>
      </w:r>
      <w:r>
        <w:rPr/>
        <w:t xml:space="preserve"> Engagement through interaction comes from three things: feedback that explains, a next step, and variety so that the tenth task is not the first one again. A score alone is none of them.</w:t>
      </w:r>
    </w:p>
    <w:p>
      <w:pPr>
        <w:spacing w:before="0" w:after="100"/>
      </w:pPr>
      <w:r>
        <w:rPr>
          <w:b/>
        </w:rPr>
        <w:t>A short story in steps.</w:t>
      </w:r>
    </w:p>
    <w:p>
      <w:pPr>
        <w:tabs>
          <w:tab w:pos="425" w:val="left"/>
        </w:tabs>
        <w:spacing w:before="0" w:after="40"/>
        <w:ind w:left="425" w:hanging="425"/>
      </w:pPr>
      <w:r>
        <w:rPr/>
        <w:t>1.</w:t>
        <w:tab/>
      </w:r>
      <w:r>
        <w:rPr>
          <w:b/>
        </w:rPr>
        <w:t>A score and nothing else.</w:t>
      </w:r>
      <w:r>
        <w:rPr/>
        <w:t xml:space="preserve"> Let us follow Ben, a learner at LearnLoop, who has just finished a quiz. The page shows 6 of 10, a cheerful “Well done”, and then nothing: no reason for the four misses, no next step, and the next task is the same kind of question again. Ben does not know what to do, so he often leaves.</w:t>
      </w:r>
    </w:p>
    <w:p>
      <w:pPr>
        <w:tabs>
          <w:tab w:pos="425" w:val="left"/>
        </w:tabs>
        <w:spacing w:before="0" w:after="40"/>
        <w:ind w:left="425" w:hanging="425"/>
      </w:pPr>
      <w:r>
        <w:rPr/>
        <w:t>2.</w:t>
        <w:tab/>
      </w:r>
      <w:r>
        <w:rPr>
          <w:b/>
        </w:rPr>
        <w:t>Explain and lead on.</w:t>
      </w:r>
      <w:r>
        <w:rPr/>
        <w:t xml:space="preserve"> Now the page explains the missed question and adds a button “Next: lesson 4”. Ben learns something from his mistake and knows where to go. That is feedback and guidance together, and it costs one short text and one button.</w:t>
      </w:r>
    </w:p>
    <w:p>
      <w:pPr>
        <w:tabs>
          <w:tab w:pos="425" w:val="left"/>
        </w:tabs>
        <w:spacing w:before="0" w:after="100"/>
        <w:ind w:left="425" w:hanging="425"/>
      </w:pPr>
      <w:r>
        <w:rPr/>
        <w:t>3.</w:t>
        <w:tab/>
      </w:r>
      <w:r>
        <w:rPr>
          <w:b/>
        </w:rPr>
        <w:t>Vary the task.</w:t>
      </w:r>
      <w:r>
        <w:rPr/>
        <w:t xml:space="preserve"> Finally the next task changes kind: a short scenario in which Ben is the buyer. Monotony is one of the quiet reasons learners drift away, and a different kind of task at the right moment wakes attention again.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485"/>
        <w:gridCol w:w="7153"/>
      </w:tblGrid>
      <w:tr>
        <w:trPr>
          <w:cantSplit/>
          <w:tblHeader/>
        </w:trPr>
        <w:tc>
          <w:tcPr>
            <w:tcW w:type="dxa" w:w="2485"/>
            <w:shd w:val="clear" w:color="auto" w:fill="E6ECF4"/>
          </w:tcPr>
          <w:p>
            <w:pPr>
              <w:spacing w:before="0" w:after="0"/>
            </w:pPr>
            <w:r>
              <w:rPr>
                <w:b/>
                <w:sz w:val="20"/>
              </w:rPr>
              <w:t>Switches</w:t>
            </w:r>
          </w:p>
        </w:tc>
        <w:tc>
          <w:tcPr>
            <w:tcW w:type="dxa" w:w="7153"/>
            <w:shd w:val="clear" w:color="auto" w:fill="E6ECF4"/>
          </w:tcPr>
          <w:p>
            <w:pPr>
              <w:spacing w:before="0" w:after="0"/>
            </w:pPr>
            <w:r>
              <w:rPr>
                <w:b/>
                <w:sz w:val="20"/>
              </w:rPr>
              <w:t>What it means</w:t>
            </w:r>
          </w:p>
        </w:tc>
      </w:tr>
      <w:tr>
        <w:trPr>
          <w:cantSplit/>
        </w:trPr>
        <w:tc>
          <w:tcPr>
            <w:tcW w:type="dxa" w:w="2485"/>
          </w:tcPr>
          <w:p>
            <w:pPr>
              <w:spacing w:before="0" w:after="0"/>
            </w:pPr>
            <w:r>
              <w:rPr>
                <w:sz w:val="20"/>
              </w:rPr>
              <w:t>All off</w:t>
            </w:r>
          </w:p>
        </w:tc>
        <w:tc>
          <w:tcPr>
            <w:tcW w:type="dxa" w:w="7153"/>
          </w:tcPr>
          <w:p>
            <w:pPr>
              <w:spacing w:before="0" w:after="0"/>
            </w:pPr>
            <w:r>
              <w:rPr>
                <w:sz w:val="20"/>
              </w:rPr>
              <w:t>0 of the 3 engagement parts are on. Ben sees only 6 of 10 and has to guess what went wrong. Nothing tells him what to do next. The next task is the same kind of question again.</w:t>
            </w:r>
          </w:p>
        </w:tc>
      </w:tr>
      <w:tr>
        <w:trPr>
          <w:cantSplit/>
        </w:trPr>
        <w:tc>
          <w:tcPr>
            <w:tcW w:type="dxa" w:w="2485"/>
          </w:tcPr>
          <w:p>
            <w:pPr>
              <w:spacing w:before="0" w:after="0"/>
            </w:pPr>
            <w:r>
              <w:rPr>
                <w:sz w:val="20"/>
              </w:rPr>
              <w:t>All on (An explained result, A next step, A different kind of task)</w:t>
            </w:r>
          </w:p>
        </w:tc>
        <w:tc>
          <w:tcPr>
            <w:tcW w:type="dxa" w:w="7153"/>
          </w:tcPr>
          <w:p>
            <w:pPr>
              <w:spacing w:before="0" w:after="0"/>
            </w:pPr>
            <w:r>
              <w:rPr>
                <w:sz w:val="20"/>
              </w:rPr>
              <w:t>3 of the 3 engagement parts are on. Ben sees why he missed a question. He knows what to do next. The next task is a scenario, so the lesson does not repeat itself.</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LearnLoop and Ben are made up for this example.</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Activate the learner with a task tied to the lesson, not with a click to open the next page.</w:t>
            </w:r>
          </w:p>
          <w:p>
            <w:pPr>
              <w:pStyle w:val="ListBullet"/>
              <w:spacing w:before="0" w:after="40"/>
            </w:pPr>
            <w:r>
              <w:rPr/>
              <w:t>Give feedback that explains why, and a reward that is tied to progress, not to activity.</w:t>
            </w:r>
          </w:p>
          <w:p>
            <w:pPr>
              <w:pStyle w:val="ListBullet"/>
              <w:spacing w:before="0" w:after="100"/>
            </w:pPr>
            <w:r>
              <w:rPr/>
              <w:t>Avoid monotony: change the kind of task now and then so that the tenth is not the first again.</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Gamification can raise engagement in some settings, but results are mixed and depend on context (Hamari, Koivisto and Sarsa 2014); Day 11 treats it in depth. Here the rule is the narrow one: reward progress, never clicks.</w:t>
            </w:r>
          </w:p>
        </w:tc>
      </w:tr>
    </w:tbl>
    <w:p>
      <w:pPr>
        <w:spacing w:before="0" w:after="80"/>
      </w:pPr>
    </w:p>
    <w:p>
      <w:pPr>
        <w:spacing w:before="80" w:after="160"/>
      </w:pPr>
      <w:r>
        <w:rPr>
          <w:b/>
          <w:color w:val="556274"/>
          <w:sz w:val="18"/>
        </w:rPr>
        <w:t xml:space="preserve">Sources · </w:t>
      </w:r>
      <w:r>
        <w:rPr>
          <w:color w:val="556274"/>
          <w:sz w:val="18"/>
        </w:rPr>
        <w:t>Hattie &amp; Timperley 2007 · Hamari et al. 2014 · Chi and Wylie 2014</w:t>
      </w:r>
    </w:p>
    <w:p>
      <w:pPr>
        <w:pStyle w:val="Heading2"/>
      </w:pPr>
      <w:r>
        <w:rPr/>
        <w:t>A5 · Weighing a structure or interaction measure: learning impact, effort, risk · 10 min · Core</w:t>
      </w:r>
    </w:p>
    <w:p>
      <w:pPr>
        <w:pBdr>
          <w:left w:val="single" w:sz="18" w:space="6" w:color="1750A8"/>
        </w:pBdr>
        <w:spacing w:before="40" w:after="120"/>
        <w:ind w:left="170"/>
      </w:pPr>
      <w:r>
        <w:rPr>
          <w:i/>
          <w:color w:val="556274"/>
          <w:sz w:val="22"/>
        </w:rPr>
        <w:t>Rate a measure by how much it helps the learner find and then learn, what it costs and what could go wrong. Structure before interaction.</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To choose between structure and interaction measures, rate each on the same three questions. Learning impact: how much does it help the learner find the content and then learn from it? Effort: money and time, decided here by a rule: under €7,000 is Low, up to €14,000 is Mid, above that is High. Risk: what could go wrong, for example that an interaction becomes a burden.</w:t>
            </w:r>
          </w:p>
          <w:p>
            <w:pPr>
              <w:spacing w:before="0" w:after="100"/>
            </w:pPr>
            <w:r>
              <w:rPr>
                <w:b/>
              </w:rPr>
              <w:t>Why it matters.</w:t>
            </w:r>
            <w:r>
              <w:rPr/>
              <w:t xml:space="preserve"> Block 1.2 and Block 2.2 of the task ask for exactly this. The example uses LearnLoop, so the answer for the task case is not given.</w:t>
            </w:r>
          </w:p>
          <w:p>
            <w:pPr>
              <w:spacing w:before="0" w:after="100"/>
            </w:pPr>
            <w:r>
              <w:rPr>
                <w:b/>
              </w:rPr>
              <w:t>How to read the picture.</w:t>
            </w:r>
            <w:r>
              <w:rPr/>
              <w:t xml:space="preserve"> Three small pictures show LearnLoop's three measures, the bars show the cost of each against the effort rule and the €30,000 budget, and the table gives the rating of each.</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1953947"/>
            <wp:docPr id="6" name="Picture 6"/>
            <wp:cNvGraphicFramePr>
              <a:graphicFrameLocks noChangeAspect="1"/>
            </wp:cNvGraphicFramePr>
            <a:graphic>
              <a:graphicData uri="http://schemas.openxmlformats.org/drawingml/2006/picture">
                <pic:pic>
                  <pic:nvPicPr>
                    <pic:cNvPr id="0" name="d9_a5_0-a57dc43a0677.png"/>
                    <pic:cNvPicPr/>
                  </pic:nvPicPr>
                  <pic:blipFill>
                    <a:blip r:embed="rId15"/>
                    <a:stretch>
                      <a:fillRect/>
                    </a:stretch>
                  </pic:blipFill>
                  <pic:spPr>
                    <a:xfrm>
                      <a:off x="0" y="0"/>
                      <a:ext cx="5940000" cy="1953947"/>
                    </a:xfrm>
                    <a:prstGeom prst="rect"/>
                  </pic:spPr>
                </pic:pic>
              </a:graphicData>
            </a:graphic>
          </wp:inline>
        </w:drawing>
      </w:r>
    </w:p>
    <w:p>
      <w:pPr>
        <w:spacing w:before="0" w:after="160"/>
        <w:jc w:val="center"/>
      </w:pPr>
      <w:r>
        <w:rPr>
          <w:i/>
          <w:color w:val="556274"/>
          <w:sz w:val="18"/>
        </w:rPr>
        <w:t>Figure 6 · A worked example: LearnLoop weighs three structure and interaction measures.</w:t>
      </w:r>
    </w:p>
    <w:p>
      <w:pPr>
        <w:spacing w:before="0" w:after="100"/>
      </w:pPr>
      <w:r>
        <w:rPr>
          <w:b/>
        </w:rPr>
        <w:t>The point.</w:t>
      </w:r>
      <w:r>
        <w:rPr/>
        <w:t xml:space="preserve"> Rate a structure or interaction measure by how much it helps the learner find and then learn, by its printed cost, and by what could go wrong. Interaction without structure, and rewards for clicks, carry the highest risk of becoming a burden.</w:t>
      </w:r>
    </w:p>
    <w:p>
      <w:pPr>
        <w:spacing w:before="0" w:after="100"/>
      </w:pPr>
      <w:r>
        <w:rPr>
          <w:b/>
        </w:rPr>
        <w:t>A short story in steps.</w:t>
      </w:r>
    </w:p>
    <w:p>
      <w:pPr>
        <w:tabs>
          <w:tab w:pos="425" w:val="left"/>
        </w:tabs>
        <w:spacing w:before="0" w:after="40"/>
        <w:ind w:left="425" w:hanging="425"/>
      </w:pPr>
      <w:r>
        <w:rPr/>
        <w:t>1.</w:t>
        <w:tab/>
      </w:r>
      <w:r>
        <w:rPr>
          <w:b/>
        </w:rPr>
        <w:t>The setting.</w:t>
      </w:r>
      <w:r>
        <w:rPr/>
        <w:t xml:space="preserve"> Let us look at LearnLoop again. Learners get lost in the menu and rarely interact, the budget is €30,000, and three ideas are on the table. We rate each on three questions: what it does for the learner (learning impact), what it costs (effort), and what could go wrong (risk).</w:t>
      </w:r>
    </w:p>
    <w:p>
      <w:pPr>
        <w:tabs>
          <w:tab w:pos="425" w:val="left"/>
        </w:tabs>
        <w:spacing w:before="0" w:after="40"/>
        <w:ind w:left="425" w:hanging="425"/>
      </w:pPr>
      <w:r>
        <w:rPr/>
        <w:t>2.</w:t>
        <w:tab/>
      </w:r>
      <w:r>
        <w:rPr>
          <w:b/>
        </w:rPr>
        <w:t>Better names.</w:t>
      </w:r>
      <w:r>
        <w:rPr/>
        <w:t xml:space="preserve"> Renaming the entries costs €4,000, so the effort is Low. The names say what is behind them, so the learning impact is Mid, but the entries stay where they are. The risk is Low, because only words change.</w:t>
      </w:r>
    </w:p>
    <w:p>
      <w:pPr>
        <w:tabs>
          <w:tab w:pos="425" w:val="left"/>
        </w:tabs>
        <w:spacing w:before="0" w:after="40"/>
        <w:ind w:left="425" w:hanging="425"/>
      </w:pPr>
      <w:r>
        <w:rPr/>
        <w:t>3.</w:t>
        <w:tab/>
      </w:r>
      <w:r>
        <w:rPr>
          <w:b/>
        </w:rPr>
        <w:t>Grouping, the cause.</w:t>
      </w:r>
      <w:r>
        <w:rPr/>
        <w:t xml:space="preserve"> Grouping the menu into four sections costs €16,000, so the effort is High. It answers the cause: learners find their course and know where they are, so the learning impact is High. The risk is Mid, because the change touches every page.</w:t>
      </w:r>
    </w:p>
    <w:p>
      <w:pPr>
        <w:tabs>
          <w:tab w:pos="425" w:val="left"/>
        </w:tabs>
        <w:spacing w:before="0" w:after="100"/>
        <w:ind w:left="425" w:hanging="425"/>
      </w:pPr>
      <w:r>
        <w:rPr/>
        <w:t>4.</w:t>
        <w:tab/>
      </w:r>
      <w:r>
        <w:rPr>
          <w:b/>
        </w:rPr>
        <w:t>Rewards for clicks.</w:t>
      </w:r>
      <w:r>
        <w:rPr/>
        <w:t xml:space="preserve"> Badges for every click cost €9,000, so the effort is Mid, but nothing is learned from a click: the learning impact is Low and the risk is High, because it rewards activity and adds noise. So structure and goal-tied interaction come first; interaction as an end in itself comes last.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761"/>
        <w:gridCol w:w="1042"/>
        <w:gridCol w:w="910"/>
        <w:gridCol w:w="1118"/>
        <w:gridCol w:w="702"/>
        <w:gridCol w:w="4105"/>
      </w:tblGrid>
      <w:tr>
        <w:trPr>
          <w:cantSplit/>
          <w:tblHeader/>
        </w:trPr>
        <w:tc>
          <w:tcPr>
            <w:tcW w:type="dxa" w:w="1761"/>
            <w:shd w:val="clear" w:color="auto" w:fill="E6ECF4"/>
          </w:tcPr>
          <w:p>
            <w:pPr>
              <w:spacing w:before="0" w:after="0"/>
            </w:pPr>
            <w:r>
              <w:rPr>
                <w:b/>
                <w:sz w:val="19"/>
              </w:rPr>
              <w:t>Measure (LearnLoop, Case assumption)</w:t>
            </w:r>
          </w:p>
        </w:tc>
        <w:tc>
          <w:tcPr>
            <w:tcW w:type="dxa" w:w="1042"/>
            <w:shd w:val="clear" w:color="auto" w:fill="E6ECF4"/>
          </w:tcPr>
          <w:p>
            <w:pPr>
              <w:spacing w:before="0" w:after="0"/>
            </w:pPr>
            <w:r>
              <w:rPr>
                <w:b/>
                <w:sz w:val="19"/>
              </w:rPr>
              <w:t>Cost</w:t>
            </w:r>
          </w:p>
        </w:tc>
        <w:tc>
          <w:tcPr>
            <w:tcW w:type="dxa" w:w="910"/>
            <w:shd w:val="clear" w:color="auto" w:fill="E6ECF4"/>
          </w:tcPr>
          <w:p>
            <w:pPr>
              <w:spacing w:before="0" w:after="0"/>
            </w:pPr>
            <w:r>
              <w:rPr>
                <w:b/>
                <w:sz w:val="19"/>
              </w:rPr>
              <w:t>Effort</w:t>
            </w:r>
          </w:p>
        </w:tc>
        <w:tc>
          <w:tcPr>
            <w:tcW w:type="dxa" w:w="1118"/>
            <w:shd w:val="clear" w:color="auto" w:fill="E6ECF4"/>
          </w:tcPr>
          <w:p>
            <w:pPr>
              <w:spacing w:before="0" w:after="0"/>
            </w:pPr>
            <w:r>
              <w:rPr>
                <w:b/>
                <w:sz w:val="19"/>
              </w:rPr>
              <w:t>Learning impact</w:t>
            </w:r>
          </w:p>
        </w:tc>
        <w:tc>
          <w:tcPr>
            <w:tcW w:type="dxa" w:w="702"/>
            <w:shd w:val="clear" w:color="auto" w:fill="E6ECF4"/>
          </w:tcPr>
          <w:p>
            <w:pPr>
              <w:spacing w:before="0" w:after="0"/>
            </w:pPr>
            <w:r>
              <w:rPr>
                <w:b/>
                <w:sz w:val="19"/>
              </w:rPr>
              <w:t>Risk</w:t>
            </w:r>
          </w:p>
        </w:tc>
        <w:tc>
          <w:tcPr>
            <w:tcW w:type="dxa" w:w="4105"/>
            <w:shd w:val="clear" w:color="auto" w:fill="E6ECF4"/>
          </w:tcPr>
          <w:p>
            <w:pPr>
              <w:spacing w:before="0" w:after="0"/>
            </w:pPr>
            <w:r>
              <w:rPr>
                <w:b/>
                <w:sz w:val="19"/>
              </w:rPr>
              <w:t>Reasons</w:t>
            </w:r>
          </w:p>
        </w:tc>
      </w:tr>
      <w:tr>
        <w:trPr>
          <w:cantSplit/>
        </w:trPr>
        <w:tc>
          <w:tcPr>
            <w:tcW w:type="dxa" w:w="1761"/>
          </w:tcPr>
          <w:p>
            <w:pPr>
              <w:spacing w:before="0" w:after="0"/>
            </w:pPr>
            <w:r>
              <w:rPr>
                <w:sz w:val="19"/>
              </w:rPr>
              <w:t>Rename entries after what the learner does</w:t>
            </w:r>
          </w:p>
        </w:tc>
        <w:tc>
          <w:tcPr>
            <w:tcW w:type="dxa" w:w="1042"/>
          </w:tcPr>
          <w:p>
            <w:pPr>
              <w:spacing w:before="0" w:after="0"/>
            </w:pPr>
            <w:r>
              <w:rPr>
                <w:sz w:val="19"/>
              </w:rPr>
              <w:t>€4,000</w:t>
            </w:r>
          </w:p>
        </w:tc>
        <w:tc>
          <w:tcPr>
            <w:tcW w:type="dxa" w:w="910"/>
          </w:tcPr>
          <w:p>
            <w:pPr>
              <w:spacing w:before="0" w:after="0"/>
            </w:pPr>
            <w:r>
              <w:rPr>
                <w:sz w:val="19"/>
              </w:rPr>
              <w:t>Low</w:t>
            </w:r>
          </w:p>
        </w:tc>
        <w:tc>
          <w:tcPr>
            <w:tcW w:type="dxa" w:w="1118"/>
          </w:tcPr>
          <w:p>
            <w:pPr>
              <w:spacing w:before="0" w:after="0"/>
            </w:pPr>
            <w:r>
              <w:rPr>
                <w:sz w:val="19"/>
              </w:rPr>
              <w:t>Mid</w:t>
            </w:r>
          </w:p>
        </w:tc>
        <w:tc>
          <w:tcPr>
            <w:tcW w:type="dxa" w:w="702"/>
          </w:tcPr>
          <w:p>
            <w:pPr>
              <w:spacing w:before="0" w:after="0"/>
            </w:pPr>
            <w:r>
              <w:rPr>
                <w:sz w:val="19"/>
              </w:rPr>
              <w:t>Low</w:t>
            </w:r>
          </w:p>
        </w:tc>
        <w:tc>
          <w:tcPr>
            <w:tcW w:type="dxa" w:w="4105"/>
          </w:tcPr>
          <w:p>
            <w:pPr>
              <w:spacing w:before="0" w:after="0"/>
            </w:pPr>
            <w:r>
              <w:rPr>
                <w:sz w:val="19"/>
              </w:rPr>
              <w:t>Effort: €4,000 is under €7,000: Low. Learning impact: The names say what is behind them, so fewer learners open the wrong entry; the grouping stays as it is. Risk: It changes words only; little can go wrong.</w:t>
            </w:r>
          </w:p>
        </w:tc>
      </w:tr>
      <w:tr>
        <w:trPr>
          <w:cantSplit/>
        </w:trPr>
        <w:tc>
          <w:tcPr>
            <w:tcW w:type="dxa" w:w="1761"/>
          </w:tcPr>
          <w:p>
            <w:pPr>
              <w:spacing w:before="0" w:after="0"/>
            </w:pPr>
            <w:r>
              <w:rPr>
                <w:sz w:val="19"/>
              </w:rPr>
              <w:t>Group the menu into four sections</w:t>
            </w:r>
          </w:p>
        </w:tc>
        <w:tc>
          <w:tcPr>
            <w:tcW w:type="dxa" w:w="1042"/>
          </w:tcPr>
          <w:p>
            <w:pPr>
              <w:spacing w:before="0" w:after="0"/>
            </w:pPr>
            <w:r>
              <w:rPr>
                <w:sz w:val="19"/>
              </w:rPr>
              <w:t>€16,000</w:t>
            </w:r>
          </w:p>
        </w:tc>
        <w:tc>
          <w:tcPr>
            <w:tcW w:type="dxa" w:w="910"/>
          </w:tcPr>
          <w:p>
            <w:pPr>
              <w:spacing w:before="0" w:after="0"/>
            </w:pPr>
            <w:r>
              <w:rPr>
                <w:sz w:val="19"/>
              </w:rPr>
              <w:t>High</w:t>
            </w:r>
          </w:p>
        </w:tc>
        <w:tc>
          <w:tcPr>
            <w:tcW w:type="dxa" w:w="1118"/>
          </w:tcPr>
          <w:p>
            <w:pPr>
              <w:spacing w:before="0" w:after="0"/>
            </w:pPr>
            <w:r>
              <w:rPr>
                <w:sz w:val="19"/>
              </w:rPr>
              <w:t>High</w:t>
            </w:r>
          </w:p>
        </w:tc>
        <w:tc>
          <w:tcPr>
            <w:tcW w:type="dxa" w:w="702"/>
          </w:tcPr>
          <w:p>
            <w:pPr>
              <w:spacing w:before="0" w:after="0"/>
            </w:pPr>
            <w:r>
              <w:rPr>
                <w:sz w:val="19"/>
              </w:rPr>
              <w:t>Mid</w:t>
            </w:r>
          </w:p>
        </w:tc>
        <w:tc>
          <w:tcPr>
            <w:tcW w:type="dxa" w:w="4105"/>
          </w:tcPr>
          <w:p>
            <w:pPr>
              <w:spacing w:before="0" w:after="0"/>
            </w:pPr>
            <w:r>
              <w:rPr>
                <w:sz w:val="19"/>
              </w:rPr>
              <w:t>Effort: €16,000 is above €14,000: High. Learning impact: Learners find their course and know where they are: it answers the cause of the lost orientation. Risk: It touches every page, so a mistake would be visible everywhere.</w:t>
            </w:r>
          </w:p>
        </w:tc>
      </w:tr>
      <w:tr>
        <w:trPr>
          <w:cantSplit/>
        </w:trPr>
        <w:tc>
          <w:tcPr>
            <w:tcW w:type="dxa" w:w="1761"/>
          </w:tcPr>
          <w:p>
            <w:pPr>
              <w:spacing w:before="0" w:after="0"/>
            </w:pPr>
            <w:r>
              <w:rPr>
                <w:sz w:val="19"/>
              </w:rPr>
              <w:t>Badges for every click</w:t>
            </w:r>
          </w:p>
        </w:tc>
        <w:tc>
          <w:tcPr>
            <w:tcW w:type="dxa" w:w="1042"/>
          </w:tcPr>
          <w:p>
            <w:pPr>
              <w:spacing w:before="0" w:after="0"/>
            </w:pPr>
            <w:r>
              <w:rPr>
                <w:sz w:val="19"/>
              </w:rPr>
              <w:t>€9,000</w:t>
            </w:r>
          </w:p>
        </w:tc>
        <w:tc>
          <w:tcPr>
            <w:tcW w:type="dxa" w:w="910"/>
          </w:tcPr>
          <w:p>
            <w:pPr>
              <w:spacing w:before="0" w:after="0"/>
            </w:pPr>
            <w:r>
              <w:rPr>
                <w:sz w:val="19"/>
              </w:rPr>
              <w:t>Mid</w:t>
            </w:r>
          </w:p>
        </w:tc>
        <w:tc>
          <w:tcPr>
            <w:tcW w:type="dxa" w:w="1118"/>
          </w:tcPr>
          <w:p>
            <w:pPr>
              <w:spacing w:before="0" w:after="0"/>
            </w:pPr>
            <w:r>
              <w:rPr>
                <w:sz w:val="19"/>
              </w:rPr>
              <w:t>Low</w:t>
            </w:r>
          </w:p>
        </w:tc>
        <w:tc>
          <w:tcPr>
            <w:tcW w:type="dxa" w:w="702"/>
          </w:tcPr>
          <w:p>
            <w:pPr>
              <w:spacing w:before="0" w:after="0"/>
            </w:pPr>
            <w:r>
              <w:rPr>
                <w:sz w:val="19"/>
              </w:rPr>
              <w:t>High</w:t>
            </w:r>
          </w:p>
        </w:tc>
        <w:tc>
          <w:tcPr>
            <w:tcW w:type="dxa" w:w="4105"/>
          </w:tcPr>
          <w:p>
            <w:pPr>
              <w:spacing w:before="0" w:after="0"/>
            </w:pPr>
            <w:r>
              <w:rPr>
                <w:sz w:val="19"/>
              </w:rPr>
              <w:t>Effort: €9,000 lies between €7,000 and €14,000: Mid. Learning impact: Nothing is learned from a click, and learners who cannot find content get a badge for being lost. Risk: It rewards activity, not learning, and adds noise to a busy page.</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LearnLoop, its costs and its reasons are made up for this example. The task case is in the task.</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Rate effort by the printed cost: under €7,000 is Low; €7,000 to €14,000 is Mid; above €14,000 is High.</w:t>
            </w:r>
          </w:p>
          <w:p>
            <w:pPr>
              <w:pStyle w:val="ListBullet"/>
              <w:spacing w:before="0" w:after="40"/>
            </w:pPr>
            <w:r>
              <w:rPr/>
              <w:t>Rate learning impact by what a measure does for finding the content and then learning from it: structure and feedback first, extra interaction second.</w:t>
            </w:r>
          </w:p>
          <w:p>
            <w:pPr>
              <w:pStyle w:val="ListBullet"/>
              <w:spacing w:before="0" w:after="40"/>
            </w:pPr>
            <w:r>
              <w:rPr/>
              <w:t>Rate risk by what could go wrong: an interaction can become a burden, a reward can reward the wrong thing, a big change touches every page.</w:t>
            </w:r>
          </w:p>
          <w:p>
            <w:pPr>
              <w:pStyle w:val="ListBullet"/>
              <w:spacing w:before="0" w:after="40"/>
            </w:pPr>
            <w:r>
              <w:rPr/>
              <w:t>Justify the order with the chain orientation, activation, engagement: say how your first measure leads to the next.</w:t>
            </w:r>
          </w:p>
          <w:p>
            <w:pPr>
              <w:pStyle w:val="ListBullet"/>
              <w:spacing w:before="0" w:after="100"/>
            </w:pPr>
            <w:r>
              <w:rPr/>
              <w:t>Say what you do not know, for example whether learners drop out before or after they find a lesson, and how you would find out.</w:t>
            </w:r>
          </w:p>
        </w:tc>
      </w:tr>
    </w:tbl>
    <w:p>
      <w:pPr>
        <w:spacing w:before="0" w:after="80"/>
      </w:pPr>
    </w:p>
    <w:p>
      <w:pPr>
        <w:spacing w:before="80" w:after="160"/>
      </w:pPr>
      <w:r>
        <w:rPr>
          <w:b/>
          <w:color w:val="556274"/>
          <w:sz w:val="18"/>
        </w:rPr>
        <w:t xml:space="preserve">Sources · </w:t>
      </w:r>
      <w:r>
        <w:rPr>
          <w:color w:val="556274"/>
          <w:sz w:val="18"/>
        </w:rPr>
        <w:t>Gibbons 2018 · Chi and Wylie 2014</w:t>
      </w:r>
    </w:p>
    <w:p>
      <w:pPr>
        <w:pStyle w:val="Heading1"/>
        <w:pBdr>
          <w:bottom w:val="single" w:sz="8" w:space="2" w:color="17212E"/>
        </w:pBdr>
      </w:pPr>
      <w:r>
        <w:rPr/>
        <w:t>Materi B · Route 2 · Level 3</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How Materi B is used</w:t>
            </w:r>
          </w:p>
          <w:p>
            <w:pPr>
              <w:spacing w:before="0" w:after="100"/>
            </w:pPr>
            <w:r>
              <w:rPr/>
              <w:t>About 60 minutes, three cards. Level 3 asks you to decide as a manager, between goals that pull apart, and to take responsibility. Task 2 uses all three cards.</w:t>
            </w:r>
          </w:p>
        </w:tc>
      </w:tr>
    </w:tbl>
    <w:p>
      <w:pPr>
        <w:spacing w:before="0" w:after="80"/>
      </w:pPr>
    </w:p>
    <w:p>
      <w:pPr>
        <w:pStyle w:val="Heading2"/>
      </w:pPr>
      <w:r>
        <w:rPr/>
        <w:t>B1 · Structure guides, interaction activates: orientation, activation, engagement · 18 min · Core</w:t>
      </w:r>
    </w:p>
    <w:p>
      <w:pPr>
        <w:pBdr>
          <w:left w:val="single" w:sz="18" w:space="6" w:color="1750A8"/>
        </w:pBdr>
        <w:spacing w:before="40" w:after="120"/>
        <w:ind w:left="170"/>
      </w:pPr>
      <w:r>
        <w:rPr>
          <w:i/>
          <w:color w:val="556274"/>
          <w:sz w:val="22"/>
        </w:rPr>
        <w:t>Structure guides, interaction activates. Without structure, interaction has no effect; interaction must serve a goal, and engagement comes from meaningful activation.</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The plan's coaching says that structure guides and interaction activates: without structure, interaction has no effect; navigation is decision guidance; interaction must be goal-oriented; engagement arises from meaningful activation. The chain runs orientation, activation, engagement.</w:t>
            </w:r>
          </w:p>
          <w:p>
            <w:pPr>
              <w:spacing w:before="0" w:after="100"/>
            </w:pPr>
            <w:r>
              <w:rPr>
                <w:b/>
              </w:rPr>
              <w:t>Why it matters.</w:t>
            </w:r>
            <w:r>
              <w:rPr/>
              <w:t xml:space="preserve"> Task 2 asks you to design the sections, the navigation and the interaction in order of priority. This card gives you the logic of that order.</w:t>
            </w:r>
          </w:p>
          <w:p>
            <w:pPr>
              <w:spacing w:before="0" w:after="100"/>
            </w:pPr>
            <w:r>
              <w:rPr>
                <w:b/>
              </w:rPr>
              <w:t>How to read the picture.</w:t>
            </w:r>
            <w:r>
              <w:rPr/>
              <w:t xml:space="preserve"> The chain reads from left to right: orientation, activation, engagement. Below it, what each step needs and where interaction is overestimated.</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1488908"/>
            <wp:docPr id="7" name="Picture 7"/>
            <wp:cNvGraphicFramePr>
              <a:graphicFrameLocks noChangeAspect="1"/>
            </wp:cNvGraphicFramePr>
            <a:graphic>
              <a:graphicData uri="http://schemas.openxmlformats.org/drawingml/2006/picture">
                <pic:pic>
                  <pic:nvPicPr>
                    <pic:cNvPr id="0" name="d9_b1_0-acae79bfcf51.png"/>
                    <pic:cNvPicPr/>
                  </pic:nvPicPr>
                  <pic:blipFill>
                    <a:blip r:embed="rId16"/>
                    <a:stretch>
                      <a:fillRect/>
                    </a:stretch>
                  </pic:blipFill>
                  <pic:spPr>
                    <a:xfrm>
                      <a:off x="0" y="0"/>
                      <a:ext cx="5940000" cy="1488908"/>
                    </a:xfrm>
                    <a:prstGeom prst="rect"/>
                  </pic:spPr>
                </pic:pic>
              </a:graphicData>
            </a:graphic>
          </wp:inline>
        </w:drawing>
      </w:r>
    </w:p>
    <w:p>
      <w:pPr>
        <w:spacing w:before="0" w:after="160"/>
        <w:jc w:val="center"/>
      </w:pPr>
      <w:r>
        <w:rPr>
          <w:i/>
          <w:color w:val="556274"/>
          <w:sz w:val="18"/>
        </w:rPr>
        <w:t>Figure 7 · Structure guides, interaction activates: orientation, then activation, then engagement.</w:t>
      </w:r>
    </w:p>
    <w:p>
      <w:pPr>
        <w:spacing w:before="0" w:after="100"/>
      </w:pPr>
      <w:r>
        <w:rPr>
          <w:i/>
        </w:rPr>
        <w:t>Where interaction belongs in a lesson, and where it does not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779"/>
        <w:gridCol w:w="4454"/>
        <w:gridCol w:w="3405"/>
      </w:tblGrid>
      <w:tr>
        <w:trPr>
          <w:cantSplit/>
          <w:tblHeader/>
        </w:trPr>
        <w:tc>
          <w:tcPr>
            <w:tcW w:type="dxa" w:w="1779"/>
            <w:shd w:val="clear" w:color="auto" w:fill="E6ECF4"/>
          </w:tcPr>
          <w:p>
            <w:pPr>
              <w:spacing w:before="0" w:after="0"/>
            </w:pPr>
            <w:r>
              <w:rPr>
                <w:b/>
                <w:sz w:val="20"/>
              </w:rPr>
              <w:t>Place</w:t>
            </w:r>
          </w:p>
        </w:tc>
        <w:tc>
          <w:tcPr>
            <w:tcW w:type="dxa" w:w="4454"/>
            <w:shd w:val="clear" w:color="auto" w:fill="E6ECF4"/>
          </w:tcPr>
          <w:p>
            <w:pPr>
              <w:spacing w:before="0" w:after="0"/>
            </w:pPr>
            <w:r>
              <w:rPr>
                <w:b/>
                <w:sz w:val="20"/>
              </w:rPr>
              <w:t>What fits</w:t>
            </w:r>
          </w:p>
        </w:tc>
        <w:tc>
          <w:tcPr>
            <w:tcW w:type="dxa" w:w="3405"/>
            <w:shd w:val="clear" w:color="auto" w:fill="E6ECF4"/>
          </w:tcPr>
          <w:p>
            <w:pPr>
              <w:spacing w:before="0" w:after="0"/>
            </w:pPr>
            <w:r>
              <w:rPr>
                <w:b/>
                <w:sz w:val="20"/>
              </w:rPr>
              <w:t>What does not</w:t>
            </w:r>
          </w:p>
        </w:tc>
      </w:tr>
      <w:tr>
        <w:trPr>
          <w:cantSplit/>
        </w:trPr>
        <w:tc>
          <w:tcPr>
            <w:tcW w:type="dxa" w:w="1779"/>
          </w:tcPr>
          <w:p>
            <w:pPr>
              <w:spacing w:before="0" w:after="0"/>
            </w:pPr>
            <w:r>
              <w:rPr>
                <w:sz w:val="20"/>
              </w:rPr>
              <w:t>Start of a lesson</w:t>
            </w:r>
          </w:p>
        </w:tc>
        <w:tc>
          <w:tcPr>
            <w:tcW w:type="dxa" w:w="4454"/>
          </w:tcPr>
          <w:p>
            <w:pPr>
              <w:spacing w:before="0" w:after="0"/>
            </w:pPr>
            <w:r>
              <w:rPr>
                <w:sz w:val="20"/>
              </w:rPr>
              <w:t>A one-question warm-up that recalls the last lesson; a poll on confidence.</w:t>
            </w:r>
          </w:p>
        </w:tc>
        <w:tc>
          <w:tcPr>
            <w:tcW w:type="dxa" w:w="3405"/>
          </w:tcPr>
          <w:p>
            <w:pPr>
              <w:spacing w:before="0" w:after="0"/>
            </w:pPr>
            <w:r>
              <w:rPr>
                <w:sz w:val="20"/>
              </w:rPr>
              <w:t>A long quiz that delays the content.</w:t>
            </w:r>
          </w:p>
        </w:tc>
      </w:tr>
      <w:tr>
        <w:trPr>
          <w:cantSplit/>
        </w:trPr>
        <w:tc>
          <w:tcPr>
            <w:tcW w:type="dxa" w:w="1779"/>
          </w:tcPr>
          <w:p>
            <w:pPr>
              <w:spacing w:before="0" w:after="0"/>
            </w:pPr>
            <w:r>
              <w:rPr>
                <w:sz w:val="20"/>
              </w:rPr>
              <w:t>Inside a lesson</w:t>
            </w:r>
          </w:p>
        </w:tc>
        <w:tc>
          <w:tcPr>
            <w:tcW w:type="dxa" w:w="4454"/>
          </w:tcPr>
          <w:p>
            <w:pPr>
              <w:spacing w:before="0" w:after="0"/>
            </w:pPr>
            <w:r>
              <w:rPr>
                <w:sz w:val="20"/>
              </w:rPr>
              <w:t>A short question after a section; a click-through scenario.</w:t>
            </w:r>
          </w:p>
        </w:tc>
        <w:tc>
          <w:tcPr>
            <w:tcW w:type="dxa" w:w="3405"/>
          </w:tcPr>
          <w:p>
            <w:pPr>
              <w:spacing w:before="0" w:after="0"/>
            </w:pPr>
            <w:r>
              <w:rPr>
                <w:sz w:val="20"/>
              </w:rPr>
              <w:t>A pop-up that blocks the next page.</w:t>
            </w:r>
          </w:p>
        </w:tc>
      </w:tr>
      <w:tr>
        <w:trPr>
          <w:cantSplit/>
        </w:trPr>
        <w:tc>
          <w:tcPr>
            <w:tcW w:type="dxa" w:w="1779"/>
          </w:tcPr>
          <w:p>
            <w:pPr>
              <w:spacing w:before="0" w:after="0"/>
            </w:pPr>
            <w:r>
              <w:rPr>
                <w:sz w:val="20"/>
              </w:rPr>
              <w:t>End of a lesson</w:t>
            </w:r>
          </w:p>
        </w:tc>
        <w:tc>
          <w:tcPr>
            <w:tcW w:type="dxa" w:w="4454"/>
          </w:tcPr>
          <w:p>
            <w:pPr>
              <w:spacing w:before="0" w:after="0"/>
            </w:pPr>
            <w:r>
              <w:rPr>
                <w:sz w:val="20"/>
              </w:rPr>
              <w:t>A task that applies the idea; a reflection note.</w:t>
            </w:r>
          </w:p>
        </w:tc>
        <w:tc>
          <w:tcPr>
            <w:tcW w:type="dxa" w:w="3405"/>
          </w:tcPr>
          <w:p>
            <w:pPr>
              <w:spacing w:before="0" w:after="0"/>
            </w:pPr>
            <w:r>
              <w:rPr>
                <w:sz w:val="20"/>
              </w:rPr>
              <w:t>A score with no explanation or next step.</w:t>
            </w:r>
          </w:p>
        </w:tc>
      </w:tr>
      <w:tr>
        <w:trPr>
          <w:cantSplit/>
        </w:trPr>
        <w:tc>
          <w:tcPr>
            <w:tcW w:type="dxa" w:w="1779"/>
          </w:tcPr>
          <w:p>
            <w:pPr>
              <w:spacing w:before="0" w:after="0"/>
            </w:pPr>
            <w:r>
              <w:rPr>
                <w:sz w:val="20"/>
              </w:rPr>
              <w:t>Anywhere</w:t>
            </w:r>
          </w:p>
        </w:tc>
        <w:tc>
          <w:tcPr>
            <w:tcW w:type="dxa" w:w="4454"/>
          </w:tcPr>
          <w:p>
            <w:pPr>
              <w:spacing w:before="0" w:after="0"/>
            </w:pPr>
            <w:r>
              <w:rPr>
                <w:sz w:val="20"/>
              </w:rPr>
              <w:t>Feedback and a next step after each interaction.</w:t>
            </w:r>
          </w:p>
        </w:tc>
        <w:tc>
          <w:tcPr>
            <w:tcW w:type="dxa" w:w="3405"/>
          </w:tcPr>
          <w:p>
            <w:pPr>
              <w:spacing w:before="0" w:after="0"/>
            </w:pPr>
            <w:r>
              <w:rPr>
                <w:sz w:val="20"/>
              </w:rPr>
              <w:t>A reward for opening a page or pressing a button.</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Where interaction is overestimated</w:t>
            </w:r>
          </w:p>
          <w:p>
            <w:pPr>
              <w:spacing w:before="0" w:after="100"/>
            </w:pPr>
            <w:r>
              <w:rPr/>
              <w:t>The plan's feedback question asks where interaction is overestimated. Typical places: a quiz is added to every page when the problem is that content cannot be found; points are added when the problem is unclear goals; an assistant is added on top of a menu with 24 entries. The test is the same: what does the learner think or decide here, and what do they get back?</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The chain follows the plan's coaching and Musterlösung: orientation, activation, engagement.</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Order the work as the chain runs: orientation first, then activation, then engagement. An interaction on a platform the learner cannot navigate adds clicks to a lost learner.</w:t>
            </w:r>
          </w:p>
          <w:p>
            <w:pPr>
              <w:pStyle w:val="ListBullet"/>
              <w:spacing w:before="0" w:after="40"/>
            </w:pPr>
            <w:r>
              <w:rPr/>
              <w:t>Treat navigation as decision guidance: every entry, path and button steers what the learner does next.</w:t>
            </w:r>
          </w:p>
          <w:p>
            <w:pPr>
              <w:pStyle w:val="ListBullet"/>
              <w:spacing w:before="0" w:after="40"/>
            </w:pPr>
            <w:r>
              <w:rPr/>
              <w:t>Say where interaction is overestimated: a quiz on every page, rewards for clicks, an assistant on top of an unclear menu.</w:t>
            </w:r>
          </w:p>
          <w:p>
            <w:pPr>
              <w:pStyle w:val="ListBullet"/>
              <w:spacing w:before="0" w:after="100"/>
            </w:pPr>
            <w:r>
              <w:rPr/>
              <w:t>Place each interaction deliberately (start, inside, end of a lesson, or not at all) and tie it to a goal.</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ICAP: Chi and Wylie (2014) sort learning activity into passive, active, constructive and interactive, and report that learning tends to improve in that order. A question that makes the learner produce something is better than one that only asks them to click.</w:t>
            </w:r>
          </w:p>
        </w:tc>
      </w:tr>
    </w:tbl>
    <w:p>
      <w:pPr>
        <w:spacing w:before="0" w:after="80"/>
      </w:pPr>
    </w:p>
    <w:p>
      <w:pPr>
        <w:spacing w:before="80" w:after="160"/>
      </w:pPr>
      <w:r>
        <w:rPr>
          <w:b/>
          <w:color w:val="556274"/>
          <w:sz w:val="18"/>
        </w:rPr>
        <w:t xml:space="preserve">Sources · </w:t>
      </w:r>
      <w:r>
        <w:rPr>
          <w:color w:val="556274"/>
          <w:sz w:val="18"/>
        </w:rPr>
        <w:t>Norman 2013 · Rosenfeld et al. 2015 · Chi and Wylie 2014</w:t>
      </w:r>
    </w:p>
    <w:p>
      <w:pPr>
        <w:pStyle w:val="Heading2"/>
      </w:pPr>
      <w:r>
        <w:rPr/>
        <w:t>B2 · Conflicting goals: structure against flexibility, and interaction against overload · 22 min · Core</w:t>
      </w:r>
    </w:p>
    <w:p>
      <w:pPr>
        <w:pBdr>
          <w:left w:val="single" w:sz="18" w:space="6" w:color="1750A8"/>
        </w:pBdr>
        <w:spacing w:before="40" w:after="120"/>
        <w:ind w:left="170"/>
      </w:pPr>
      <w:r>
        <w:rPr>
          <w:i/>
          <w:color w:val="556274"/>
          <w:sz w:val="22"/>
        </w:rPr>
        <w:t>Too much guidance traps experts, too little loses beginners; too little interaction leaves learners passive, too much overloads them. Aim for guidance with freedom.</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The plan's conflicts for Day 9 are structure against flexibility, and interaction against overload. Too much guidance traps experienced learners; too little loses beginners. Too little interaction leaves learners passive; too much overloads them. The aim is guidance with freedom, and interaction in a dose that serves a goal.</w:t>
            </w:r>
          </w:p>
          <w:p>
            <w:pPr>
              <w:spacing w:before="0" w:after="100"/>
            </w:pPr>
            <w:r>
              <w:rPr>
                <w:b/>
              </w:rPr>
              <w:t>Why it matters.</w:t>
            </w:r>
            <w:r>
              <w:rPr/>
              <w:t xml:space="preserve"> Task 2 asks for a risk analysis of over-structuring against over-interaction and for prioritised measures.</w:t>
            </w:r>
          </w:p>
          <w:p>
            <w:pPr>
              <w:spacing w:before="0" w:after="100"/>
            </w:pPr>
            <w:r>
              <w:rPr>
                <w:b/>
              </w:rPr>
              <w:t>How to read the picture.</w:t>
            </w:r>
            <w:r>
              <w:rPr/>
              <w:t xml:space="preserve"> The matrix places five LearnLoop designs by the guidance the learner gets (to the right) and the freedom they keep (upwards). The position is a reading of the example, not a score. The top right is the aim.</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3657789"/>
            <wp:docPr id="8" name="Picture 8"/>
            <wp:cNvGraphicFramePr>
              <a:graphicFrameLocks noChangeAspect="1"/>
            </wp:cNvGraphicFramePr>
            <a:graphic>
              <a:graphicData uri="http://schemas.openxmlformats.org/drawingml/2006/picture">
                <pic:pic>
                  <pic:nvPicPr>
                    <pic:cNvPr id="0" name="d9_b2_0-ceaeb37dc354.png"/>
                    <pic:cNvPicPr/>
                  </pic:nvPicPr>
                  <pic:blipFill>
                    <a:blip r:embed="rId17"/>
                    <a:stretch>
                      <a:fillRect/>
                    </a:stretch>
                  </pic:blipFill>
                  <pic:spPr>
                    <a:xfrm>
                      <a:off x="0" y="0"/>
                      <a:ext cx="5940000" cy="3657789"/>
                    </a:xfrm>
                    <a:prstGeom prst="rect"/>
                  </pic:spPr>
                </pic:pic>
              </a:graphicData>
            </a:graphic>
          </wp:inline>
        </w:drawing>
      </w:r>
    </w:p>
    <w:p>
      <w:pPr>
        <w:spacing w:before="0" w:after="160"/>
        <w:jc w:val="center"/>
      </w:pPr>
      <w:r>
        <w:rPr>
          <w:i/>
          <w:color w:val="556274"/>
          <w:sz w:val="18"/>
        </w:rPr>
        <w:t>Figure 8 · A worked example: five LearnLoop designs by guidance and freedom.</w:t>
      </w:r>
    </w:p>
    <w:p>
      <w:pPr>
        <w:spacing w:before="0" w:after="100"/>
      </w:pPr>
      <w:r>
        <w:rPr>
          <w:b/>
        </w:rPr>
        <w:t>The point.</w:t>
      </w:r>
      <w:r>
        <w:rPr/>
        <w:t xml:space="preserve"> Structure and flexibility pull against each other: too much guidance traps experienced learners, too little loses beginners. A recommended path with free access gives both, and interaction should be capped so that it does not become a burden.</w:t>
      </w:r>
    </w:p>
    <w:p>
      <w:pPr>
        <w:spacing w:before="0" w:after="100"/>
      </w:pPr>
      <w:r>
        <w:rPr>
          <w:b/>
        </w:rPr>
        <w:t>A short story in steps.</w:t>
      </w:r>
    </w:p>
    <w:p>
      <w:pPr>
        <w:tabs>
          <w:tab w:pos="425" w:val="left"/>
        </w:tabs>
        <w:spacing w:before="0" w:after="40"/>
        <w:ind w:left="425" w:hanging="425"/>
      </w:pPr>
      <w:r>
        <w:rPr/>
        <w:t>1.</w:t>
        <w:tab/>
      </w:r>
      <w:r>
        <w:rPr>
          <w:b/>
        </w:rPr>
        <w:t>Two ways to get it wrong.</w:t>
      </w:r>
      <w:r>
        <w:rPr/>
        <w:t xml:space="preserve"> Let us look at LearnLoop, which wants to guide beginners without trapping experts. Design A is a fixed path with a quiz after every page: guidance is at the maximum and freedom is gone. Design B opens everything and recommends nothing: freedom is at the maximum, and beginners do not know where to start. Both lose learners, in different groups.</w:t>
      </w:r>
    </w:p>
    <w:p>
      <w:pPr>
        <w:tabs>
          <w:tab w:pos="425" w:val="left"/>
        </w:tabs>
        <w:spacing w:before="0" w:after="40"/>
        <w:ind w:left="425" w:hanging="425"/>
      </w:pPr>
      <w:r>
        <w:rPr/>
        <w:t>2.</w:t>
        <w:tab/>
      </w:r>
      <w:r>
        <w:rPr>
          <w:b/>
        </w:rPr>
        <w:t>Guided and free.</w:t>
      </w:r>
      <w:r>
        <w:rPr/>
        <w:t xml:space="preserve"> Design C recommends a path and keeps everything open, with a skip button. Beginners follow the path, and an experienced learner jumps to the lesson they need. Nobody is trapped and nobody is lost, so it sits in the top right, the aim.</w:t>
      </w:r>
    </w:p>
    <w:p>
      <w:pPr>
        <w:tabs>
          <w:tab w:pos="425" w:val="left"/>
        </w:tabs>
        <w:spacing w:before="0" w:after="100"/>
        <w:ind w:left="425" w:hanging="425"/>
      </w:pPr>
      <w:r>
        <w:rPr/>
        <w:t>3.</w:t>
        <w:tab/>
      </w:r>
      <w:r>
        <w:rPr>
          <w:b/>
        </w:rPr>
        <w:t>The same question for interaction.</w:t>
      </w:r>
      <w:r>
        <w:rPr/>
        <w:t xml:space="preserve"> The same balance applies to interaction: a quiz that cannot be skipped is the interaction version of design A, and it can become a burden. So cap the interactions per lesson, make most of them optional, and watch how many learners skip them.</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910"/>
        <w:gridCol w:w="3411"/>
        <w:gridCol w:w="5317"/>
      </w:tblGrid>
      <w:tr>
        <w:trPr>
          <w:cantSplit/>
          <w:tblHeader/>
        </w:trPr>
        <w:tc>
          <w:tcPr>
            <w:tcW w:type="dxa" w:w="910"/>
            <w:shd w:val="clear" w:color="auto" w:fill="E6ECF4"/>
          </w:tcPr>
          <w:p>
            <w:pPr>
              <w:spacing w:before="0" w:after="0"/>
            </w:pPr>
            <w:r>
              <w:rPr>
                <w:b/>
                <w:sz w:val="20"/>
              </w:rPr>
              <w:t>Point</w:t>
            </w:r>
          </w:p>
        </w:tc>
        <w:tc>
          <w:tcPr>
            <w:tcW w:type="dxa" w:w="3411"/>
            <w:shd w:val="clear" w:color="auto" w:fill="E6ECF4"/>
          </w:tcPr>
          <w:p>
            <w:pPr>
              <w:spacing w:before="0" w:after="0"/>
            </w:pPr>
            <w:r>
              <w:rPr>
                <w:b/>
                <w:sz w:val="20"/>
              </w:rPr>
              <w:t>The idea</w:t>
            </w:r>
          </w:p>
        </w:tc>
        <w:tc>
          <w:tcPr>
            <w:tcW w:type="dxa" w:w="5317"/>
            <w:shd w:val="clear" w:color="auto" w:fill="E6ECF4"/>
          </w:tcPr>
          <w:p>
            <w:pPr>
              <w:spacing w:before="0" w:after="0"/>
            </w:pPr>
            <w:r>
              <w:rPr>
                <w:b/>
                <w:sz w:val="20"/>
              </w:rPr>
              <w:t>Why it sits there</w:t>
            </w:r>
          </w:p>
        </w:tc>
      </w:tr>
      <w:tr>
        <w:trPr>
          <w:cantSplit/>
        </w:trPr>
        <w:tc>
          <w:tcPr>
            <w:tcW w:type="dxa" w:w="910"/>
          </w:tcPr>
          <w:p>
            <w:pPr>
              <w:spacing w:before="0" w:after="0"/>
            </w:pPr>
            <w:r>
              <w:rPr>
                <w:sz w:val="20"/>
              </w:rPr>
              <w:t>A</w:t>
            </w:r>
          </w:p>
        </w:tc>
        <w:tc>
          <w:tcPr>
            <w:tcW w:type="dxa" w:w="3411"/>
          </w:tcPr>
          <w:p>
            <w:pPr>
              <w:spacing w:before="0" w:after="0"/>
            </w:pPr>
            <w:r>
              <w:rPr>
                <w:sz w:val="20"/>
              </w:rPr>
              <w:t>A fixed path that cannot be skipped, with a quiz after every page</w:t>
            </w:r>
          </w:p>
        </w:tc>
        <w:tc>
          <w:tcPr>
            <w:tcW w:type="dxa" w:w="5317"/>
          </w:tcPr>
          <w:p>
            <w:pPr>
              <w:spacing w:before="0" w:after="0"/>
            </w:pPr>
            <w:r>
              <w:rPr>
                <w:sz w:val="20"/>
              </w:rPr>
              <w:t>Maximum guidance, no freedom. Beginners are safe, but experienced learners are forced through what they know, and the compulsory quizzes become a burden.</w:t>
            </w:r>
          </w:p>
        </w:tc>
      </w:tr>
      <w:tr>
        <w:trPr>
          <w:cantSplit/>
        </w:trPr>
        <w:tc>
          <w:tcPr>
            <w:tcW w:type="dxa" w:w="910"/>
          </w:tcPr>
          <w:p>
            <w:pPr>
              <w:spacing w:before="0" w:after="0"/>
            </w:pPr>
            <w:r>
              <w:rPr>
                <w:sz w:val="20"/>
              </w:rPr>
              <w:t>B</w:t>
            </w:r>
          </w:p>
        </w:tc>
        <w:tc>
          <w:tcPr>
            <w:tcW w:type="dxa" w:w="3411"/>
          </w:tcPr>
          <w:p>
            <w:pPr>
              <w:spacing w:before="0" w:after="0"/>
            </w:pPr>
            <w:r>
              <w:rPr>
                <w:sz w:val="20"/>
              </w:rPr>
              <w:t>Everything open, no path, no recommendation</w:t>
            </w:r>
          </w:p>
        </w:tc>
        <w:tc>
          <w:tcPr>
            <w:tcW w:type="dxa" w:w="5317"/>
          </w:tcPr>
          <w:p>
            <w:pPr>
              <w:spacing w:before="0" w:after="0"/>
            </w:pPr>
            <w:r>
              <w:rPr>
                <w:sz w:val="20"/>
              </w:rPr>
              <w:t>Maximum freedom, no guidance. Experts are happy; beginners cannot tell where to start and many leave.</w:t>
            </w:r>
          </w:p>
        </w:tc>
      </w:tr>
      <w:tr>
        <w:trPr>
          <w:cantSplit/>
        </w:trPr>
        <w:tc>
          <w:tcPr>
            <w:tcW w:type="dxa" w:w="910"/>
          </w:tcPr>
          <w:p>
            <w:pPr>
              <w:spacing w:before="0" w:after="0"/>
            </w:pPr>
            <w:r>
              <w:rPr>
                <w:sz w:val="20"/>
              </w:rPr>
              <w:t>C</w:t>
            </w:r>
          </w:p>
        </w:tc>
        <w:tc>
          <w:tcPr>
            <w:tcW w:type="dxa" w:w="3411"/>
          </w:tcPr>
          <w:p>
            <w:pPr>
              <w:spacing w:before="0" w:after="0"/>
            </w:pPr>
            <w:r>
              <w:rPr>
                <w:sz w:val="20"/>
              </w:rPr>
              <w:t>A recommended path with free access and a skip button</w:t>
            </w:r>
          </w:p>
        </w:tc>
        <w:tc>
          <w:tcPr>
            <w:tcW w:type="dxa" w:w="5317"/>
          </w:tcPr>
          <w:p>
            <w:pPr>
              <w:spacing w:before="0" w:after="0"/>
            </w:pPr>
            <w:r>
              <w:rPr>
                <w:sz w:val="20"/>
              </w:rPr>
              <w:t>Beginners follow the path; experienced learners jump straight to what they need. This is the aim: guided and free.</w:t>
            </w:r>
          </w:p>
        </w:tc>
      </w:tr>
      <w:tr>
        <w:trPr>
          <w:cantSplit/>
        </w:trPr>
        <w:tc>
          <w:tcPr>
            <w:tcW w:type="dxa" w:w="910"/>
          </w:tcPr>
          <w:p>
            <w:pPr>
              <w:spacing w:before="0" w:after="0"/>
            </w:pPr>
            <w:r>
              <w:rPr>
                <w:sz w:val="20"/>
              </w:rPr>
              <w:t>D</w:t>
            </w:r>
          </w:p>
        </w:tc>
        <w:tc>
          <w:tcPr>
            <w:tcW w:type="dxa" w:w="3411"/>
          </w:tcPr>
          <w:p>
            <w:pPr>
              <w:spacing w:before="0" w:after="0"/>
            </w:pPr>
            <w:r>
              <w:rPr>
                <w:sz w:val="20"/>
              </w:rPr>
              <w:t>A guided tour at the first visit that cannot be closed</w:t>
            </w:r>
          </w:p>
        </w:tc>
        <w:tc>
          <w:tcPr>
            <w:tcW w:type="dxa" w:w="5317"/>
          </w:tcPr>
          <w:p>
            <w:pPr>
              <w:spacing w:before="0" w:after="0"/>
            </w:pPr>
            <w:r>
              <w:rPr>
                <w:sz w:val="20"/>
              </w:rPr>
              <w:t>It guides, but it cannot be skipped, so it takes freedom away at the moment a learner is most curious.</w:t>
            </w:r>
          </w:p>
        </w:tc>
      </w:tr>
      <w:tr>
        <w:trPr>
          <w:cantSplit/>
        </w:trPr>
        <w:tc>
          <w:tcPr>
            <w:tcW w:type="dxa" w:w="910"/>
          </w:tcPr>
          <w:p>
            <w:pPr>
              <w:spacing w:before="0" w:after="0"/>
            </w:pPr>
            <w:r>
              <w:rPr>
                <w:sz w:val="20"/>
              </w:rPr>
              <w:t>E</w:t>
            </w:r>
          </w:p>
        </w:tc>
        <w:tc>
          <w:tcPr>
            <w:tcW w:type="dxa" w:w="3411"/>
          </w:tcPr>
          <w:p>
            <w:pPr>
              <w:spacing w:before="0" w:after="0"/>
            </w:pPr>
            <w:r>
              <w:rPr>
                <w:sz w:val="20"/>
              </w:rPr>
              <w:t>Three menus with 40 entries and no path</w:t>
            </w:r>
          </w:p>
        </w:tc>
        <w:tc>
          <w:tcPr>
            <w:tcW w:type="dxa" w:w="5317"/>
          </w:tcPr>
          <w:p>
            <w:pPr>
              <w:spacing w:before="0" w:after="0"/>
            </w:pPr>
            <w:r>
              <w:rPr>
                <w:sz w:val="20"/>
              </w:rPr>
              <w:t>It looks free, but the learner is lost in choices: no guidance and no real freedom either, because freedom needs an overview.</w:t>
            </w:r>
          </w:p>
        </w:tc>
      </w:tr>
    </w:tbl>
    <w:p>
      <w:pPr>
        <w:spacing w:before="0" w:after="80"/>
      </w:pPr>
    </w:p>
    <w:p>
      <w:pPr>
        <w:spacing w:before="0" w:after="100"/>
      </w:pPr>
      <w:r>
        <w:rPr>
          <w:i/>
        </w:rPr>
        <w:t>Four conflicts and a rule for deciding each</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205"/>
        <w:gridCol w:w="2005"/>
        <w:gridCol w:w="2384"/>
        <w:gridCol w:w="3044"/>
      </w:tblGrid>
      <w:tr>
        <w:trPr>
          <w:cantSplit/>
          <w:tblHeader/>
        </w:trPr>
        <w:tc>
          <w:tcPr>
            <w:tcW w:type="dxa" w:w="2205"/>
            <w:shd w:val="clear" w:color="auto" w:fill="E6ECF4"/>
          </w:tcPr>
          <w:p>
            <w:pPr>
              <w:spacing w:before="0" w:after="0"/>
            </w:pPr>
            <w:r>
              <w:rPr>
                <w:b/>
                <w:sz w:val="19"/>
              </w:rPr>
              <w:t>Conflict</w:t>
            </w:r>
          </w:p>
        </w:tc>
        <w:tc>
          <w:tcPr>
            <w:tcW w:type="dxa" w:w="2005"/>
            <w:shd w:val="clear" w:color="auto" w:fill="E6ECF4"/>
          </w:tcPr>
          <w:p>
            <w:pPr>
              <w:spacing w:before="0" w:after="0"/>
            </w:pPr>
            <w:r>
              <w:rPr>
                <w:b/>
                <w:sz w:val="19"/>
              </w:rPr>
              <w:t>One side gets</w:t>
            </w:r>
          </w:p>
        </w:tc>
        <w:tc>
          <w:tcPr>
            <w:tcW w:type="dxa" w:w="2384"/>
            <w:shd w:val="clear" w:color="auto" w:fill="E6ECF4"/>
          </w:tcPr>
          <w:p>
            <w:pPr>
              <w:spacing w:before="0" w:after="0"/>
            </w:pPr>
            <w:r>
              <w:rPr>
                <w:b/>
                <w:sz w:val="19"/>
              </w:rPr>
              <w:t>The other side gets</w:t>
            </w:r>
          </w:p>
        </w:tc>
        <w:tc>
          <w:tcPr>
            <w:tcW w:type="dxa" w:w="3044"/>
            <w:shd w:val="clear" w:color="auto" w:fill="E6ECF4"/>
          </w:tcPr>
          <w:p>
            <w:pPr>
              <w:spacing w:before="0" w:after="0"/>
            </w:pPr>
            <w:r>
              <w:rPr>
                <w:b/>
                <w:sz w:val="19"/>
              </w:rPr>
              <w:t>A rule for deciding</w:t>
            </w:r>
          </w:p>
        </w:tc>
      </w:tr>
      <w:tr>
        <w:trPr>
          <w:cantSplit/>
        </w:trPr>
        <w:tc>
          <w:tcPr>
            <w:tcW w:type="dxa" w:w="2205"/>
          </w:tcPr>
          <w:p>
            <w:pPr>
              <w:spacing w:before="0" w:after="0"/>
            </w:pPr>
            <w:r>
              <w:rPr>
                <w:sz w:val="19"/>
              </w:rPr>
              <w:t>Structure against flexibility</w:t>
            </w:r>
          </w:p>
        </w:tc>
        <w:tc>
          <w:tcPr>
            <w:tcW w:type="dxa" w:w="2005"/>
          </w:tcPr>
          <w:p>
            <w:pPr>
              <w:spacing w:before="0" w:after="0"/>
            </w:pPr>
            <w:r>
              <w:rPr>
                <w:sz w:val="19"/>
              </w:rPr>
              <w:t>A clear path for beginners</w:t>
            </w:r>
          </w:p>
        </w:tc>
        <w:tc>
          <w:tcPr>
            <w:tcW w:type="dxa" w:w="2384"/>
          </w:tcPr>
          <w:p>
            <w:pPr>
              <w:spacing w:before="0" w:after="0"/>
            </w:pPr>
            <w:r>
              <w:rPr>
                <w:sz w:val="19"/>
              </w:rPr>
              <w:t>Free access for experienced learners</w:t>
            </w:r>
          </w:p>
        </w:tc>
        <w:tc>
          <w:tcPr>
            <w:tcW w:type="dxa" w:w="3044"/>
          </w:tcPr>
          <w:p>
            <w:pPr>
              <w:spacing w:before="0" w:after="0"/>
            </w:pPr>
            <w:r>
              <w:rPr>
                <w:sz w:val="19"/>
              </w:rPr>
              <w:t>Recommend a path, never lock it; add a skip option.</w:t>
            </w:r>
          </w:p>
        </w:tc>
      </w:tr>
      <w:tr>
        <w:trPr>
          <w:cantSplit/>
        </w:trPr>
        <w:tc>
          <w:tcPr>
            <w:tcW w:type="dxa" w:w="2205"/>
          </w:tcPr>
          <w:p>
            <w:pPr>
              <w:spacing w:before="0" w:after="0"/>
            </w:pPr>
            <w:r>
              <w:rPr>
                <w:sz w:val="19"/>
              </w:rPr>
              <w:t>Interaction against overload</w:t>
            </w:r>
          </w:p>
        </w:tc>
        <w:tc>
          <w:tcPr>
            <w:tcW w:type="dxa" w:w="2005"/>
          </w:tcPr>
          <w:p>
            <w:pPr>
              <w:spacing w:before="0" w:after="0"/>
            </w:pPr>
            <w:r>
              <w:rPr>
                <w:sz w:val="19"/>
              </w:rPr>
              <w:t>An active learner</w:t>
            </w:r>
          </w:p>
        </w:tc>
        <w:tc>
          <w:tcPr>
            <w:tcW w:type="dxa" w:w="2384"/>
          </w:tcPr>
          <w:p>
            <w:pPr>
              <w:spacing w:before="0" w:after="0"/>
            </w:pPr>
            <w:r>
              <w:rPr>
                <w:sz w:val="19"/>
              </w:rPr>
              <w:t>A page that is not crowded</w:t>
            </w:r>
          </w:p>
        </w:tc>
        <w:tc>
          <w:tcPr>
            <w:tcW w:type="dxa" w:w="3044"/>
          </w:tcPr>
          <w:p>
            <w:pPr>
              <w:spacing w:before="0" w:after="0"/>
            </w:pPr>
            <w:r>
              <w:rPr>
                <w:sz w:val="19"/>
              </w:rPr>
              <w:t>One targeted interaction per section; cap the rest.</w:t>
            </w:r>
          </w:p>
        </w:tc>
      </w:tr>
      <w:tr>
        <w:trPr>
          <w:cantSplit/>
        </w:trPr>
        <w:tc>
          <w:tcPr>
            <w:tcW w:type="dxa" w:w="2205"/>
          </w:tcPr>
          <w:p>
            <w:pPr>
              <w:spacing w:before="0" w:after="0"/>
            </w:pPr>
            <w:r>
              <w:rPr>
                <w:sz w:val="19"/>
              </w:rPr>
              <w:t>Guidance against speed</w:t>
            </w:r>
          </w:p>
        </w:tc>
        <w:tc>
          <w:tcPr>
            <w:tcW w:type="dxa" w:w="2005"/>
          </w:tcPr>
          <w:p>
            <w:pPr>
              <w:spacing w:before="0" w:after="0"/>
            </w:pPr>
            <w:r>
              <w:rPr>
                <w:sz w:val="19"/>
              </w:rPr>
              <w:t>A tour or a hint at every step</w:t>
            </w:r>
          </w:p>
        </w:tc>
        <w:tc>
          <w:tcPr>
            <w:tcW w:type="dxa" w:w="2384"/>
          </w:tcPr>
          <w:p>
            <w:pPr>
              <w:spacing w:before="0" w:after="0"/>
            </w:pPr>
            <w:r>
              <w:rPr>
                <w:sz w:val="19"/>
              </w:rPr>
              <w:t>A quick route for those who know</w:t>
            </w:r>
          </w:p>
        </w:tc>
        <w:tc>
          <w:tcPr>
            <w:tcW w:type="dxa" w:w="3044"/>
          </w:tcPr>
          <w:p>
            <w:pPr>
              <w:spacing w:before="0" w:after="0"/>
            </w:pPr>
            <w:r>
              <w:rPr>
                <w:sz w:val="19"/>
              </w:rPr>
              <w:t>Guide the first visit, let it be closed, and do not repeat it.</w:t>
            </w:r>
          </w:p>
        </w:tc>
      </w:tr>
      <w:tr>
        <w:trPr>
          <w:cantSplit/>
        </w:trPr>
        <w:tc>
          <w:tcPr>
            <w:tcW w:type="dxa" w:w="2205"/>
          </w:tcPr>
          <w:p>
            <w:pPr>
              <w:spacing w:before="0" w:after="0"/>
            </w:pPr>
            <w:r>
              <w:rPr>
                <w:sz w:val="19"/>
              </w:rPr>
              <w:t>Reward against meaning</w:t>
            </w:r>
          </w:p>
        </w:tc>
        <w:tc>
          <w:tcPr>
            <w:tcW w:type="dxa" w:w="2005"/>
          </w:tcPr>
          <w:p>
            <w:pPr>
              <w:spacing w:before="0" w:after="0"/>
            </w:pPr>
            <w:r>
              <w:rPr>
                <w:sz w:val="19"/>
              </w:rPr>
              <w:t>A visible reward for activity</w:t>
            </w:r>
          </w:p>
        </w:tc>
        <w:tc>
          <w:tcPr>
            <w:tcW w:type="dxa" w:w="2384"/>
          </w:tcPr>
          <w:p>
            <w:pPr>
              <w:spacing w:before="0" w:after="0"/>
            </w:pPr>
            <w:r>
              <w:rPr>
                <w:sz w:val="19"/>
              </w:rPr>
              <w:t>A result that means something</w:t>
            </w:r>
          </w:p>
        </w:tc>
        <w:tc>
          <w:tcPr>
            <w:tcW w:type="dxa" w:w="3044"/>
          </w:tcPr>
          <w:p>
            <w:pPr>
              <w:spacing w:before="0" w:after="0"/>
            </w:pPr>
            <w:r>
              <w:rPr>
                <w:sz w:val="19"/>
              </w:rPr>
              <w:t>Reward progress and results, not clicks.</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LearnLoop and its five designs are made up for this example. The positions in the picture are a reading of the example, not a score.</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Name both poles of each conflict: over-structuring (learners lose freedom) and under-structuring (learners are lost); over-interaction (a burden) and under-interaction (passive use). A plan that names one pole has not weighed the conflict.</w:t>
            </w:r>
          </w:p>
          <w:p>
            <w:pPr>
              <w:pStyle w:val="ListBullet"/>
              <w:spacing w:before="0" w:after="40"/>
            </w:pPr>
            <w:r>
              <w:rPr/>
              <w:t>Offer a recommended path with free access and a skip option, so that beginners are guided and experienced learners keep their freedom.</w:t>
            </w:r>
          </w:p>
          <w:p>
            <w:pPr>
              <w:pStyle w:val="ListBullet"/>
              <w:spacing w:before="0" w:after="40"/>
            </w:pPr>
            <w:r>
              <w:rPr/>
              <w:t>Cap interactions per lesson and make most of them skippable; watch the skip rate.</w:t>
            </w:r>
          </w:p>
          <w:p>
            <w:pPr>
              <w:pStyle w:val="ListBullet"/>
              <w:spacing w:before="0" w:after="100"/>
            </w:pPr>
            <w:r>
              <w:rPr/>
              <w:t>Where there is no data, choose changes that can be reversed and write the check into the plan.</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Progressive disclosure helps both sides of the conflict: it shows beginners little and lets experts reach more (Nielsen 2006). For interaction, the same idea applies: show the one question that fits, and keep the rest one click away.</w:t>
            </w:r>
          </w:p>
          <w:p>
            <w:pPr>
              <w:spacing w:before="0" w:after="100"/>
            </w:pPr>
            <w:r>
              <w:rPr/>
              <w:t>UX as steering of behaviour: the plan's discussion line. Every menu, path and prompt nudges; state openly what you want learners to do and check that it is also what they want.</w:t>
            </w:r>
          </w:p>
        </w:tc>
      </w:tr>
    </w:tbl>
    <w:p>
      <w:pPr>
        <w:spacing w:before="0" w:after="80"/>
      </w:pPr>
    </w:p>
    <w:p>
      <w:pPr>
        <w:spacing w:before="80" w:after="160"/>
      </w:pPr>
      <w:r>
        <w:rPr>
          <w:b/>
          <w:color w:val="556274"/>
          <w:sz w:val="18"/>
        </w:rPr>
        <w:t xml:space="preserve">Sources · </w:t>
      </w:r>
      <w:r>
        <w:rPr>
          <w:color w:val="556274"/>
          <w:sz w:val="18"/>
        </w:rPr>
        <w:t>Nielsen 2006 (progressive disclosure) · Nielsen 1994 · Chi and Wylie 2014</w:t>
      </w:r>
    </w:p>
    <w:p>
      <w:pPr>
        <w:pStyle w:val="Heading2"/>
      </w:pPr>
      <w:r>
        <w:rPr/>
        <w:t>B3 · Deciding without behaviour data: a structure and an interaction plan you can check later · 20 min · Core</w:t>
      </w:r>
    </w:p>
    <w:p>
      <w:pPr>
        <w:pBdr>
          <w:left w:val="single" w:sz="18" w:space="6" w:color="1750A8"/>
        </w:pBdr>
        <w:spacing w:before="40" w:after="120"/>
        <w:ind w:left="170"/>
      </w:pPr>
      <w:r>
        <w:rPr>
          <w:i/>
          <w:color w:val="556274"/>
          <w:sz w:val="22"/>
        </w:rPr>
        <w:t>When you have no behaviour data, choose changes that can be reversed, write the check into the plan, and say what you give up.</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The plan asks you to decide under uncertainty. A decision under uncertainty states four things: what you decide, what you do not know, what would make you reverse it and by when, and what you give up. For a structure and interaction decision the usual unknown is how learners will react to a new menu or a question after every section.</w:t>
            </w:r>
          </w:p>
          <w:p>
            <w:pPr>
              <w:spacing w:before="0" w:after="100"/>
            </w:pPr>
            <w:r>
              <w:rPr>
                <w:b/>
              </w:rPr>
              <w:t>Why it matters.</w:t>
            </w:r>
            <w:r>
              <w:rPr/>
              <w:t xml:space="preserve"> Block 3.2 asks for exactly this, together with prioritised measures and a risk analysis.</w:t>
            </w:r>
          </w:p>
          <w:p>
            <w:pPr>
              <w:spacing w:before="0" w:after="100"/>
            </w:pPr>
            <w:r>
              <w:rPr>
                <w:b/>
              </w:rPr>
              <w:t>How to read the picture.</w:t>
            </w:r>
            <w:r>
              <w:rPr/>
              <w:t xml:space="preserve"> The four boxes at the top are the parts of the decision, filled in for LearnLoop. The two boxes below are the rule for future decisions.</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2907474"/>
            <wp:docPr id="9" name="Picture 9"/>
            <wp:cNvGraphicFramePr>
              <a:graphicFrameLocks noChangeAspect="1"/>
            </wp:cNvGraphicFramePr>
            <a:graphic>
              <a:graphicData uri="http://schemas.openxmlformats.org/drawingml/2006/picture">
                <pic:pic>
                  <pic:nvPicPr>
                    <pic:cNvPr id="0" name="d9_b3_0-f052bfd72289.png"/>
                    <pic:cNvPicPr/>
                  </pic:nvPicPr>
                  <pic:blipFill>
                    <a:blip r:embed="rId18"/>
                    <a:stretch>
                      <a:fillRect/>
                    </a:stretch>
                  </pic:blipFill>
                  <pic:spPr>
                    <a:xfrm>
                      <a:off x="0" y="0"/>
                      <a:ext cx="5940000" cy="2907474"/>
                    </a:xfrm>
                    <a:prstGeom prst="rect"/>
                  </pic:spPr>
                </pic:pic>
              </a:graphicData>
            </a:graphic>
          </wp:inline>
        </w:drawing>
      </w:r>
    </w:p>
    <w:p>
      <w:pPr>
        <w:spacing w:before="0" w:after="160"/>
        <w:jc w:val="center"/>
      </w:pPr>
      <w:r>
        <w:rPr>
          <w:i/>
          <w:color w:val="556274"/>
          <w:sz w:val="18"/>
        </w:rPr>
        <w:t>Figure 9 · A decision without behaviour data, filled in for LearnLoop.</w:t>
      </w:r>
    </w:p>
    <w:p>
      <w:pPr>
        <w:spacing w:before="0" w:after="100"/>
      </w:pPr>
      <w:r>
        <w:rPr>
          <w:i/>
        </w:rPr>
        <w:t>Five ways to make a decision without behaviour data safer</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266"/>
        <w:gridCol w:w="6372"/>
      </w:tblGrid>
      <w:tr>
        <w:trPr>
          <w:cantSplit/>
          <w:tblHeader/>
        </w:trPr>
        <w:tc>
          <w:tcPr>
            <w:tcW w:type="dxa" w:w="3266"/>
            <w:shd w:val="clear" w:color="auto" w:fill="E6ECF4"/>
          </w:tcPr>
          <w:p>
            <w:pPr>
              <w:spacing w:before="0" w:after="0"/>
            </w:pPr>
            <w:r>
              <w:rPr>
                <w:b/>
                <w:sz w:val="20"/>
              </w:rPr>
              <w:t>Way</w:t>
            </w:r>
          </w:p>
        </w:tc>
        <w:tc>
          <w:tcPr>
            <w:tcW w:type="dxa" w:w="6372"/>
            <w:shd w:val="clear" w:color="auto" w:fill="E6ECF4"/>
          </w:tcPr>
          <w:p>
            <w:pPr>
              <w:spacing w:before="0" w:after="0"/>
            </w:pPr>
            <w:r>
              <w:rPr>
                <w:b/>
                <w:sz w:val="20"/>
              </w:rPr>
              <w:t>What it looks like</w:t>
            </w:r>
          </w:p>
        </w:tc>
      </w:tr>
      <w:tr>
        <w:trPr>
          <w:cantSplit/>
        </w:trPr>
        <w:tc>
          <w:tcPr>
            <w:tcW w:type="dxa" w:w="3266"/>
          </w:tcPr>
          <w:p>
            <w:pPr>
              <w:spacing w:before="0" w:after="0"/>
            </w:pPr>
            <w:r>
              <w:rPr>
                <w:sz w:val="20"/>
              </w:rPr>
              <w:t>Test the structure cheaply</w:t>
            </w:r>
          </w:p>
        </w:tc>
        <w:tc>
          <w:tcPr>
            <w:tcW w:type="dxa" w:w="6372"/>
          </w:tcPr>
          <w:p>
            <w:pPr>
              <w:spacing w:before="0" w:after="0"/>
            </w:pPr>
            <w:r>
              <w:rPr>
                <w:sz w:val="20"/>
              </w:rPr>
              <w:t>A closed card sort and a tree test with ten to twenty learners take days and need no build.</w:t>
            </w:r>
          </w:p>
        </w:tc>
      </w:tr>
      <w:tr>
        <w:trPr>
          <w:cantSplit/>
        </w:trPr>
        <w:tc>
          <w:tcPr>
            <w:tcW w:type="dxa" w:w="3266"/>
          </w:tcPr>
          <w:p>
            <w:pPr>
              <w:spacing w:before="0" w:after="0"/>
            </w:pPr>
            <w:r>
              <w:rPr>
                <w:sz w:val="20"/>
              </w:rPr>
              <w:t>Add interaction in small steps</w:t>
            </w:r>
          </w:p>
        </w:tc>
        <w:tc>
          <w:tcPr>
            <w:tcW w:type="dxa" w:w="6372"/>
          </w:tcPr>
          <w:p>
            <w:pPr>
              <w:spacing w:before="0" w:after="0"/>
            </w:pPr>
            <w:r>
              <w:rPr>
                <w:sz w:val="20"/>
              </w:rPr>
              <w:t>One question per lesson first, behind a switch, before any other interaction.</w:t>
            </w:r>
          </w:p>
        </w:tc>
      </w:tr>
      <w:tr>
        <w:trPr>
          <w:cantSplit/>
        </w:trPr>
        <w:tc>
          <w:tcPr>
            <w:tcW w:type="dxa" w:w="3266"/>
          </w:tcPr>
          <w:p>
            <w:pPr>
              <w:spacing w:before="0" w:after="0"/>
            </w:pPr>
            <w:r>
              <w:rPr>
                <w:sz w:val="20"/>
              </w:rPr>
              <w:t>Pick a figure you can watch</w:t>
            </w:r>
          </w:p>
        </w:tc>
        <w:tc>
          <w:tcPr>
            <w:tcW w:type="dxa" w:w="6372"/>
          </w:tcPr>
          <w:p>
            <w:pPr>
              <w:spacing w:before="0" w:after="0"/>
            </w:pPr>
            <w:r>
              <w:rPr>
                <w:sz w:val="20"/>
              </w:rPr>
              <w:t>The skip rate, task success or the share who find a course in a minute.</w:t>
            </w:r>
          </w:p>
        </w:tc>
      </w:tr>
      <w:tr>
        <w:trPr>
          <w:cantSplit/>
        </w:trPr>
        <w:tc>
          <w:tcPr>
            <w:tcW w:type="dxa" w:w="3266"/>
          </w:tcPr>
          <w:p>
            <w:pPr>
              <w:spacing w:before="0" w:after="0"/>
            </w:pPr>
            <w:r>
              <w:rPr>
                <w:sz w:val="20"/>
              </w:rPr>
              <w:t>Fix who decides</w:t>
            </w:r>
          </w:p>
        </w:tc>
        <w:tc>
          <w:tcPr>
            <w:tcW w:type="dxa" w:w="6372"/>
          </w:tcPr>
          <w:p>
            <w:pPr>
              <w:spacing w:before="0" w:after="0"/>
            </w:pPr>
            <w:r>
              <w:rPr>
                <w:sz w:val="20"/>
              </w:rPr>
              <w:t>A role, with the evidence it needs.</w:t>
            </w:r>
          </w:p>
        </w:tc>
      </w:tr>
      <w:tr>
        <w:trPr>
          <w:cantSplit/>
        </w:trPr>
        <w:tc>
          <w:tcPr>
            <w:tcW w:type="dxa" w:w="3266"/>
          </w:tcPr>
          <w:p>
            <w:pPr>
              <w:spacing w:before="0" w:after="0"/>
            </w:pPr>
            <w:r>
              <w:rPr>
                <w:sz w:val="20"/>
              </w:rPr>
              <w:t>Name what you give up</w:t>
            </w:r>
          </w:p>
        </w:tc>
        <w:tc>
          <w:tcPr>
            <w:tcW w:type="dxa" w:w="6372"/>
          </w:tcPr>
          <w:p>
            <w:pPr>
              <w:spacing w:before="0" w:after="0"/>
            </w:pPr>
            <w:r>
              <w:rPr>
                <w:sz w:val="20"/>
              </w:rPr>
              <w:t>Something real that someone would miss.</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LearnLoop and its figures are made up for this example; the task case is in the task.</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A decision under uncertainty states four things: what you decide, what you do not know, what would make you reverse it and by when, and what you give up.</w:t>
            </w:r>
          </w:p>
          <w:p>
            <w:pPr>
              <w:pStyle w:val="ListBullet"/>
              <w:spacing w:before="0" w:after="40"/>
            </w:pPr>
            <w:r>
              <w:rPr/>
              <w:t>A reversal condition has a figure you can watch and a time: “more than 30% of learners skip the question by the end of week 6”.</w:t>
            </w:r>
          </w:p>
          <w:p>
            <w:pPr>
              <w:pStyle w:val="ListBullet"/>
              <w:spacing w:before="0" w:after="40"/>
            </w:pPr>
            <w:r>
              <w:rPr/>
              <w:t>Start with the structure, which can be checked cheaply with a card sort and a tree test, and add interaction in small steps that can be switched off.</w:t>
            </w:r>
          </w:p>
          <w:p>
            <w:pPr>
              <w:pStyle w:val="ListBullet"/>
              <w:spacing w:before="0" w:after="40"/>
            </w:pPr>
            <w:r>
              <w:rPr/>
              <w:t>Name who decides on a change and what evidence they need: a test, task success, the skip rate.</w:t>
            </w:r>
          </w:p>
          <w:p>
            <w:pPr>
              <w:pStyle w:val="ListBullet"/>
              <w:spacing w:before="0" w:after="100"/>
            </w:pPr>
            <w:r>
              <w:rPr/>
              <w:t>Giving up nothing means you have not decided: name what you postpone, for example the point system or the assistant.</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Premortem: Klein's premortem asks the team to imagine that the redesign failed. Typical answers here: learners lost the freedom to jump ahead, every screen asked for a click, and the new names meant nothing to beginners. Each answer becomes a check.</w:t>
            </w:r>
          </w:p>
          <w:p>
            <w:pPr>
              <w:spacing w:before="0" w:after="100"/>
            </w:pPr>
            <w:r>
              <w:rPr/>
              <w:t>One-way and two-way doors: Bezos separates hard-to-reverse decisions from cheap-to-reverse ones. A question behind a switch is a two-way door; rebuilding the platform is a one-way door.</w:t>
            </w:r>
          </w:p>
        </w:tc>
      </w:tr>
    </w:tbl>
    <w:p>
      <w:pPr>
        <w:spacing w:before="0" w:after="80"/>
      </w:pPr>
    </w:p>
    <w:p>
      <w:pPr>
        <w:spacing w:before="80" w:after="160"/>
      </w:pPr>
      <w:r>
        <w:rPr>
          <w:b/>
          <w:color w:val="556274"/>
          <w:sz w:val="18"/>
        </w:rPr>
        <w:t xml:space="preserve">Sources · </w:t>
      </w:r>
      <w:r>
        <w:rPr>
          <w:color w:val="556274"/>
          <w:sz w:val="18"/>
        </w:rPr>
        <w:t>Spencer 2009 · Nielsen 2000 · Klein 2007 · Bezos 2016</w:t>
      </w:r>
    </w:p>
    <w:p>
      <w:r>
        <w:br w:type="page"/>
      </w:r>
    </w:p>
    <w:p>
      <w:pPr>
        <w:pStyle w:val="Heading1"/>
        <w:pBdr>
          <w:bottom w:val="single" w:sz="8" w:space="2" w:color="17212E"/>
        </w:pBdr>
      </w:pPr>
      <w:r>
        <w:rPr/>
        <w:t>Use in class: presentation and handout</w:t>
      </w:r>
    </w:p>
    <w:p>
      <w:pPr>
        <w:spacing w:before="0" w:after="100"/>
      </w:pPr>
      <w:r>
        <w:rPr/>
        <w:t xml:space="preserve">Mark of use for the study material. </w:t>
      </w:r>
      <w:r>
        <w:rPr>
          <w:b/>
        </w:rPr>
        <w:t>Presentation</w:t>
      </w:r>
      <w:r>
        <w:rPr/>
        <w:t xml:space="preserve"> is what the trainer shows on screen; </w:t>
      </w:r>
      <w:r>
        <w:rPr>
          <w:b/>
        </w:rPr>
        <w:t>Handout</w:t>
      </w:r>
      <w:r>
        <w:rPr/>
        <w:t xml:space="preserve"> is what participants read and keep.</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569"/>
        <w:gridCol w:w="3619"/>
        <w:gridCol w:w="1450"/>
      </w:tblGrid>
      <w:tr>
        <w:trPr>
          <w:cantSplit/>
          <w:tblHeader/>
        </w:trPr>
        <w:tc>
          <w:tcPr>
            <w:tcW w:type="dxa" w:w="4569"/>
            <w:shd w:val="clear" w:color="auto" w:fill="E6ECF4"/>
          </w:tcPr>
          <w:p>
            <w:pPr>
              <w:spacing w:before="0" w:after="0"/>
            </w:pPr>
            <w:r>
              <w:rPr>
                <w:b/>
                <w:sz w:val="20"/>
              </w:rPr>
              <w:t>Card</w:t>
            </w:r>
          </w:p>
        </w:tc>
        <w:tc>
          <w:tcPr>
            <w:tcW w:type="dxa" w:w="3619"/>
            <w:shd w:val="clear" w:color="auto" w:fill="E6ECF4"/>
          </w:tcPr>
          <w:p>
            <w:pPr>
              <w:spacing w:before="0" w:after="0"/>
            </w:pPr>
            <w:r>
              <w:rPr>
                <w:b/>
                <w:sz w:val="20"/>
              </w:rPr>
              <w:t>Presentation (shown on the playground)</w:t>
            </w:r>
          </w:p>
        </w:tc>
        <w:tc>
          <w:tcPr>
            <w:tcW w:type="dxa" w:w="1450"/>
            <w:shd w:val="clear" w:color="auto" w:fill="E6ECF4"/>
          </w:tcPr>
          <w:p>
            <w:pPr>
              <w:spacing w:before="0" w:after="0"/>
            </w:pPr>
            <w:r>
              <w:rPr>
                <w:b/>
                <w:sz w:val="20"/>
              </w:rPr>
              <w:t>Handout</w:t>
            </w:r>
          </w:p>
        </w:tc>
      </w:tr>
      <w:tr>
        <w:trPr>
          <w:cantSplit/>
        </w:trPr>
        <w:tc>
          <w:tcPr>
            <w:tcW w:type="dxa" w:w="4569"/>
          </w:tcPr>
          <w:p>
            <w:pPr>
              <w:spacing w:before="0" w:after="0"/>
            </w:pPr>
            <w:r>
              <w:rPr>
                <w:b/>
                <w:sz w:val="20"/>
              </w:rPr>
              <w:t>A1</w:t>
            </w:r>
            <w:r>
              <w:rPr>
                <w:sz w:val="20"/>
              </w:rPr>
              <w:t xml:space="preserve"> · Information architecture: organising content so that it can be found and understood (Core)</w:t>
            </w:r>
          </w:p>
        </w:tc>
        <w:tc>
          <w:tcPr>
            <w:tcW w:type="dxa" w:w="3619"/>
          </w:tcPr>
          <w:p>
            <w:pPr>
              <w:spacing w:before="0" w:after="0"/>
            </w:pPr>
            <w:r>
              <w:rPr>
                <w:sz w:val="20"/>
              </w:rPr>
              <w:t>Scan line and Figure 1; the "In plain words" and "How to decide" boxes</w:t>
            </w:r>
          </w:p>
        </w:tc>
        <w:tc>
          <w:tcPr>
            <w:tcW w:type="dxa" w:w="1450"/>
          </w:tcPr>
          <w:p>
            <w:pPr>
              <w:spacing w:before="0" w:after="0"/>
            </w:pPr>
            <w:r>
              <w:rPr>
                <w:sz w:val="20"/>
              </w:rPr>
              <w:t>The whole card</w:t>
            </w:r>
          </w:p>
        </w:tc>
      </w:tr>
      <w:tr>
        <w:trPr>
          <w:cantSplit/>
        </w:trPr>
        <w:tc>
          <w:tcPr>
            <w:tcW w:type="dxa" w:w="4569"/>
          </w:tcPr>
          <w:p>
            <w:pPr>
              <w:spacing w:before="0" w:after="0"/>
            </w:pPr>
            <w:r>
              <w:rPr>
                <w:b/>
                <w:sz w:val="20"/>
              </w:rPr>
              <w:t>A2</w:t>
            </w:r>
            <w:r>
              <w:rPr>
                <w:sz w:val="20"/>
              </w:rPr>
              <w:t xml:space="preserve"> · Navigation in learning platforms: orientation, types and typical mistakes (Core)</w:t>
            </w:r>
          </w:p>
        </w:tc>
        <w:tc>
          <w:tcPr>
            <w:tcW w:type="dxa" w:w="3619"/>
          </w:tcPr>
          <w:p>
            <w:pPr>
              <w:spacing w:before="0" w:after="0"/>
            </w:pPr>
            <w:r>
              <w:rPr>
                <w:sz w:val="20"/>
              </w:rPr>
              <w:t>Scan line and Figures 2–3; the "In plain words" and "How to decide" boxes</w:t>
            </w:r>
          </w:p>
        </w:tc>
        <w:tc>
          <w:tcPr>
            <w:tcW w:type="dxa" w:w="1450"/>
          </w:tcPr>
          <w:p>
            <w:pPr>
              <w:spacing w:before="0" w:after="0"/>
            </w:pPr>
            <w:r>
              <w:rPr>
                <w:sz w:val="20"/>
              </w:rPr>
              <w:t>The whole card</w:t>
            </w:r>
          </w:p>
        </w:tc>
      </w:tr>
      <w:tr>
        <w:trPr>
          <w:cantSplit/>
        </w:trPr>
        <w:tc>
          <w:tcPr>
            <w:tcW w:type="dxa" w:w="4569"/>
          </w:tcPr>
          <w:p>
            <w:pPr>
              <w:spacing w:before="0" w:after="0"/>
            </w:pPr>
            <w:r>
              <w:rPr>
                <w:b/>
                <w:sz w:val="20"/>
              </w:rPr>
              <w:t>A3</w:t>
            </w:r>
            <w:r>
              <w:rPr>
                <w:sz w:val="20"/>
              </w:rPr>
              <w:t xml:space="preserve"> · Interactive elements: quizzes, tasks and clicks as a learning reinforcer (Core)</w:t>
            </w:r>
          </w:p>
        </w:tc>
        <w:tc>
          <w:tcPr>
            <w:tcW w:type="dxa" w:w="3619"/>
          </w:tcPr>
          <w:p>
            <w:pPr>
              <w:spacing w:before="0" w:after="0"/>
            </w:pPr>
            <w:r>
              <w:rPr>
                <w:sz w:val="20"/>
              </w:rPr>
              <w:t>Scan line and Figure 4; the "In plain words" and "How to decide" boxes</w:t>
            </w:r>
          </w:p>
        </w:tc>
        <w:tc>
          <w:tcPr>
            <w:tcW w:type="dxa" w:w="1450"/>
          </w:tcPr>
          <w:p>
            <w:pPr>
              <w:spacing w:before="0" w:after="0"/>
            </w:pPr>
            <w:r>
              <w:rPr>
                <w:sz w:val="20"/>
              </w:rPr>
              <w:t>The whole card</w:t>
            </w:r>
          </w:p>
        </w:tc>
      </w:tr>
      <w:tr>
        <w:trPr>
          <w:cantSplit/>
        </w:trPr>
        <w:tc>
          <w:tcPr>
            <w:tcW w:type="dxa" w:w="4569"/>
          </w:tcPr>
          <w:p>
            <w:pPr>
              <w:spacing w:before="0" w:after="0"/>
            </w:pPr>
            <w:r>
              <w:rPr>
                <w:b/>
                <w:sz w:val="20"/>
              </w:rPr>
              <w:t>A4</w:t>
            </w:r>
            <w:r>
              <w:rPr>
                <w:sz w:val="20"/>
              </w:rPr>
              <w:t xml:space="preserve"> · Engagement strategies through interaction: activation, feedback and variety (Optional)</w:t>
            </w:r>
          </w:p>
        </w:tc>
        <w:tc>
          <w:tcPr>
            <w:tcW w:type="dxa" w:w="3619"/>
          </w:tcPr>
          <w:p>
            <w:pPr>
              <w:spacing w:before="0" w:after="0"/>
            </w:pPr>
            <w:r>
              <w:rPr>
                <w:sz w:val="20"/>
              </w:rPr>
              <w:t>Not shown (self-study)</w:t>
            </w:r>
          </w:p>
        </w:tc>
        <w:tc>
          <w:tcPr>
            <w:tcW w:type="dxa" w:w="1450"/>
          </w:tcPr>
          <w:p>
            <w:pPr>
              <w:spacing w:before="0" w:after="0"/>
            </w:pPr>
            <w:r>
              <w:rPr>
                <w:sz w:val="20"/>
              </w:rPr>
              <w:t>The whole card</w:t>
            </w:r>
          </w:p>
        </w:tc>
      </w:tr>
      <w:tr>
        <w:trPr>
          <w:cantSplit/>
        </w:trPr>
        <w:tc>
          <w:tcPr>
            <w:tcW w:type="dxa" w:w="4569"/>
          </w:tcPr>
          <w:p>
            <w:pPr>
              <w:spacing w:before="0" w:after="0"/>
            </w:pPr>
            <w:r>
              <w:rPr>
                <w:b/>
                <w:sz w:val="20"/>
              </w:rPr>
              <w:t>A5</w:t>
            </w:r>
            <w:r>
              <w:rPr>
                <w:sz w:val="20"/>
              </w:rPr>
              <w:t xml:space="preserve"> · Weighing a structure or interaction measure: learning impact, effort, risk (Core)</w:t>
            </w:r>
          </w:p>
        </w:tc>
        <w:tc>
          <w:tcPr>
            <w:tcW w:type="dxa" w:w="3619"/>
          </w:tcPr>
          <w:p>
            <w:pPr>
              <w:spacing w:before="0" w:after="0"/>
            </w:pPr>
            <w:r>
              <w:rPr>
                <w:sz w:val="20"/>
              </w:rPr>
              <w:t>Scan line and Figure 6; the "In plain words" and "How to decide" boxes</w:t>
            </w:r>
          </w:p>
        </w:tc>
        <w:tc>
          <w:tcPr>
            <w:tcW w:type="dxa" w:w="1450"/>
          </w:tcPr>
          <w:p>
            <w:pPr>
              <w:spacing w:before="0" w:after="0"/>
            </w:pPr>
            <w:r>
              <w:rPr>
                <w:sz w:val="20"/>
              </w:rPr>
              <w:t>The whole card</w:t>
            </w:r>
          </w:p>
        </w:tc>
      </w:tr>
      <w:tr>
        <w:trPr>
          <w:cantSplit/>
        </w:trPr>
        <w:tc>
          <w:tcPr>
            <w:tcW w:type="dxa" w:w="4569"/>
          </w:tcPr>
          <w:p>
            <w:pPr>
              <w:spacing w:before="0" w:after="0"/>
            </w:pPr>
            <w:r>
              <w:rPr>
                <w:b/>
                <w:sz w:val="20"/>
              </w:rPr>
              <w:t>B1</w:t>
            </w:r>
            <w:r>
              <w:rPr>
                <w:sz w:val="20"/>
              </w:rPr>
              <w:t xml:space="preserve"> · Structure guides, interaction activates: orientation, activation, engagement (Core)</w:t>
            </w:r>
          </w:p>
        </w:tc>
        <w:tc>
          <w:tcPr>
            <w:tcW w:type="dxa" w:w="3619"/>
          </w:tcPr>
          <w:p>
            <w:pPr>
              <w:spacing w:before="0" w:after="0"/>
            </w:pPr>
            <w:r>
              <w:rPr>
                <w:sz w:val="20"/>
              </w:rPr>
              <w:t>Scan line and Figure 7; the "In plain words" and "How to decide" boxes</w:t>
            </w:r>
          </w:p>
        </w:tc>
        <w:tc>
          <w:tcPr>
            <w:tcW w:type="dxa" w:w="1450"/>
          </w:tcPr>
          <w:p>
            <w:pPr>
              <w:spacing w:before="0" w:after="0"/>
            </w:pPr>
            <w:r>
              <w:rPr>
                <w:sz w:val="20"/>
              </w:rPr>
              <w:t>The whole card</w:t>
            </w:r>
          </w:p>
        </w:tc>
      </w:tr>
      <w:tr>
        <w:trPr>
          <w:cantSplit/>
        </w:trPr>
        <w:tc>
          <w:tcPr>
            <w:tcW w:type="dxa" w:w="4569"/>
          </w:tcPr>
          <w:p>
            <w:pPr>
              <w:spacing w:before="0" w:after="0"/>
            </w:pPr>
            <w:r>
              <w:rPr>
                <w:b/>
                <w:sz w:val="20"/>
              </w:rPr>
              <w:t>B2</w:t>
            </w:r>
            <w:r>
              <w:rPr>
                <w:sz w:val="20"/>
              </w:rPr>
              <w:t xml:space="preserve"> · Conflicting goals: structure against flexibility, and interaction against overload (Core)</w:t>
            </w:r>
          </w:p>
        </w:tc>
        <w:tc>
          <w:tcPr>
            <w:tcW w:type="dxa" w:w="3619"/>
          </w:tcPr>
          <w:p>
            <w:pPr>
              <w:spacing w:before="0" w:after="0"/>
            </w:pPr>
            <w:r>
              <w:rPr>
                <w:sz w:val="20"/>
              </w:rPr>
              <w:t>Scan line and Figure 8; the "In plain words" and "How to decide" boxes</w:t>
            </w:r>
          </w:p>
        </w:tc>
        <w:tc>
          <w:tcPr>
            <w:tcW w:type="dxa" w:w="1450"/>
          </w:tcPr>
          <w:p>
            <w:pPr>
              <w:spacing w:before="0" w:after="0"/>
            </w:pPr>
            <w:r>
              <w:rPr>
                <w:sz w:val="20"/>
              </w:rPr>
              <w:t>The whole card</w:t>
            </w:r>
          </w:p>
        </w:tc>
      </w:tr>
      <w:tr>
        <w:trPr>
          <w:cantSplit/>
        </w:trPr>
        <w:tc>
          <w:tcPr>
            <w:tcW w:type="dxa" w:w="4569"/>
          </w:tcPr>
          <w:p>
            <w:pPr>
              <w:spacing w:before="0" w:after="0"/>
            </w:pPr>
            <w:r>
              <w:rPr>
                <w:b/>
                <w:sz w:val="20"/>
              </w:rPr>
              <w:t>B3</w:t>
            </w:r>
            <w:r>
              <w:rPr>
                <w:sz w:val="20"/>
              </w:rPr>
              <w:t xml:space="preserve"> · Deciding without behaviour data: a structure and an interaction plan you can check later (Core)</w:t>
            </w:r>
          </w:p>
        </w:tc>
        <w:tc>
          <w:tcPr>
            <w:tcW w:type="dxa" w:w="3619"/>
          </w:tcPr>
          <w:p>
            <w:pPr>
              <w:spacing w:before="0" w:after="0"/>
            </w:pPr>
            <w:r>
              <w:rPr>
                <w:sz w:val="20"/>
              </w:rPr>
              <w:t>Scan line and Figure 9; the "In plain words" and "How to decide" boxes</w:t>
            </w:r>
          </w:p>
        </w:tc>
        <w:tc>
          <w:tcPr>
            <w:tcW w:type="dxa" w:w="1450"/>
          </w:tcPr>
          <w:p>
            <w:pPr>
              <w:spacing w:before="0" w:after="0"/>
            </w:pPr>
            <w:r>
              <w:rPr>
                <w:sz w:val="20"/>
              </w:rPr>
              <w:t>The whole card</w:t>
            </w:r>
          </w:p>
        </w:tc>
      </w:tr>
    </w:tbl>
    <w:p>
      <w:pPr>
        <w:spacing w:before="0" w:after="80"/>
      </w:pPr>
    </w:p>
    <w:p>
      <w:pPr>
        <w:pStyle w:val="Heading1"/>
        <w:pBdr>
          <w:bottom w:val="single" w:sz="8" w:space="2" w:color="17212E"/>
        </w:pBdr>
      </w:pPr>
      <w:r>
        <w:rPr/>
        <w:t>References</w:t>
      </w:r>
    </w:p>
    <w:p>
      <w:pPr>
        <w:spacing w:before="0" w:after="100"/>
      </w:pPr>
      <w:r>
        <w:rPr/>
        <w:t>Check each source and its current edition before you teach from it. Standards and laws marked as in flux can change.</w:t>
      </w:r>
    </w:p>
    <w:p>
      <w:pPr>
        <w:spacing w:before="0" w:after="80"/>
        <w:ind w:left="283" w:hanging="283"/>
      </w:pPr>
      <w:r>
        <w:rPr>
          <w:sz w:val="19"/>
        </w:rPr>
        <w:t xml:space="preserve">Rosenfeld, L., Morville, P., &amp; Arango, J. (2015). </w:t>
      </w:r>
      <w:r>
        <w:rPr>
          <w:i/>
          <w:sz w:val="19"/>
        </w:rPr>
        <w:t>Information Architecture: For the Web and Beyond</w:t>
      </w:r>
      <w:r>
        <w:rPr>
          <w:sz w:val="19"/>
        </w:rPr>
        <w:t xml:space="preserve"> (4th ed.). O'Reilly. — organisation, labelling, navigation and search systems.</w:t>
      </w:r>
    </w:p>
    <w:p>
      <w:pPr>
        <w:spacing w:before="0" w:after="80"/>
        <w:ind w:left="283" w:hanging="283"/>
      </w:pPr>
      <w:r>
        <w:rPr>
          <w:sz w:val="19"/>
        </w:rPr>
        <w:t xml:space="preserve">Spencer, D. (2009). </w:t>
      </w:r>
      <w:r>
        <w:rPr>
          <w:i/>
          <w:sz w:val="19"/>
        </w:rPr>
        <w:t>Card Sorting: Designing Usable Categories.</w:t>
      </w:r>
      <w:r>
        <w:rPr>
          <w:sz w:val="19"/>
        </w:rPr>
        <w:t xml:space="preserve"> Rosenfeld Media. — card sorting and tree testing as methods to check a structure.</w:t>
      </w:r>
    </w:p>
    <w:p>
      <w:pPr>
        <w:spacing w:before="0" w:after="80"/>
        <w:ind w:left="283" w:hanging="283"/>
      </w:pPr>
      <w:r>
        <w:rPr>
          <w:sz w:val="19"/>
        </w:rPr>
        <w:t xml:space="preserve">Krug, S. (2014). </w:t>
      </w:r>
      <w:r>
        <w:rPr>
          <w:i/>
          <w:sz w:val="19"/>
        </w:rPr>
        <w:t>Don't Make Me Think, Revisited: A Common Sense Approach to Web Usability</w:t>
      </w:r>
      <w:r>
        <w:rPr>
          <w:sz w:val="19"/>
        </w:rPr>
        <w:t xml:space="preserve"> (3rd ed.). New Riders. — the "trunk test": a visitor should be able to tell where they are, what the main sections are and what their options are.</w:t>
      </w:r>
    </w:p>
    <w:p>
      <w:pPr>
        <w:spacing w:before="0" w:after="80"/>
        <w:ind w:left="283" w:hanging="283"/>
      </w:pPr>
      <w:r>
        <w:rPr>
          <w:sz w:val="19"/>
        </w:rPr>
        <w:t xml:space="preserve">Hick, W. E. (1952). On the rate of gain of information. </w:t>
      </w:r>
      <w:r>
        <w:rPr>
          <w:i/>
          <w:sz w:val="19"/>
        </w:rPr>
        <w:t>Quarterly Journal of Experimental Psychology, 4</w:t>
      </w:r>
      <w:r>
        <w:rPr>
          <w:sz w:val="19"/>
        </w:rPr>
        <w:t>(1), 11–26. — Hick's law: the time to choose grows with the number of options.</w:t>
      </w:r>
    </w:p>
    <w:p>
      <w:pPr>
        <w:spacing w:before="0" w:after="80"/>
        <w:ind w:left="283" w:hanging="283"/>
      </w:pPr>
      <w:r>
        <w:rPr>
          <w:sz w:val="19"/>
        </w:rPr>
        <w:t xml:space="preserve">Nielsen, J. (1994, reviewed 2024). </w:t>
      </w:r>
      <w:r>
        <w:rPr>
          <w:i/>
          <w:sz w:val="19"/>
        </w:rPr>
        <w:t>10 Usability Heuristics for User Interface Design.</w:t>
      </w:r>
      <w:r>
        <w:rPr>
          <w:sz w:val="19"/>
        </w:rPr>
        <w:t xml:space="preserve"> Nielsen Norman Group. https://www.nngroup.com/articles/ten-usability-heuristics/ — for example visibility of system status, match between the system and the real world, consistency and standards, recognition rather than recall.</w:t>
      </w:r>
    </w:p>
    <w:p>
      <w:pPr>
        <w:spacing w:before="0" w:after="80"/>
        <w:ind w:left="283" w:hanging="283"/>
      </w:pPr>
      <w:r>
        <w:rPr>
          <w:sz w:val="19"/>
        </w:rPr>
        <w:t>Chi, M. T. H., &amp; Wylie, R. (2014). The ICAP framework: Linking cognitive engagement to active learning outcomes. Educational Psychologist, 49(4), 219–243. (Passive, active, constructive and interactive learning activity.)</w:t>
      </w:r>
    </w:p>
    <w:p>
      <w:pPr>
        <w:spacing w:before="0" w:after="80"/>
        <w:ind w:left="283" w:hanging="283"/>
      </w:pPr>
      <w:r>
        <w:rPr>
          <w:sz w:val="19"/>
        </w:rPr>
        <w:t xml:space="preserve">Roediger, H. L., &amp; Karpicke, J. D. (2006). Test-enhanced learning: Taking memory tests improves long-term retention. </w:t>
      </w:r>
      <w:r>
        <w:rPr>
          <w:i/>
          <w:sz w:val="19"/>
        </w:rPr>
        <w:t>Psychological Science, 17</w:t>
      </w:r>
      <w:r>
        <w:rPr>
          <w:sz w:val="19"/>
        </w:rPr>
        <w:t>(3), 249–255. — retrieving information helps memory more than re-reading.</w:t>
      </w:r>
    </w:p>
    <w:p>
      <w:pPr>
        <w:spacing w:before="0" w:after="80"/>
        <w:ind w:left="283" w:hanging="283"/>
      </w:pPr>
      <w:r>
        <w:rPr>
          <w:sz w:val="19"/>
        </w:rPr>
        <w:t xml:space="preserve">Hattie, J., &amp; Timperley, H. (2007). The power of feedback. </w:t>
      </w:r>
      <w:r>
        <w:rPr>
          <w:i/>
          <w:sz w:val="19"/>
        </w:rPr>
        <w:t>Review of Educational Research, 77</w:t>
      </w:r>
      <w:r>
        <w:rPr>
          <w:sz w:val="19"/>
        </w:rPr>
        <w:t>(1), 81–112. — effective feedback tells the learner where they are going, how they are going and where to next.</w:t>
      </w:r>
    </w:p>
    <w:p>
      <w:pPr>
        <w:spacing w:before="0" w:after="80"/>
        <w:ind w:left="283" w:hanging="283"/>
      </w:pPr>
      <w:r>
        <w:rPr>
          <w:sz w:val="19"/>
        </w:rPr>
        <w:t xml:space="preserve">Hamari, J., Koivisto, J., &amp; Sarsa, H. (2014). Does gamification work? A literature review of empirical studies on gamification. </w:t>
      </w:r>
      <w:r>
        <w:rPr>
          <w:i/>
          <w:sz w:val="19"/>
        </w:rPr>
        <w:t>Proceedings of HICSS 2014,</w:t>
      </w:r>
      <w:r>
        <w:rPr>
          <w:sz w:val="19"/>
        </w:rPr>
        <w:t xml:space="preserve"> 3025–3034. — results are mostly positive but depend on context and on the user.</w:t>
      </w:r>
    </w:p>
    <w:p>
      <w:pPr>
        <w:spacing w:before="0" w:after="80"/>
        <w:ind w:left="283" w:hanging="283"/>
      </w:pPr>
      <w:r>
        <w:rPr>
          <w:sz w:val="19"/>
        </w:rPr>
        <w:t xml:space="preserve">Gibbons, S. (2018). </w:t>
      </w:r>
      <w:r>
        <w:rPr>
          <w:i/>
          <w:sz w:val="19"/>
        </w:rPr>
        <w:t>Using Prioritization Matrices to Inform UX Decisions.</w:t>
      </w:r>
      <w:r>
        <w:rPr>
          <w:sz w:val="19"/>
        </w:rPr>
        <w:t xml:space="preserve"> Nielsen Norman Group. https://www.nngroup.com/articles/prioritization-matrices/ — a prioritisation matrix plots items on two criteria, for example value to the user against effort.</w:t>
      </w:r>
    </w:p>
    <w:p>
      <w:pPr>
        <w:spacing w:before="0" w:after="80"/>
        <w:ind w:left="283" w:hanging="283"/>
      </w:pPr>
      <w:r>
        <w:rPr>
          <w:sz w:val="19"/>
        </w:rPr>
        <w:t xml:space="preserve">Norman, D. (2013). </w:t>
      </w:r>
      <w:r>
        <w:rPr>
          <w:i/>
          <w:sz w:val="19"/>
        </w:rPr>
        <w:t>The Design of Everyday Things</w:t>
      </w:r>
      <w:r>
        <w:rPr>
          <w:sz w:val="19"/>
        </w:rPr>
        <w:t xml:space="preserve"> (revised and expanded edition). Basic Books. — affordances, signifiers, feedback, and the warning against "creeping featurism".</w:t>
      </w:r>
    </w:p>
    <w:p>
      <w:pPr>
        <w:spacing w:before="0" w:after="80"/>
        <w:ind w:left="283" w:hanging="283"/>
      </w:pPr>
      <w:r>
        <w:rPr>
          <w:sz w:val="19"/>
        </w:rPr>
        <w:t xml:space="preserve">Nielsen, J. (2006). </w:t>
      </w:r>
      <w:r>
        <w:rPr>
          <w:i/>
          <w:sz w:val="19"/>
        </w:rPr>
        <w:t>Progressive Disclosure.</w:t>
      </w:r>
      <w:r>
        <w:rPr>
          <w:sz w:val="19"/>
        </w:rPr>
        <w:t xml:space="preserve"> Nielsen Norman Group. https://www.nngroup.com/articles/progressive-disclosure/ — defer advanced or rarely used features to a secondary screen to keep the main view simple.</w:t>
      </w:r>
    </w:p>
    <w:p>
      <w:pPr>
        <w:spacing w:before="0" w:after="80"/>
        <w:ind w:left="283" w:hanging="283"/>
      </w:pPr>
      <w:r>
        <w:rPr>
          <w:sz w:val="19"/>
        </w:rPr>
        <w:t xml:space="preserve">Nielsen, J. (2000). </w:t>
      </w:r>
      <w:r>
        <w:rPr>
          <w:i/>
          <w:sz w:val="19"/>
        </w:rPr>
        <w:t>Why You Only Need to Test with 5 Users.</w:t>
      </w:r>
      <w:r>
        <w:rPr>
          <w:sz w:val="19"/>
        </w:rPr>
        <w:t xml:space="preserve"> Nielsen Norman Group. https://www.nngroup.com/articles/why-you-only-need-to-test-with-5-users/ — five users in a test find most of the usability problems; run several small tests rather than one large one.</w:t>
      </w:r>
    </w:p>
    <w:p>
      <w:pPr>
        <w:spacing w:before="0" w:after="80"/>
        <w:ind w:left="283" w:hanging="283"/>
      </w:pPr>
      <w:r>
        <w:rPr>
          <w:sz w:val="19"/>
        </w:rPr>
        <w:t xml:space="preserve">Klein, G. (2007). Performing a project premortem. </w:t>
      </w:r>
      <w:r>
        <w:rPr>
          <w:i/>
          <w:sz w:val="19"/>
        </w:rPr>
        <w:t>Harvard Business Review, 85</w:t>
      </w:r>
      <w:r>
        <w:rPr>
          <w:sz w:val="19"/>
        </w:rPr>
        <w:t>(9), 18–19. — imagine the plan has failed and ask why; it brings risks to the surface before the money is spent.</w:t>
      </w:r>
    </w:p>
    <w:p>
      <w:pPr>
        <w:spacing w:before="0" w:after="80"/>
        <w:ind w:left="283" w:hanging="283"/>
      </w:pPr>
      <w:r>
        <w:rPr>
          <w:sz w:val="19"/>
        </w:rPr>
        <w:t xml:space="preserve">Bezos, J. (2016). </w:t>
      </w:r>
      <w:r>
        <w:rPr>
          <w:i/>
          <w:sz w:val="19"/>
        </w:rPr>
        <w:t>2015 Letter to Shareholders.</w:t>
      </w:r>
      <w:r>
        <w:rPr>
          <w:sz w:val="19"/>
        </w:rPr>
        <w:t xml:space="preserve"> Amazon. — decisions that are hard to reverse ("one-way doors") deserve more care than those that can be reversed cheaply ("two-way doors").</w:t>
      </w:r>
    </w:p>
    <w:p>
      <w:r>
        <w:br w:type="page"/>
      </w:r>
    </w:p>
    <w:p>
      <w:pPr>
        <w:pStyle w:val="Heading1"/>
        <w:pBdr>
          <w:bottom w:val="single" w:sz="8" w:space="2" w:color="17212E"/>
        </w:pBdr>
      </w:pPr>
      <w:r>
        <w:rPr/>
        <w:t>Glossary</w:t>
      </w:r>
    </w:p>
    <w:p>
      <w:pPr>
        <w:spacing w:before="0" w:after="100"/>
      </w:pPr>
      <w:r>
        <w:rPr/>
        <w:t>Every term below is used in this document. Terms stay plain text in the body; this list says what they mean in everyday words.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717"/>
        <w:gridCol w:w="4207"/>
        <w:gridCol w:w="2397"/>
        <w:gridCol w:w="1317"/>
      </w:tblGrid>
      <w:tr>
        <w:trPr>
          <w:cantSplit/>
          <w:tblHeader/>
        </w:trPr>
        <w:tc>
          <w:tcPr>
            <w:tcW w:type="dxa" w:w="1717"/>
            <w:shd w:val="clear" w:color="auto" w:fill="E6ECF4"/>
          </w:tcPr>
          <w:p>
            <w:pPr>
              <w:spacing w:before="0" w:after="0"/>
            </w:pPr>
            <w:r>
              <w:rPr>
                <w:b/>
                <w:sz w:val="19"/>
              </w:rPr>
              <w:t>Term</w:t>
            </w:r>
          </w:p>
        </w:tc>
        <w:tc>
          <w:tcPr>
            <w:tcW w:type="dxa" w:w="4207"/>
            <w:shd w:val="clear" w:color="auto" w:fill="E6ECF4"/>
          </w:tcPr>
          <w:p>
            <w:pPr>
              <w:spacing w:before="0" w:after="0"/>
            </w:pPr>
            <w:r>
              <w:rPr>
                <w:b/>
                <w:sz w:val="19"/>
              </w:rPr>
              <w:t>In plain words</w:t>
            </w:r>
          </w:p>
        </w:tc>
        <w:tc>
          <w:tcPr>
            <w:tcW w:type="dxa" w:w="2397"/>
            <w:shd w:val="clear" w:color="auto" w:fill="E6ECF4"/>
          </w:tcPr>
          <w:p>
            <w:pPr>
              <w:spacing w:before="0" w:after="0"/>
            </w:pPr>
            <w:r>
              <w:rPr>
                <w:b/>
                <w:sz w:val="19"/>
              </w:rPr>
              <w:t>Example</w:t>
            </w:r>
          </w:p>
        </w:tc>
        <w:tc>
          <w:tcPr>
            <w:tcW w:type="dxa" w:w="1317"/>
            <w:shd w:val="clear" w:color="auto" w:fill="E6ECF4"/>
          </w:tcPr>
          <w:p>
            <w:pPr>
              <w:spacing w:before="0" w:after="0"/>
            </w:pPr>
            <w:r>
              <w:rPr>
                <w:b/>
                <w:sz w:val="19"/>
              </w:rPr>
              <w:t>Comes from</w:t>
            </w:r>
          </w:p>
        </w:tc>
      </w:tr>
      <w:tr>
        <w:trPr>
          <w:cantSplit/>
        </w:trPr>
        <w:tc>
          <w:tcPr>
            <w:tcW w:type="dxa" w:w="1717"/>
          </w:tcPr>
          <w:p>
            <w:pPr>
              <w:spacing w:before="0" w:after="0"/>
            </w:pPr>
            <w:r>
              <w:rPr>
                <w:b/>
                <w:sz w:val="19"/>
              </w:rPr>
              <w:t>Activation</w:t>
            </w:r>
          </w:p>
        </w:tc>
        <w:tc>
          <w:tcPr>
            <w:tcW w:type="dxa" w:w="4207"/>
          </w:tcPr>
          <w:p>
            <w:pPr>
              <w:spacing w:before="0" w:after="0"/>
            </w:pPr>
            <w:r>
              <w:rPr>
                <w:sz w:val="19"/>
              </w:rPr>
              <w:t>Getting the learner to do something with the content (answer, choose, try) instead of only reading or watching.</w:t>
            </w:r>
          </w:p>
        </w:tc>
        <w:tc>
          <w:tcPr>
            <w:tcW w:type="dxa" w:w="2397"/>
          </w:tcPr>
          <w:p>
            <w:pPr>
              <w:spacing w:before="0" w:after="0"/>
            </w:pPr>
            <w:r>
              <w:rPr>
                <w:sz w:val="19"/>
              </w:rPr>
              <w:t>A three-minute task after each unit.</w:t>
            </w:r>
          </w:p>
        </w:tc>
        <w:tc>
          <w:tcPr>
            <w:tcW w:type="dxa" w:w="1317"/>
          </w:tcPr>
          <w:p>
            <w:pPr>
              <w:spacing w:before="0" w:after="0"/>
            </w:pPr>
            <w:r>
              <w:rPr>
                <w:sz w:val="19"/>
              </w:rPr>
              <w:t>—</w:t>
            </w:r>
          </w:p>
        </w:tc>
      </w:tr>
      <w:tr>
        <w:trPr>
          <w:cantSplit/>
        </w:trPr>
        <w:tc>
          <w:tcPr>
            <w:tcW w:type="dxa" w:w="1717"/>
          </w:tcPr>
          <w:p>
            <w:pPr>
              <w:spacing w:before="0" w:after="0"/>
            </w:pPr>
            <w:r>
              <w:rPr>
                <w:b/>
                <w:sz w:val="19"/>
              </w:rPr>
              <w:t>Badge</w:t>
            </w:r>
          </w:p>
        </w:tc>
        <w:tc>
          <w:tcPr>
            <w:tcW w:type="dxa" w:w="4207"/>
          </w:tcPr>
          <w:p>
            <w:pPr>
              <w:spacing w:before="0" w:after="0"/>
            </w:pPr>
            <w:r>
              <w:rPr>
                <w:sz w:val="19"/>
              </w:rPr>
              <w:t>A small picture or title given to a learner for reaching something, such as finishing a course. A badge is a reward element from games.</w:t>
            </w:r>
          </w:p>
        </w:tc>
        <w:tc>
          <w:tcPr>
            <w:tcW w:type="dxa" w:w="2397"/>
          </w:tcPr>
          <w:p>
            <w:pPr>
              <w:spacing w:before="0" w:after="0"/>
            </w:pPr>
            <w:r>
              <w:rPr>
                <w:sz w:val="19"/>
              </w:rPr>
              <w:t>"Finished: Contract Basics".</w:t>
            </w:r>
          </w:p>
        </w:tc>
        <w:tc>
          <w:tcPr>
            <w:tcW w:type="dxa" w:w="1317"/>
          </w:tcPr>
          <w:p>
            <w:pPr>
              <w:spacing w:before="0" w:after="0"/>
            </w:pPr>
            <w:r>
              <w:rPr>
                <w:sz w:val="19"/>
              </w:rPr>
              <w:t>—</w:t>
            </w:r>
          </w:p>
        </w:tc>
      </w:tr>
      <w:tr>
        <w:trPr>
          <w:cantSplit/>
        </w:trPr>
        <w:tc>
          <w:tcPr>
            <w:tcW w:type="dxa" w:w="1717"/>
          </w:tcPr>
          <w:p>
            <w:pPr>
              <w:spacing w:before="0" w:after="0"/>
            </w:pPr>
            <w:r>
              <w:rPr>
                <w:b/>
                <w:sz w:val="19"/>
              </w:rPr>
              <w:t>Card sorting and tree testing</w:t>
            </w:r>
          </w:p>
        </w:tc>
        <w:tc>
          <w:tcPr>
            <w:tcW w:type="dxa" w:w="4207"/>
          </w:tcPr>
          <w:p>
            <w:pPr>
              <w:spacing w:before="0" w:after="0"/>
            </w:pPr>
            <w:r>
              <w:rPr>
                <w:sz w:val="19"/>
              </w:rPr>
              <w:t>In a card sort, people group labelled cards into the categories that make sense to them; in a tree test, they try to find items in a text-only version of the menu. Both check an information architecture before it is built.</w:t>
            </w:r>
          </w:p>
        </w:tc>
        <w:tc>
          <w:tcPr>
            <w:tcW w:type="dxa" w:w="2397"/>
          </w:tcPr>
          <w:p>
            <w:pPr>
              <w:spacing w:before="0" w:after="0"/>
            </w:pPr>
            <w:r>
              <w:rPr>
                <w:sz w:val="19"/>
              </w:rPr>
              <w:t>Ten learners sort 12 cards into four sections.</w:t>
            </w:r>
          </w:p>
        </w:tc>
        <w:tc>
          <w:tcPr>
            <w:tcW w:type="dxa" w:w="1317"/>
          </w:tcPr>
          <w:p>
            <w:pPr>
              <w:spacing w:before="0" w:after="0"/>
            </w:pPr>
            <w:r>
              <w:rPr>
                <w:sz w:val="19"/>
              </w:rPr>
              <w:t>Spencer 2009</w:t>
            </w:r>
          </w:p>
        </w:tc>
      </w:tr>
      <w:tr>
        <w:trPr>
          <w:cantSplit/>
        </w:trPr>
        <w:tc>
          <w:tcPr>
            <w:tcW w:type="dxa" w:w="1717"/>
          </w:tcPr>
          <w:p>
            <w:pPr>
              <w:spacing w:before="0" w:after="0"/>
            </w:pPr>
            <w:r>
              <w:rPr>
                <w:b/>
                <w:sz w:val="19"/>
              </w:rPr>
              <w:t>Complexity</w:t>
            </w:r>
          </w:p>
        </w:tc>
        <w:tc>
          <w:tcPr>
            <w:tcW w:type="dxa" w:w="4207"/>
          </w:tcPr>
          <w:p>
            <w:pPr>
              <w:spacing w:before="0" w:after="0"/>
            </w:pPr>
            <w:r>
              <w:rPr>
                <w:sz w:val="19"/>
              </w:rPr>
              <w:t>How many parts, steps and terms a person has to keep in mind. The plan says it is UX's greatest enemy. Some complexity belongs to the subject and is needed; the complexity the interface adds is the part to remove.</w:t>
            </w:r>
          </w:p>
        </w:tc>
        <w:tc>
          <w:tcPr>
            <w:tcW w:type="dxa" w:w="2397"/>
          </w:tcPr>
          <w:p>
            <w:pPr>
              <w:spacing w:before="0" w:after="0"/>
            </w:pPr>
            <w:r>
              <w:rPr>
                <w:sz w:val="19"/>
              </w:rPr>
              <w:t>Eleven menu entries add complexity; a demanding legal course may need its depth.</w:t>
            </w:r>
          </w:p>
        </w:tc>
        <w:tc>
          <w:tcPr>
            <w:tcW w:type="dxa" w:w="1317"/>
          </w:tcPr>
          <w:p>
            <w:pPr>
              <w:spacing w:before="0" w:after="0"/>
            </w:pPr>
            <w:r>
              <w:rPr>
                <w:sz w:val="19"/>
              </w:rPr>
              <w:t>Materi B2</w:t>
            </w:r>
          </w:p>
        </w:tc>
      </w:tr>
      <w:tr>
        <w:trPr>
          <w:cantSplit/>
        </w:trPr>
        <w:tc>
          <w:tcPr>
            <w:tcW w:type="dxa" w:w="1717"/>
          </w:tcPr>
          <w:p>
            <w:pPr>
              <w:spacing w:before="0" w:after="0"/>
            </w:pPr>
            <w:r>
              <w:rPr>
                <w:b/>
                <w:sz w:val="19"/>
              </w:rPr>
              <w:t>Conflicting goals (trade-off)</w:t>
            </w:r>
          </w:p>
        </w:tc>
        <w:tc>
          <w:tcPr>
            <w:tcW w:type="dxa" w:w="4207"/>
          </w:tcPr>
          <w:p>
            <w:pPr>
              <w:spacing w:before="0" w:after="0"/>
            </w:pPr>
            <w:r>
              <w:rPr>
                <w:sz w:val="19"/>
              </w:rPr>
              <w:t>Two goals that both matter, but cannot both be fully met: for example a simple screen against depth of content. A trade-off means you decide how much of each to keep, and say what you give up.</w:t>
            </w:r>
          </w:p>
        </w:tc>
        <w:tc>
          <w:tcPr>
            <w:tcW w:type="dxa" w:w="2397"/>
          </w:tcPr>
          <w:p>
            <w:pPr>
              <w:spacing w:before="0" w:after="0"/>
            </w:pPr>
            <w:r>
              <w:rPr>
                <w:sz w:val="19"/>
              </w:rPr>
              <w:t>—</w:t>
            </w:r>
          </w:p>
        </w:tc>
        <w:tc>
          <w:tcPr>
            <w:tcW w:type="dxa" w:w="1317"/>
          </w:tcPr>
          <w:p>
            <w:pPr>
              <w:spacing w:before="0" w:after="0"/>
            </w:pPr>
            <w:r>
              <w:rPr>
                <w:sz w:val="19"/>
              </w:rPr>
              <w:t>—</w:t>
            </w:r>
          </w:p>
        </w:tc>
      </w:tr>
      <w:tr>
        <w:trPr>
          <w:cantSplit/>
        </w:trPr>
        <w:tc>
          <w:tcPr>
            <w:tcW w:type="dxa" w:w="1717"/>
          </w:tcPr>
          <w:p>
            <w:pPr>
              <w:spacing w:before="0" w:after="0"/>
            </w:pPr>
            <w:r>
              <w:rPr>
                <w:b/>
                <w:sz w:val="19"/>
              </w:rPr>
              <w:t>Drop-out rate</w:t>
            </w:r>
          </w:p>
        </w:tc>
        <w:tc>
          <w:tcPr>
            <w:tcW w:type="dxa" w:w="4207"/>
          </w:tcPr>
          <w:p>
            <w:pPr>
              <w:spacing w:before="0" w:after="0"/>
            </w:pPr>
            <w:r>
              <w:rPr>
                <w:sz w:val="19"/>
              </w:rPr>
              <w:t>The share of people who start something and stop before the end. A 40% drop-out rate means 40 of every 100 learners who start a course do not finish it. It counts who left, not why.</w:t>
            </w:r>
          </w:p>
        </w:tc>
        <w:tc>
          <w:tcPr>
            <w:tcW w:type="dxa" w:w="2397"/>
          </w:tcPr>
          <w:p>
            <w:pPr>
              <w:spacing w:before="0" w:after="0"/>
            </w:pPr>
            <w:r>
              <w:rPr>
                <w:sz w:val="19"/>
              </w:rPr>
              <w:t>100 learners start; 60 finish; the drop-out rate is 40%.</w:t>
            </w:r>
          </w:p>
        </w:tc>
        <w:tc>
          <w:tcPr>
            <w:tcW w:type="dxa" w:w="1317"/>
          </w:tcPr>
          <w:p>
            <w:pPr>
              <w:spacing w:before="0" w:after="0"/>
            </w:pPr>
            <w:r>
              <w:rPr>
                <w:sz w:val="19"/>
              </w:rPr>
              <w:t>—</w:t>
            </w:r>
          </w:p>
        </w:tc>
      </w:tr>
      <w:tr>
        <w:trPr>
          <w:cantSplit/>
        </w:trPr>
        <w:tc>
          <w:tcPr>
            <w:tcW w:type="dxa" w:w="1717"/>
          </w:tcPr>
          <w:p>
            <w:pPr>
              <w:spacing w:before="0" w:after="0"/>
            </w:pPr>
            <w:r>
              <w:rPr>
                <w:b/>
                <w:sz w:val="19"/>
              </w:rPr>
              <w:t>Engagement</w:t>
            </w:r>
          </w:p>
        </w:tc>
        <w:tc>
          <w:tcPr>
            <w:tcW w:type="dxa" w:w="4207"/>
          </w:tcPr>
          <w:p>
            <w:pPr>
              <w:spacing w:before="0" w:after="0"/>
            </w:pPr>
            <w:r>
              <w:rPr>
                <w:sz w:val="19"/>
              </w:rPr>
              <w:t>How much a learner actually does on the platform: lessons opened, tasks tried, time spent. High engagement is a sign that the platform holds attention; it does not prove they learned.</w:t>
            </w:r>
          </w:p>
        </w:tc>
        <w:tc>
          <w:tcPr>
            <w:tcW w:type="dxa" w:w="2397"/>
          </w:tcPr>
          <w:p>
            <w:pPr>
              <w:spacing w:before="0" w:after="0"/>
            </w:pPr>
            <w:r>
              <w:rPr>
                <w:sz w:val="19"/>
              </w:rPr>
              <w:t>—</w:t>
            </w:r>
          </w:p>
        </w:tc>
        <w:tc>
          <w:tcPr>
            <w:tcW w:type="dxa" w:w="1317"/>
          </w:tcPr>
          <w:p>
            <w:pPr>
              <w:spacing w:before="0" w:after="0"/>
            </w:pPr>
            <w:r>
              <w:rPr>
                <w:sz w:val="19"/>
              </w:rPr>
              <w:t>—</w:t>
            </w:r>
          </w:p>
        </w:tc>
      </w:tr>
      <w:tr>
        <w:trPr>
          <w:cantSplit/>
        </w:trPr>
        <w:tc>
          <w:tcPr>
            <w:tcW w:type="dxa" w:w="1717"/>
          </w:tcPr>
          <w:p>
            <w:pPr>
              <w:spacing w:before="0" w:after="0"/>
            </w:pPr>
            <w:r>
              <w:rPr>
                <w:b/>
                <w:sz w:val="19"/>
              </w:rPr>
              <w:t>Feedback (in an interface)</w:t>
            </w:r>
          </w:p>
        </w:tc>
        <w:tc>
          <w:tcPr>
            <w:tcW w:type="dxa" w:w="4207"/>
          </w:tcPr>
          <w:p>
            <w:pPr>
              <w:spacing w:before="0" w:after="0"/>
            </w:pPr>
            <w:r>
              <w:rPr>
                <w:sz w:val="19"/>
              </w:rPr>
              <w:t>A sign from the system that tells the user what just happened or how they did: “saved”, “4 of 5 correct”, a bar that moves. Without it, users do not know whether their action worked.</w:t>
            </w:r>
          </w:p>
        </w:tc>
        <w:tc>
          <w:tcPr>
            <w:tcW w:type="dxa" w:w="2397"/>
          </w:tcPr>
          <w:p>
            <w:pPr>
              <w:spacing w:before="0" w:after="0"/>
            </w:pPr>
            <w:r>
              <w:rPr>
                <w:sz w:val="19"/>
              </w:rPr>
              <w:t>—</w:t>
            </w:r>
          </w:p>
        </w:tc>
        <w:tc>
          <w:tcPr>
            <w:tcW w:type="dxa" w:w="1317"/>
          </w:tcPr>
          <w:p>
            <w:pPr>
              <w:spacing w:before="0" w:after="0"/>
            </w:pPr>
            <w:r>
              <w:rPr>
                <w:sz w:val="19"/>
              </w:rPr>
              <w:t>Nielsen 1994</w:t>
            </w:r>
          </w:p>
        </w:tc>
      </w:tr>
      <w:tr>
        <w:trPr>
          <w:cantSplit/>
        </w:trPr>
        <w:tc>
          <w:tcPr>
            <w:tcW w:type="dxa" w:w="1717"/>
          </w:tcPr>
          <w:p>
            <w:pPr>
              <w:spacing w:before="0" w:after="0"/>
            </w:pPr>
            <w:r>
              <w:rPr>
                <w:b/>
                <w:sz w:val="19"/>
              </w:rPr>
              <w:t>Fogg Behavior Model</w:t>
            </w:r>
          </w:p>
        </w:tc>
        <w:tc>
          <w:tcPr>
            <w:tcW w:type="dxa" w:w="4207"/>
          </w:tcPr>
          <w:p>
            <w:pPr>
              <w:spacing w:before="0" w:after="0"/>
            </w:pPr>
            <w:r>
              <w:rPr>
                <w:sz w:val="19"/>
              </w:rPr>
              <w:t>A model that says a behaviour happens when motivation, ability and a prompt come together at the same moment. Raising motivation alone does not help if the step is hard or nobody prompts it.</w:t>
            </w:r>
          </w:p>
        </w:tc>
        <w:tc>
          <w:tcPr>
            <w:tcW w:type="dxa" w:w="2397"/>
          </w:tcPr>
          <w:p>
            <w:pPr>
              <w:spacing w:before="0" w:after="0"/>
            </w:pPr>
            <w:r>
              <w:rPr>
                <w:sz w:val="19"/>
              </w:rPr>
              <w:t>A reminder (prompt) that opens a three-minute task (ability) for a learner who wants to finish (motivation).</w:t>
            </w:r>
          </w:p>
        </w:tc>
        <w:tc>
          <w:tcPr>
            <w:tcW w:type="dxa" w:w="1317"/>
          </w:tcPr>
          <w:p>
            <w:pPr>
              <w:spacing w:before="0" w:after="0"/>
            </w:pPr>
            <w:r>
              <w:rPr>
                <w:sz w:val="19"/>
              </w:rPr>
              <w:t>Fogg 2009</w:t>
            </w:r>
          </w:p>
        </w:tc>
      </w:tr>
      <w:tr>
        <w:trPr>
          <w:cantSplit/>
        </w:trPr>
        <w:tc>
          <w:tcPr>
            <w:tcW w:type="dxa" w:w="1717"/>
          </w:tcPr>
          <w:p>
            <w:pPr>
              <w:spacing w:before="0" w:after="0"/>
            </w:pPr>
            <w:r>
              <w:rPr>
                <w:b/>
                <w:sz w:val="19"/>
              </w:rPr>
              <w:t>Gamification</w:t>
            </w:r>
          </w:p>
        </w:tc>
        <w:tc>
          <w:tcPr>
            <w:tcW w:type="dxa" w:w="4207"/>
          </w:tcPr>
          <w:p>
            <w:pPr>
              <w:spacing w:before="0" w:after="0"/>
            </w:pPr>
            <w:r>
              <w:rPr>
                <w:sz w:val="19"/>
              </w:rPr>
              <w:t>Using elements from games, such as points, badges, levels or rankings, in something that is not a game. Whether it helps depends on whether the learner wanted the result anyway.</w:t>
            </w:r>
          </w:p>
        </w:tc>
        <w:tc>
          <w:tcPr>
            <w:tcW w:type="dxa" w:w="2397"/>
          </w:tcPr>
          <w:p>
            <w:pPr>
              <w:spacing w:before="0" w:after="0"/>
            </w:pPr>
            <w:r>
              <w:rPr>
                <w:sz w:val="19"/>
              </w:rPr>
              <w:t>A badge after every lesson, or a ranking of all learners.</w:t>
            </w:r>
          </w:p>
        </w:tc>
        <w:tc>
          <w:tcPr>
            <w:tcW w:type="dxa" w:w="1317"/>
          </w:tcPr>
          <w:p>
            <w:pPr>
              <w:spacing w:before="0" w:after="0"/>
            </w:pPr>
            <w:r>
              <w:rPr>
                <w:sz w:val="19"/>
              </w:rPr>
              <w:t>—</w:t>
            </w:r>
          </w:p>
        </w:tc>
      </w:tr>
      <w:tr>
        <w:trPr>
          <w:cantSplit/>
        </w:trPr>
        <w:tc>
          <w:tcPr>
            <w:tcW w:type="dxa" w:w="1717"/>
          </w:tcPr>
          <w:p>
            <w:pPr>
              <w:spacing w:before="0" w:after="0"/>
            </w:pPr>
            <w:r>
              <w:rPr>
                <w:b/>
                <w:sz w:val="19"/>
              </w:rPr>
              <w:t>Heuristic</w:t>
            </w:r>
          </w:p>
        </w:tc>
        <w:tc>
          <w:tcPr>
            <w:tcW w:type="dxa" w:w="4207"/>
          </w:tcPr>
          <w:p>
            <w:pPr>
              <w:spacing w:before="0" w:after="0"/>
            </w:pPr>
            <w:r>
              <w:rPr>
                <w:sz w:val="19"/>
              </w:rPr>
              <w:t>A rule of thumb. A usability heuristic is a general rule, such as "keep users informed about what is happening", that experts use to check a screen quickly.</w:t>
            </w:r>
          </w:p>
        </w:tc>
        <w:tc>
          <w:tcPr>
            <w:tcW w:type="dxa" w:w="2397"/>
          </w:tcPr>
          <w:p>
            <w:pPr>
              <w:spacing w:before="0" w:after="0"/>
            </w:pPr>
            <w:r>
              <w:rPr>
                <w:sz w:val="19"/>
              </w:rPr>
              <w:t>Nielsen's list of ten usability heuristics.</w:t>
            </w:r>
          </w:p>
        </w:tc>
        <w:tc>
          <w:tcPr>
            <w:tcW w:type="dxa" w:w="1317"/>
          </w:tcPr>
          <w:p>
            <w:pPr>
              <w:spacing w:before="0" w:after="0"/>
            </w:pPr>
            <w:r>
              <w:rPr>
                <w:sz w:val="19"/>
              </w:rPr>
              <w:t>Nielsen 1994</w:t>
            </w:r>
          </w:p>
        </w:tc>
      </w:tr>
      <w:tr>
        <w:trPr>
          <w:cantSplit/>
        </w:trPr>
        <w:tc>
          <w:tcPr>
            <w:tcW w:type="dxa" w:w="1717"/>
          </w:tcPr>
          <w:p>
            <w:pPr>
              <w:spacing w:before="0" w:after="0"/>
            </w:pPr>
            <w:r>
              <w:rPr>
                <w:b/>
                <w:sz w:val="19"/>
              </w:rPr>
              <w:t>Hick's law</w:t>
            </w:r>
          </w:p>
        </w:tc>
        <w:tc>
          <w:tcPr>
            <w:tcW w:type="dxa" w:w="4207"/>
          </w:tcPr>
          <w:p>
            <w:pPr>
              <w:spacing w:before="0" w:after="0"/>
            </w:pPr>
            <w:r>
              <w:rPr>
                <w:sz w:val="19"/>
              </w:rPr>
              <w:t>The more choices a person has, the longer it takes to decide. Designers use it to keep the number of options at a decision point small.</w:t>
            </w:r>
          </w:p>
        </w:tc>
        <w:tc>
          <w:tcPr>
            <w:tcW w:type="dxa" w:w="2397"/>
          </w:tcPr>
          <w:p>
            <w:pPr>
              <w:spacing w:before="0" w:after="0"/>
            </w:pPr>
            <w:r>
              <w:rPr>
                <w:sz w:val="19"/>
              </w:rPr>
              <w:t>Five main menu entries are quicker to scan than thirty.</w:t>
            </w:r>
          </w:p>
        </w:tc>
        <w:tc>
          <w:tcPr>
            <w:tcW w:type="dxa" w:w="1317"/>
          </w:tcPr>
          <w:p>
            <w:pPr>
              <w:spacing w:before="0" w:after="0"/>
            </w:pPr>
            <w:r>
              <w:rPr>
                <w:sz w:val="19"/>
              </w:rPr>
              <w:t>Hick 1952</w:t>
            </w:r>
          </w:p>
        </w:tc>
      </w:tr>
      <w:tr>
        <w:trPr>
          <w:cantSplit/>
        </w:trPr>
        <w:tc>
          <w:tcPr>
            <w:tcW w:type="dxa" w:w="1717"/>
          </w:tcPr>
          <w:p>
            <w:pPr>
              <w:spacing w:before="0" w:after="0"/>
            </w:pPr>
            <w:r>
              <w:rPr>
                <w:b/>
                <w:sz w:val="19"/>
              </w:rPr>
              <w:t>ICAP framework</w:t>
            </w:r>
          </w:p>
        </w:tc>
        <w:tc>
          <w:tcPr>
            <w:tcW w:type="dxa" w:w="4207"/>
          </w:tcPr>
          <w:p>
            <w:pPr>
              <w:spacing w:before="0" w:after="0"/>
            </w:pPr>
            <w:r>
              <w:rPr>
                <w:sz w:val="19"/>
              </w:rPr>
              <w:t>A way to sort what a learner does into four kinds: passive (reading), active (doing something with the material), constructive (producing something new) and interactive (working it out with others). Research suggests learning tends to improve in that order.</w:t>
            </w:r>
          </w:p>
        </w:tc>
        <w:tc>
          <w:tcPr>
            <w:tcW w:type="dxa" w:w="2397"/>
          </w:tcPr>
          <w:p>
            <w:pPr>
              <w:spacing w:before="0" w:after="0"/>
            </w:pPr>
            <w:r>
              <w:rPr>
                <w:sz w:val="19"/>
              </w:rPr>
              <w:t>Reading about anchoring is passive; writing your own opening offer is constructive.</w:t>
            </w:r>
          </w:p>
        </w:tc>
        <w:tc>
          <w:tcPr>
            <w:tcW w:type="dxa" w:w="1317"/>
          </w:tcPr>
          <w:p>
            <w:pPr>
              <w:spacing w:before="0" w:after="0"/>
            </w:pPr>
            <w:r>
              <w:rPr>
                <w:sz w:val="19"/>
              </w:rPr>
              <w:t>Chi and Wylie 2014</w:t>
            </w:r>
          </w:p>
        </w:tc>
      </w:tr>
      <w:tr>
        <w:trPr>
          <w:cantSplit/>
        </w:trPr>
        <w:tc>
          <w:tcPr>
            <w:tcW w:type="dxa" w:w="1717"/>
          </w:tcPr>
          <w:p>
            <w:pPr>
              <w:spacing w:before="0" w:after="0"/>
            </w:pPr>
            <w:r>
              <w:rPr>
                <w:b/>
                <w:sz w:val="19"/>
              </w:rPr>
              <w:t>Information architecture</w:t>
            </w:r>
          </w:p>
        </w:tc>
        <w:tc>
          <w:tcPr>
            <w:tcW w:type="dxa" w:w="4207"/>
          </w:tcPr>
          <w:p>
            <w:pPr>
              <w:spacing w:before="0" w:after="0"/>
            </w:pPr>
            <w:r>
              <w:rPr>
                <w:sz w:val="19"/>
              </w:rPr>
              <w:t>How the content of a platform is organised, grouped and named, so that people can find it and understand where they are. It is the plan of the building, before anyone paints a wall.</w:t>
            </w:r>
          </w:p>
        </w:tc>
        <w:tc>
          <w:tcPr>
            <w:tcW w:type="dxa" w:w="2397"/>
          </w:tcPr>
          <w:p>
            <w:pPr>
              <w:spacing w:before="0" w:after="0"/>
            </w:pPr>
            <w:r>
              <w:rPr>
                <w:sz w:val="19"/>
              </w:rPr>
              <w:t>Four sections named Learn, Find, Progress and Help, with each course in exactly one of them.</w:t>
            </w:r>
          </w:p>
        </w:tc>
        <w:tc>
          <w:tcPr>
            <w:tcW w:type="dxa" w:w="1317"/>
          </w:tcPr>
          <w:p>
            <w:pPr>
              <w:spacing w:before="0" w:after="0"/>
            </w:pPr>
            <w:r>
              <w:rPr>
                <w:sz w:val="19"/>
              </w:rPr>
              <w:t>Rosenfeld et al. 2015</w:t>
            </w:r>
          </w:p>
        </w:tc>
      </w:tr>
      <w:tr>
        <w:trPr>
          <w:cantSplit/>
        </w:trPr>
        <w:tc>
          <w:tcPr>
            <w:tcW w:type="dxa" w:w="1717"/>
          </w:tcPr>
          <w:p>
            <w:pPr>
              <w:spacing w:before="0" w:after="0"/>
            </w:pPr>
            <w:r>
              <w:rPr>
                <w:b/>
                <w:sz w:val="19"/>
              </w:rPr>
              <w:t>Interaction</w:t>
            </w:r>
          </w:p>
        </w:tc>
        <w:tc>
          <w:tcPr>
            <w:tcW w:type="dxa" w:w="4207"/>
          </w:tcPr>
          <w:p>
            <w:pPr>
              <w:spacing w:before="0" w:after="0"/>
            </w:pPr>
            <w:r>
              <w:rPr>
                <w:sz w:val="19"/>
              </w:rPr>
              <w:t>Anything the learner does on a screen beyond reading or watching: answering a question, doing a task, choosing in a scenario, pressing a button. Interaction helps learning only when it is tied to a goal and answers back.</w:t>
            </w:r>
          </w:p>
        </w:tc>
        <w:tc>
          <w:tcPr>
            <w:tcW w:type="dxa" w:w="2397"/>
          </w:tcPr>
          <w:p>
            <w:pPr>
              <w:spacing w:before="0" w:after="0"/>
            </w:pPr>
            <w:r>
              <w:rPr>
                <w:sz w:val="19"/>
              </w:rPr>
              <w:t>A short question after a lesson section, with an explained answer.</w:t>
            </w:r>
          </w:p>
        </w:tc>
        <w:tc>
          <w:tcPr>
            <w:tcW w:type="dxa" w:w="1317"/>
          </w:tcPr>
          <w:p>
            <w:pPr>
              <w:spacing w:before="0" w:after="0"/>
            </w:pPr>
            <w:r>
              <w:rPr>
                <w:sz w:val="19"/>
              </w:rPr>
              <w:t>Materi A3</w:t>
            </w:r>
          </w:p>
        </w:tc>
      </w:tr>
      <w:tr>
        <w:trPr>
          <w:cantSplit/>
        </w:trPr>
        <w:tc>
          <w:tcPr>
            <w:tcW w:type="dxa" w:w="1717"/>
          </w:tcPr>
          <w:p>
            <w:pPr>
              <w:spacing w:before="0" w:after="0"/>
            </w:pPr>
            <w:r>
              <w:rPr>
                <w:b/>
                <w:sz w:val="19"/>
              </w:rPr>
              <w:t>Leaderboard</w:t>
            </w:r>
          </w:p>
        </w:tc>
        <w:tc>
          <w:tcPr>
            <w:tcW w:type="dxa" w:w="4207"/>
          </w:tcPr>
          <w:p>
            <w:pPr>
              <w:spacing w:before="0" w:after="0"/>
            </w:pPr>
            <w:r>
              <w:rPr>
                <w:sz w:val="19"/>
              </w:rPr>
              <w:t>A ranking of learners by points or activity. It rewards those who are already active and can discourage those at the bottom.</w:t>
            </w:r>
          </w:p>
        </w:tc>
        <w:tc>
          <w:tcPr>
            <w:tcW w:type="dxa" w:w="2397"/>
          </w:tcPr>
          <w:p>
            <w:pPr>
              <w:spacing w:before="0" w:after="0"/>
            </w:pPr>
            <w:r>
              <w:rPr>
                <w:sz w:val="19"/>
              </w:rPr>
              <w:t>A list of the ten most active learners this week.</w:t>
            </w:r>
          </w:p>
        </w:tc>
        <w:tc>
          <w:tcPr>
            <w:tcW w:type="dxa" w:w="1317"/>
          </w:tcPr>
          <w:p>
            <w:pPr>
              <w:spacing w:before="0" w:after="0"/>
            </w:pPr>
            <w:r>
              <w:rPr>
                <w:sz w:val="19"/>
              </w:rPr>
              <w:t>—</w:t>
            </w:r>
          </w:p>
        </w:tc>
      </w:tr>
      <w:tr>
        <w:trPr>
          <w:cantSplit/>
        </w:trPr>
        <w:tc>
          <w:tcPr>
            <w:tcW w:type="dxa" w:w="1717"/>
          </w:tcPr>
          <w:p>
            <w:pPr>
              <w:spacing w:before="0" w:after="0"/>
            </w:pPr>
            <w:r>
              <w:rPr>
                <w:b/>
                <w:sz w:val="19"/>
              </w:rPr>
              <w:t>Mega menu</w:t>
            </w:r>
          </w:p>
        </w:tc>
        <w:tc>
          <w:tcPr>
            <w:tcW w:type="dxa" w:w="4207"/>
          </w:tcPr>
          <w:p>
            <w:pPr>
              <w:spacing w:before="0" w:after="0"/>
            </w:pPr>
            <w:r>
              <w:rPr>
                <w:sz w:val="19"/>
              </w:rPr>
              <w:t>A very large dropdown menu that lists many pages of a platform at once. It looks complete, but it brings back the problem of too many options at one decision point.</w:t>
            </w:r>
          </w:p>
        </w:tc>
        <w:tc>
          <w:tcPr>
            <w:tcW w:type="dxa" w:w="2397"/>
          </w:tcPr>
          <w:p>
            <w:pPr>
              <w:spacing w:before="0" w:after="0"/>
            </w:pPr>
            <w:r>
              <w:rPr>
                <w:sz w:val="19"/>
              </w:rPr>
              <w:t>A menu panel with 40 links in six columns.</w:t>
            </w:r>
          </w:p>
        </w:tc>
        <w:tc>
          <w:tcPr>
            <w:tcW w:type="dxa" w:w="1317"/>
          </w:tcPr>
          <w:p>
            <w:pPr>
              <w:spacing w:before="0" w:after="0"/>
            </w:pPr>
            <w:r>
              <w:rPr>
                <w:sz w:val="19"/>
              </w:rPr>
              <w:t>Materi B1</w:t>
            </w:r>
          </w:p>
        </w:tc>
      </w:tr>
      <w:tr>
        <w:trPr>
          <w:cantSplit/>
        </w:trPr>
        <w:tc>
          <w:tcPr>
            <w:tcW w:type="dxa" w:w="1717"/>
          </w:tcPr>
          <w:p>
            <w:pPr>
              <w:spacing w:before="0" w:after="0"/>
            </w:pPr>
            <w:r>
              <w:rPr>
                <w:b/>
                <w:sz w:val="19"/>
              </w:rPr>
              <w:t>Navigation</w:t>
            </w:r>
          </w:p>
        </w:tc>
        <w:tc>
          <w:tcPr>
            <w:tcW w:type="dxa" w:w="4207"/>
          </w:tcPr>
          <w:p>
            <w:pPr>
              <w:spacing w:before="0" w:after="0"/>
            </w:pPr>
            <w:r>
              <w:rPr>
                <w:sz w:val="19"/>
              </w:rPr>
              <w:t>The ways a user moves through a platform: menus, links, buttons, a path above the page, a Next link. Good navigation shows where you are and where you can go.</w:t>
            </w:r>
          </w:p>
        </w:tc>
        <w:tc>
          <w:tcPr>
            <w:tcW w:type="dxa" w:w="2397"/>
          </w:tcPr>
          <w:p>
            <w:pPr>
              <w:spacing w:before="0" w:after="0"/>
            </w:pPr>
            <w:r>
              <w:rPr>
                <w:sz w:val="19"/>
              </w:rPr>
              <w:t>A path such as Learn › Negotiation › Lesson 3.</w:t>
            </w:r>
          </w:p>
        </w:tc>
        <w:tc>
          <w:tcPr>
            <w:tcW w:type="dxa" w:w="1317"/>
          </w:tcPr>
          <w:p>
            <w:pPr>
              <w:spacing w:before="0" w:after="0"/>
            </w:pPr>
            <w:r>
              <w:rPr>
                <w:sz w:val="19"/>
              </w:rPr>
              <w:t>Rosenfeld et al. 2015</w:t>
            </w:r>
          </w:p>
        </w:tc>
      </w:tr>
      <w:tr>
        <w:trPr>
          <w:cantSplit/>
        </w:trPr>
        <w:tc>
          <w:tcPr>
            <w:tcW w:type="dxa" w:w="1717"/>
          </w:tcPr>
          <w:p>
            <w:pPr>
              <w:spacing w:before="0" w:after="0"/>
            </w:pPr>
            <w:r>
              <w:rPr>
                <w:b/>
                <w:sz w:val="19"/>
              </w:rPr>
              <w:t>Orientation</w:t>
            </w:r>
          </w:p>
        </w:tc>
        <w:tc>
          <w:tcPr>
            <w:tcW w:type="dxa" w:w="4207"/>
          </w:tcPr>
          <w:p>
            <w:pPr>
              <w:spacing w:before="0" w:after="0"/>
            </w:pPr>
            <w:r>
              <w:rPr>
                <w:sz w:val="19"/>
              </w:rPr>
              <w:t>Knowing where you are in a system, how you got there and what you can do next. Good orientation means a learner never has to guess.</w:t>
            </w:r>
          </w:p>
        </w:tc>
        <w:tc>
          <w:tcPr>
            <w:tcW w:type="dxa" w:w="2397"/>
          </w:tcPr>
          <w:p>
            <w:pPr>
              <w:spacing w:before="0" w:after="0"/>
            </w:pPr>
            <w:r>
              <w:rPr>
                <w:sz w:val="19"/>
              </w:rPr>
              <w:t>—</w:t>
            </w:r>
          </w:p>
        </w:tc>
        <w:tc>
          <w:tcPr>
            <w:tcW w:type="dxa" w:w="1317"/>
          </w:tcPr>
          <w:p>
            <w:pPr>
              <w:spacing w:before="0" w:after="0"/>
            </w:pPr>
            <w:r>
              <w:rPr>
                <w:sz w:val="19"/>
              </w:rPr>
              <w:t>—</w:t>
            </w:r>
          </w:p>
        </w:tc>
      </w:tr>
      <w:tr>
        <w:trPr>
          <w:cantSplit/>
        </w:trPr>
        <w:tc>
          <w:tcPr>
            <w:tcW w:type="dxa" w:w="1717"/>
          </w:tcPr>
          <w:p>
            <w:pPr>
              <w:spacing w:before="0" w:after="0"/>
            </w:pPr>
            <w:r>
              <w:rPr>
                <w:b/>
                <w:sz w:val="19"/>
              </w:rPr>
              <w:t>Path (breadcrumb)</w:t>
            </w:r>
          </w:p>
        </w:tc>
        <w:tc>
          <w:tcPr>
            <w:tcW w:type="dxa" w:w="4207"/>
          </w:tcPr>
          <w:p>
            <w:pPr>
              <w:spacing w:before="0" w:after="0"/>
            </w:pPr>
            <w:r>
              <w:rPr>
                <w:sz w:val="19"/>
              </w:rPr>
              <w:t>A line above a page that shows where you are in the structure, such as Learn › Negotiation › Lesson 3 of 8. It answers “where am I?” and lets you step back up one level.</w:t>
            </w:r>
          </w:p>
        </w:tc>
        <w:tc>
          <w:tcPr>
            <w:tcW w:type="dxa" w:w="2397"/>
          </w:tcPr>
          <w:p>
            <w:pPr>
              <w:spacing w:before="0" w:after="0"/>
            </w:pPr>
            <w:r>
              <w:rPr>
                <w:sz w:val="19"/>
              </w:rPr>
              <w:t>“Learn › Negotiation › Lesson 3 of 8” above a lesson.</w:t>
            </w:r>
          </w:p>
        </w:tc>
        <w:tc>
          <w:tcPr>
            <w:tcW w:type="dxa" w:w="1317"/>
          </w:tcPr>
          <w:p>
            <w:pPr>
              <w:spacing w:before="0" w:after="0"/>
            </w:pPr>
            <w:r>
              <w:rPr>
                <w:sz w:val="19"/>
              </w:rPr>
              <w:t>Materi A2</w:t>
            </w:r>
          </w:p>
        </w:tc>
      </w:tr>
      <w:tr>
        <w:trPr>
          <w:cantSplit/>
        </w:trPr>
        <w:tc>
          <w:tcPr>
            <w:tcW w:type="dxa" w:w="1717"/>
          </w:tcPr>
          <w:p>
            <w:pPr>
              <w:spacing w:before="0" w:after="0"/>
            </w:pPr>
            <w:r>
              <w:rPr>
                <w:b/>
                <w:sz w:val="19"/>
              </w:rPr>
              <w:t>Premortem</w:t>
            </w:r>
          </w:p>
        </w:tc>
        <w:tc>
          <w:tcPr>
            <w:tcW w:type="dxa" w:w="4207"/>
          </w:tcPr>
          <w:p>
            <w:pPr>
              <w:spacing w:before="0" w:after="0"/>
            </w:pPr>
            <w:r>
              <w:rPr>
                <w:sz w:val="19"/>
              </w:rPr>
              <w:t>A planning exercise: you imagine that the plan has failed a year from now and ask what went wrong. It brings risks to the surface before the money is spent.</w:t>
            </w:r>
          </w:p>
        </w:tc>
        <w:tc>
          <w:tcPr>
            <w:tcW w:type="dxa" w:w="2397"/>
          </w:tcPr>
          <w:p>
            <w:pPr>
              <w:spacing w:before="0" w:after="0"/>
            </w:pPr>
            <w:r>
              <w:rPr>
                <w:sz w:val="19"/>
              </w:rPr>
              <w:t>"It is next March and the new course paths are not used. Why?" Answer: nobody told the trainers.</w:t>
            </w:r>
          </w:p>
        </w:tc>
        <w:tc>
          <w:tcPr>
            <w:tcW w:type="dxa" w:w="1317"/>
          </w:tcPr>
          <w:p>
            <w:pPr>
              <w:spacing w:before="0" w:after="0"/>
            </w:pPr>
            <w:r>
              <w:rPr>
                <w:sz w:val="19"/>
              </w:rPr>
              <w:t>Klein 2007</w:t>
            </w:r>
          </w:p>
        </w:tc>
      </w:tr>
      <w:tr>
        <w:trPr>
          <w:cantSplit/>
        </w:trPr>
        <w:tc>
          <w:tcPr>
            <w:tcW w:type="dxa" w:w="1717"/>
          </w:tcPr>
          <w:p>
            <w:pPr>
              <w:spacing w:before="0" w:after="0"/>
            </w:pPr>
            <w:r>
              <w:rPr>
                <w:b/>
                <w:sz w:val="19"/>
              </w:rPr>
              <w:t>Progress indicator</w:t>
            </w:r>
          </w:p>
        </w:tc>
        <w:tc>
          <w:tcPr>
            <w:tcW w:type="dxa" w:w="4207"/>
          </w:tcPr>
          <w:p>
            <w:pPr>
              <w:spacing w:before="0" w:after="0"/>
            </w:pPr>
            <w:r>
              <w:rPr>
                <w:sz w:val="19"/>
              </w:rPr>
              <w:t>Something on screen that shows how far along the learner is, for example a bar and “3 of 8 lessons done”. It answers “where am I, and how much is left?”.</w:t>
            </w:r>
          </w:p>
        </w:tc>
        <w:tc>
          <w:tcPr>
            <w:tcW w:type="dxa" w:w="2397"/>
          </w:tcPr>
          <w:p>
            <w:pPr>
              <w:spacing w:before="0" w:after="0"/>
            </w:pPr>
            <w:r>
              <w:rPr>
                <w:sz w:val="19"/>
              </w:rPr>
              <w:t>—</w:t>
            </w:r>
          </w:p>
        </w:tc>
        <w:tc>
          <w:tcPr>
            <w:tcW w:type="dxa" w:w="1317"/>
          </w:tcPr>
          <w:p>
            <w:pPr>
              <w:spacing w:before="0" w:after="0"/>
            </w:pPr>
            <w:r>
              <w:rPr>
                <w:sz w:val="19"/>
              </w:rPr>
              <w:t>—</w:t>
            </w:r>
          </w:p>
        </w:tc>
      </w:tr>
      <w:tr>
        <w:trPr>
          <w:cantSplit/>
        </w:trPr>
        <w:tc>
          <w:tcPr>
            <w:tcW w:type="dxa" w:w="1717"/>
          </w:tcPr>
          <w:p>
            <w:pPr>
              <w:spacing w:before="0" w:after="0"/>
            </w:pPr>
            <w:r>
              <w:rPr>
                <w:b/>
                <w:sz w:val="19"/>
              </w:rPr>
              <w:t>Progressive disclosure</w:t>
            </w:r>
          </w:p>
        </w:tc>
        <w:tc>
          <w:tcPr>
            <w:tcW w:type="dxa" w:w="4207"/>
          </w:tcPr>
          <w:p>
            <w:pPr>
              <w:spacing w:before="0" w:after="0"/>
            </w:pPr>
            <w:r>
              <w:rPr>
                <w:sz w:val="19"/>
              </w:rPr>
              <w:t>Showing only what is needed now and revealing advanced options on request, so that the first view stays simple.</w:t>
            </w:r>
          </w:p>
        </w:tc>
        <w:tc>
          <w:tcPr>
            <w:tcW w:type="dxa" w:w="2397"/>
          </w:tcPr>
          <w:p>
            <w:pPr>
              <w:spacing w:before="0" w:after="0"/>
            </w:pPr>
            <w:r>
              <w:rPr>
                <w:sz w:val="19"/>
              </w:rPr>
              <w:t>An advanced settings area behind a More link.</w:t>
            </w:r>
          </w:p>
        </w:tc>
        <w:tc>
          <w:tcPr>
            <w:tcW w:type="dxa" w:w="1317"/>
          </w:tcPr>
          <w:p>
            <w:pPr>
              <w:spacing w:before="0" w:after="0"/>
            </w:pPr>
            <w:r>
              <w:rPr>
                <w:sz w:val="19"/>
              </w:rPr>
              <w:t>Nielsen 2006</w:t>
            </w:r>
          </w:p>
        </w:tc>
      </w:tr>
      <w:tr>
        <w:trPr>
          <w:cantSplit/>
        </w:trPr>
        <w:tc>
          <w:tcPr>
            <w:tcW w:type="dxa" w:w="1717"/>
          </w:tcPr>
          <w:p>
            <w:pPr>
              <w:spacing w:before="0" w:after="0"/>
            </w:pPr>
            <w:r>
              <w:rPr>
                <w:b/>
                <w:sz w:val="19"/>
              </w:rPr>
              <w:t>Retrieval practice and spacing</w:t>
            </w:r>
          </w:p>
        </w:tc>
        <w:tc>
          <w:tcPr>
            <w:tcW w:type="dxa" w:w="4207"/>
          </w:tcPr>
          <w:p>
            <w:pPr>
              <w:spacing w:before="0" w:after="0"/>
            </w:pPr>
            <w:r>
              <w:rPr>
                <w:sz w:val="19"/>
              </w:rPr>
              <w:t>Retrieval practice means trying to recall something instead of re-reading it. Spacing means revisiting it after a delay instead of all at once. Both strengthen long-term memory.</w:t>
            </w:r>
          </w:p>
        </w:tc>
        <w:tc>
          <w:tcPr>
            <w:tcW w:type="dxa" w:w="2397"/>
          </w:tcPr>
          <w:p>
            <w:pPr>
              <w:spacing w:before="0" w:after="0"/>
            </w:pPr>
            <w:r>
              <w:rPr>
                <w:sz w:val="19"/>
              </w:rPr>
              <w:t>A short quiz at the start of next week's lesson on this week's content.</w:t>
            </w:r>
          </w:p>
        </w:tc>
        <w:tc>
          <w:tcPr>
            <w:tcW w:type="dxa" w:w="1317"/>
          </w:tcPr>
          <w:p>
            <w:pPr>
              <w:spacing w:before="0" w:after="0"/>
            </w:pPr>
            <w:r>
              <w:rPr>
                <w:sz w:val="19"/>
              </w:rPr>
              <w:t>Roediger &amp; Karpicke 2006</w:t>
            </w:r>
          </w:p>
        </w:tc>
      </w:tr>
      <w:tr>
        <w:trPr>
          <w:cantSplit/>
        </w:trPr>
        <w:tc>
          <w:tcPr>
            <w:tcW w:type="dxa" w:w="1717"/>
          </w:tcPr>
          <w:p>
            <w:pPr>
              <w:spacing w:before="0" w:after="0"/>
            </w:pPr>
            <w:r>
              <w:rPr>
                <w:b/>
                <w:sz w:val="19"/>
              </w:rPr>
              <w:t>Rule-based system</w:t>
            </w:r>
          </w:p>
        </w:tc>
        <w:tc>
          <w:tcPr>
            <w:tcW w:type="dxa" w:w="4207"/>
          </w:tcPr>
          <w:p>
            <w:pPr>
              <w:spacing w:before="0" w:after="0"/>
            </w:pPr>
            <w:r>
              <w:rPr>
                <w:sz w:val="19"/>
              </w:rPr>
              <w:t>A system that decides by rules a person has written down, in the form “if this, then that”. It needs little data, and a learner can be told exactly which rule applied.</w:t>
            </w:r>
          </w:p>
        </w:tc>
        <w:tc>
          <w:tcPr>
            <w:tcW w:type="dxa" w:w="2397"/>
          </w:tcPr>
          <w:p>
            <w:pPr>
              <w:spacing w:before="0" w:after="0"/>
            </w:pPr>
            <w:r>
              <w:rPr>
                <w:sz w:val="19"/>
              </w:rPr>
              <w:t>“If the test is passed, skip the lesson; if it is failed, repeat it.”</w:t>
            </w:r>
          </w:p>
        </w:tc>
        <w:tc>
          <w:tcPr>
            <w:tcW w:type="dxa" w:w="1317"/>
          </w:tcPr>
          <w:p>
            <w:pPr>
              <w:spacing w:before="0" w:after="0"/>
            </w:pPr>
            <w:r>
              <w:rPr>
                <w:sz w:val="19"/>
              </w:rPr>
              <w:t>Materi A2</w:t>
            </w:r>
          </w:p>
        </w:tc>
      </w:tr>
      <w:tr>
        <w:trPr>
          <w:cantSplit/>
        </w:trPr>
        <w:tc>
          <w:tcPr>
            <w:tcW w:type="dxa" w:w="1717"/>
          </w:tcPr>
          <w:p>
            <w:pPr>
              <w:spacing w:before="0" w:after="0"/>
            </w:pPr>
            <w:r>
              <w:rPr>
                <w:b/>
                <w:sz w:val="19"/>
              </w:rPr>
              <w:t>Skip rate</w:t>
            </w:r>
          </w:p>
        </w:tc>
        <w:tc>
          <w:tcPr>
            <w:tcW w:type="dxa" w:w="4207"/>
          </w:tcPr>
          <w:p>
            <w:pPr>
              <w:spacing w:before="0" w:after="0"/>
            </w:pPr>
            <w:r>
              <w:rPr>
                <w:sz w:val="19"/>
              </w:rPr>
              <w:t>The share of learners who skip an optional element, such as a question or a tour. A high skip rate says the element does not help or is in the way; it is a figure you can watch after a change.</w:t>
            </w:r>
          </w:p>
        </w:tc>
        <w:tc>
          <w:tcPr>
            <w:tcW w:type="dxa" w:w="2397"/>
          </w:tcPr>
          <w:p>
            <w:pPr>
              <w:spacing w:before="0" w:after="0"/>
            </w:pPr>
            <w:r>
              <w:rPr>
                <w:sz w:val="19"/>
              </w:rPr>
              <w:t>30 of 100 learners skip the question in lesson 4.</w:t>
            </w:r>
          </w:p>
        </w:tc>
        <w:tc>
          <w:tcPr>
            <w:tcW w:type="dxa" w:w="1317"/>
          </w:tcPr>
          <w:p>
            <w:pPr>
              <w:spacing w:before="0" w:after="0"/>
            </w:pPr>
            <w:r>
              <w:rPr>
                <w:sz w:val="19"/>
              </w:rPr>
              <w:t>Materi B2</w:t>
            </w:r>
          </w:p>
        </w:tc>
      </w:tr>
      <w:tr>
        <w:trPr>
          <w:cantSplit/>
        </w:trPr>
        <w:tc>
          <w:tcPr>
            <w:tcW w:type="dxa" w:w="1717"/>
          </w:tcPr>
          <w:p>
            <w:pPr>
              <w:spacing w:before="0" w:after="0"/>
            </w:pPr>
            <w:r>
              <w:rPr>
                <w:b/>
                <w:sz w:val="19"/>
              </w:rPr>
              <w:t>Tree test</w:t>
            </w:r>
          </w:p>
        </w:tc>
        <w:tc>
          <w:tcPr>
            <w:tcW w:type="dxa" w:w="4207"/>
          </w:tcPr>
          <w:p>
            <w:pPr>
              <w:spacing w:before="0" w:after="0"/>
            </w:pPr>
            <w:r>
              <w:rPr>
                <w:sz w:val="19"/>
              </w:rPr>
              <w:t>A test of a structure before it is built. People get a plain-text version of the menu, with no design, and are asked to find a given item. If many cannot find it, the structure or its names need work.</w:t>
            </w:r>
          </w:p>
        </w:tc>
        <w:tc>
          <w:tcPr>
            <w:tcW w:type="dxa" w:w="2397"/>
          </w:tcPr>
          <w:p>
            <w:pPr>
              <w:spacing w:before="0" w:after="0"/>
            </w:pPr>
            <w:r>
              <w:rPr>
                <w:sz w:val="19"/>
              </w:rPr>
              <w:t>Twenty learners are asked where they would look for the certificate; 12 of them look in the right section.</w:t>
            </w:r>
          </w:p>
        </w:tc>
        <w:tc>
          <w:tcPr>
            <w:tcW w:type="dxa" w:w="1317"/>
          </w:tcPr>
          <w:p>
            <w:pPr>
              <w:spacing w:before="0" w:after="0"/>
            </w:pPr>
            <w:r>
              <w:rPr>
                <w:sz w:val="19"/>
              </w:rPr>
              <w:t>Spencer 2009</w:t>
            </w:r>
          </w:p>
        </w:tc>
      </w:tr>
      <w:tr>
        <w:trPr>
          <w:cantSplit/>
        </w:trPr>
        <w:tc>
          <w:tcPr>
            <w:tcW w:type="dxa" w:w="1717"/>
          </w:tcPr>
          <w:p>
            <w:pPr>
              <w:spacing w:before="0" w:after="0"/>
            </w:pPr>
            <w:r>
              <w:rPr>
                <w:b/>
                <w:sz w:val="19"/>
              </w:rPr>
              <w:t>Trunk test</w:t>
            </w:r>
          </w:p>
        </w:tc>
        <w:tc>
          <w:tcPr>
            <w:tcW w:type="dxa" w:w="4207"/>
          </w:tcPr>
          <w:p>
            <w:pPr>
              <w:spacing w:before="0" w:after="0"/>
            </w:pPr>
            <w:r>
              <w:rPr>
                <w:sz w:val="19"/>
              </w:rPr>
              <w:t>A check from Steve Krug: drop a visitor on any page and ask whether they can tell what site it is, what page they are on, what the main sections are, what their options are and where they are in the whole.</w:t>
            </w:r>
          </w:p>
        </w:tc>
        <w:tc>
          <w:tcPr>
            <w:tcW w:type="dxa" w:w="2397"/>
          </w:tcPr>
          <w:p>
            <w:pPr>
              <w:spacing w:before="0" w:after="0"/>
            </w:pPr>
            <w:r>
              <w:rPr>
                <w:sz w:val="19"/>
              </w:rPr>
              <w:t>A learner lands on lesson 3 from a search engine and can still say where in the course they are.</w:t>
            </w:r>
          </w:p>
        </w:tc>
        <w:tc>
          <w:tcPr>
            <w:tcW w:type="dxa" w:w="1317"/>
          </w:tcPr>
          <w:p>
            <w:pPr>
              <w:spacing w:before="0" w:after="0"/>
            </w:pPr>
            <w:r>
              <w:rPr>
                <w:sz w:val="19"/>
              </w:rPr>
              <w:t>Krug 2014</w:t>
            </w:r>
          </w:p>
        </w:tc>
      </w:tr>
      <w:tr>
        <w:trPr>
          <w:cantSplit/>
        </w:trPr>
        <w:tc>
          <w:tcPr>
            <w:tcW w:type="dxa" w:w="1717"/>
          </w:tcPr>
          <w:p>
            <w:pPr>
              <w:spacing w:before="0" w:after="0"/>
            </w:pPr>
            <w:r>
              <w:rPr>
                <w:b/>
                <w:sz w:val="19"/>
              </w:rPr>
              <w:t>Usability</w:t>
            </w:r>
          </w:p>
        </w:tc>
        <w:tc>
          <w:tcPr>
            <w:tcW w:type="dxa" w:w="4207"/>
          </w:tcPr>
          <w:p>
            <w:pPr>
              <w:spacing w:before="0" w:after="0"/>
            </w:pPr>
            <w:r>
              <w:rPr>
                <w:sz w:val="19"/>
              </w:rPr>
              <w:t>How well a system lets users reach their goals with little effort and few errors, and how satisfied they are. It is one part of the whole experience.</w:t>
            </w:r>
          </w:p>
        </w:tc>
        <w:tc>
          <w:tcPr>
            <w:tcW w:type="dxa" w:w="2397"/>
          </w:tcPr>
          <w:p>
            <w:pPr>
              <w:spacing w:before="0" w:after="0"/>
            </w:pPr>
            <w:r>
              <w:rPr>
                <w:sz w:val="19"/>
              </w:rPr>
              <w:t>—</w:t>
            </w:r>
          </w:p>
        </w:tc>
        <w:tc>
          <w:tcPr>
            <w:tcW w:type="dxa" w:w="1317"/>
          </w:tcPr>
          <w:p>
            <w:pPr>
              <w:spacing w:before="0" w:after="0"/>
            </w:pPr>
            <w:r>
              <w:rPr>
                <w:sz w:val="19"/>
              </w:rPr>
              <w:t>ISO 9241-11</w:t>
            </w:r>
          </w:p>
        </w:tc>
      </w:tr>
    </w:tbl>
    <w:p>
      <w:pPr>
        <w:spacing w:before="0" w:after="80"/>
      </w:pPr>
    </w:p>
    <w:p>
      <w:r>
        <w:br w:type="page"/>
      </w:r>
    </w:p>
    <w:p>
      <w:pPr>
        <w:pStyle w:val="Heading1"/>
        <w:pBdr>
          <w:bottom w:val="single" w:sz="8" w:space="2" w:color="17212E"/>
        </w:pBdr>
      </w:pPr>
      <w:r>
        <w:rPr/>
        <w:t>The playground: where we practise online</w:t>
      </w:r>
    </w:p>
    <w:p>
      <w:pPr>
        <w:spacing w:before="0" w:after="100"/>
      </w:pPr>
      <w:r>
        <w:rPr/>
        <w:t>In class we use the course website as the place to practise and to learn. Every day has its own address, in the same pattern: the day number is the last part.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030"/>
        <w:gridCol w:w="6608"/>
      </w:tblGrid>
      <w:tr>
        <w:trPr>
          <w:cantSplit/>
          <w:tblHeader/>
        </w:trPr>
        <w:tc>
          <w:tcPr>
            <w:tcW w:type="dxa" w:w="3030"/>
            <w:shd w:val="clear" w:color="auto" w:fill="E6ECF4"/>
          </w:tcPr>
          <w:p>
            <w:pPr>
              <w:spacing w:before="0" w:after="0"/>
            </w:pPr>
            <w:r>
              <w:rPr>
                <w:b/>
                <w:sz w:val="20"/>
              </w:rPr>
              <w:t>What</w:t>
            </w:r>
          </w:p>
        </w:tc>
        <w:tc>
          <w:tcPr>
            <w:tcW w:type="dxa" w:w="6608"/>
            <w:shd w:val="clear" w:color="auto" w:fill="E6ECF4"/>
          </w:tcPr>
          <w:p>
            <w:pPr>
              <w:spacing w:before="0" w:after="0"/>
            </w:pPr>
            <w:r>
              <w:rPr>
                <w:b/>
                <w:sz w:val="20"/>
              </w:rPr>
              <w:t>Address</w:t>
            </w:r>
          </w:p>
        </w:tc>
      </w:tr>
      <w:tr>
        <w:trPr>
          <w:cantSplit/>
        </w:trPr>
        <w:tc>
          <w:tcPr>
            <w:tcW w:type="dxa" w:w="3030"/>
          </w:tcPr>
          <w:p>
            <w:pPr>
              <w:spacing w:before="0" w:after="0"/>
            </w:pPr>
            <w:r>
              <w:rPr>
                <w:sz w:val="20"/>
              </w:rPr>
              <w:t>Course website (playground)</w:t>
            </w:r>
          </w:p>
        </w:tc>
        <w:tc>
          <w:tcPr>
            <w:tcW w:type="dxa" w:w="6608"/>
          </w:tcPr>
          <w:p>
            <w:pPr>
              <w:spacing w:before="0" w:after="0"/>
            </w:pPr>
            <w:r>
              <w:rPr>
                <w:sz w:val="20"/>
              </w:rPr>
              <w:t>https://aion-dl.vercel.app/</w:t>
            </w:r>
          </w:p>
        </w:tc>
      </w:tr>
      <w:tr>
        <w:trPr>
          <w:cantSplit/>
        </w:trPr>
        <w:tc>
          <w:tcPr>
            <w:tcW w:type="dxa" w:w="3030"/>
          </w:tcPr>
          <w:p>
            <w:pPr>
              <w:spacing w:before="0" w:after="0"/>
            </w:pPr>
            <w:r>
              <w:rPr>
                <w:sz w:val="20"/>
              </w:rPr>
              <w:t>Day 9</w:t>
            </w:r>
          </w:p>
        </w:tc>
        <w:tc>
          <w:tcPr>
            <w:tcW w:type="dxa" w:w="6608"/>
          </w:tcPr>
          <w:p>
            <w:pPr>
              <w:spacing w:before="0" w:after="0"/>
            </w:pPr>
            <w:r>
              <w:rPr>
                <w:sz w:val="20"/>
              </w:rPr>
              <w:t>https://aion-dl.vercel.app/day/9/</w:t>
            </w:r>
          </w:p>
        </w:tc>
      </w:tr>
    </w:tbl>
    <w:p>
      <w:pPr>
        <w:spacing w:before="0" w:after="80"/>
      </w:pPr>
    </w:p>
    <w:p>
      <w:pPr>
        <w:spacing w:before="0" w:after="100"/>
      </w:pPr>
      <w:r>
        <w:rPr/>
        <w:t>On the day page, Route 1 (Levels 1 and 2) and Route 2 (Level 3) can be opened; the cards and the tasks of this document are there too. The pattern is the same up to Day 8, for example https://aion-dl.vercel.app/day/6/.</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5DEE9"/>
      </w:pBdr>
    </w:pPr>
    <w:r/>
    <w:r>
      <w:rPr>
        <w:color w:val="556274"/>
        <w:sz w:val="17"/>
      </w:rPr>
      <w:t xml:space="preserve">Habmann AufstiegsAkademie · Day 9 · Materi · v1.1 · 14.10.2026   ·   Page </w:t>
    </w:r>
    <w:r>
      <w:rPr>
        <w:color w:val="556274"/>
        <w:sz w:val="17"/>
      </w:rPr>
      <w:fldChar w:fldCharType="begin"/>
      <w:instrText xml:space="preserve"> PAGE </w:instrText>
      <w:fldChar w:fldCharType="separate"/>
      <w:t>1</w:t>
      <w:fldChar w:fldCharType="end"/>
    </w:r>
    <w:r>
      <w:rPr>
        <w:color w:val="556274"/>
        <w:sz w:val="17"/>
      </w:rPr>
      <w:t xml:space="preserve"> of </w:t>
    </w:r>
    <w:r>
      <w:rPr>
        <w:color w:val="556274"/>
        <w:sz w:val="17"/>
      </w:rPr>
      <w:fldChar w:fldCharType="begin"/>
      <w:instrText xml:space="preserve"> NUMPAGES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Calibri" w:hAnsi="Calibri" w:eastAsia="Calibri" w:cs="Calibri"/>
      <w:color w:val="1721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Calibri" w:hAnsi="Calibri" w:eastAsia="Calibri" w:cs="Calibri"/>
      <w:b/>
      <w:bCs/>
      <w:i w:val="0"/>
      <w:color w:val="17212E"/>
      <w:sz w:val="34"/>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Calibri" w:hAnsi="Calibri" w:eastAsia="Calibri" w:cs="Calibri"/>
      <w:b/>
      <w:bCs/>
      <w:i w:val="0"/>
      <w:color w:val="17212E"/>
      <w:sz w:val="27"/>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eastAsia="Calibri" w:cs="Calibri"/>
      <w:b/>
      <w:bCs/>
      <w:i w:val="0"/>
      <w:color w:val="17212E"/>
      <w:sz w:val="23"/>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Calibri" w:hAnsi="Calibri" w:eastAsia="Calibri" w:cs="Calibri"/>
      <w:b/>
      <w:bCs/>
      <w:i w:val="0"/>
      <w:iCs/>
      <w:color w:val="556274"/>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architecture and interaction</dc:title>
  <dc:subject>DAY 9 · MATERI A AND MATERI B · ROUTES 1 AND 2 · LEVELS 1 TO 3</dc:subject>
  <dc:creator>AION Digital Learning</dc:creator>
  <cp:keywords/>
  <dc:description>generated by python-docx</dc:description>
  <cp:lastModifiedBy/>
  <cp:revision>1</cp:revision>
  <dcterms:created xsi:type="dcterms:W3CDTF">2013-12-23T23:15:00Z</dcterms:created>
  <dcterms:modified xsi:type="dcterms:W3CDTF">2013-12-23T23:15:00Z</dcterms:modified>
  <cp:category/>
</cp:coreProperties>
</file>