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2 · TRAINER DOCUMENT · COACHING, FEEDBACK AND MODEL SOLUTIONS · NOT FOR PARTICIPANTS</w:t>
      </w:r>
    </w:p>
    <w:p>
      <w:pPr>
        <w:spacing w:before="0" w:after="80" w:line="240" w:lineRule="auto"/>
      </w:pPr>
      <w:r>
        <w:rPr>
          <w:b/>
          <w:sz w:val="52"/>
        </w:rPr>
        <w:t>LearnPro: Coaching, Feedback and Model Solutions</w:t>
      </w:r>
    </w:p>
    <w:p>
      <w:pPr>
        <w:spacing w:before="0" w:after="200"/>
      </w:pPr>
      <w:r>
        <w:rPr>
          <w:color w:val="556274"/>
          <w:sz w:val="26"/>
        </w:rPr>
        <w:t>How to coach, run the feedback round and debrief the case study and the transfer project, with reference answers and assessment criteria</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2 · Module 1 (day 2 of 2): Practical analysis of successful e-learning platforms, prototyping and testing of learning interfaces, future technologies and adaptive learning systems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Trainer document (coaching, feedback round, model solutions, assessment criteria, transition from Level 2 to Level 3). Not for participants.</w:t>
            </w:r>
          </w:p>
        </w:tc>
      </w:tr>
      <w:tr>
        <w:tc>
          <w:tcPr>
            <w:tcW w:type="dxa" w:w="2300"/>
            <w:shd w:val="clear" w:color="auto" w:fill="E6ECF4"/>
          </w:tcPr>
          <w:p>
            <w:pPr>
              <w:spacing w:before="0" w:after="0"/>
            </w:pPr>
            <w:r>
              <w:rPr>
                <w:b/>
                <w:color w:val="556274"/>
                <w:sz w:val="19"/>
              </w:rPr>
              <w:t>Audience</w:t>
            </w:r>
          </w:p>
        </w:tc>
        <w:tc>
          <w:tcPr>
            <w:tcW w:type="dxa" w:w="7338"/>
          </w:tcPr>
          <w:p>
            <w:pPr>
              <w:spacing w:before="0" w:after="0"/>
            </w:pPr>
            <w:r>
              <w:rPr>
                <w:sz w:val="20"/>
              </w:rPr>
              <w:t>Trainer / mentor only. Do not hand out to participants.</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Serves Route 1 (Levels 1 and 2) and Route 2 (Level 3) of the day.</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Ten teaching units (UE) · case study 2 UE (UE5–6) · transfer project 3 UE (UE8–10) · one UE counted as 45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https://aion-dl.vercel.app/day/2/</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LearnPro, a stagnating learning platform</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For the trainer.</w:t>
            </w:r>
            <w:r>
              <w:rPr/>
              <w:t xml:space="preserve"> In class we also use the playground (the course website) as the place to practise and learn; its address is at the end of this document.</w:t>
            </w:r>
          </w:p>
          <w:p>
            <w:pPr>
              <w:spacing w:before="0" w:after="100"/>
            </w:pPr>
            <w:r>
              <w:rPr/>
              <w:t>This document is for the trainer and is not handed out. The Task document carries no answer keys. Here you find the coaching of UE4, the model solution of the case study, the questions of the feedback round, the criteria for moving from Level 2 to Level 3, and the model solution of the transfer project. A reference answer is one defensible answer, not the only one: in the judged parts a different choice with a clear reason is a good answer. There are no scores; give feedback in words, using the criteria.</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How to use this document</w:t>
            </w:r>
          </w:p>
          <w:p>
            <w:pPr>
              <w:spacing w:before="0" w:after="20"/>
              <w:ind w:left="170"/>
            </w:pPr>
            <w:r>
              <w:rPr>
                <w:sz w:val="20"/>
              </w:rPr>
              <w:t>Assessment criteria (Bewertungskriterien)</w:t>
            </w:r>
          </w:p>
          <w:p>
            <w:pPr>
              <w:spacing w:before="0" w:after="20"/>
              <w:ind w:left="170"/>
            </w:pPr>
            <w:r>
              <w:rPr>
                <w:sz w:val="20"/>
              </w:rPr>
              <w:t>Block 1.1 · model answers (UE2)</w:t>
            </w:r>
          </w:p>
          <w:p>
            <w:pPr>
              <w:spacing w:before="0" w:after="20"/>
              <w:ind w:left="170"/>
            </w:pPr>
            <w:r>
              <w:rPr>
                <w:sz w:val="20"/>
              </w:rPr>
              <w:t>Block 1.2 · model answers (UE3)</w:t>
            </w:r>
          </w:p>
          <w:p>
            <w:pPr>
              <w:spacing w:before="0" w:after="20"/>
              <w:ind w:left="170"/>
            </w:pPr>
            <w:r>
              <w:rPr>
                <w:sz w:val="20"/>
              </w:rPr>
              <w:t>Coaching Focus: From Design to Validation (UE4)</w:t>
            </w:r>
          </w:p>
          <w:p>
            <w:pPr>
              <w:spacing w:before="0" w:after="20"/>
              <w:ind w:left="170"/>
            </w:pPr>
            <w:r>
              <w:rPr>
                <w:sz w:val="20"/>
              </w:rPr>
              <w:t>Block 1.3 · model answers (UE4)</w:t>
            </w:r>
          </w:p>
          <w:p>
            <w:pPr>
              <w:spacing w:before="0" w:after="20"/>
              <w:ind w:left="170"/>
            </w:pPr>
            <w:r>
              <w:rPr>
                <w:sz w:val="20"/>
              </w:rPr>
              <w:t>The plan's model solution: core logic (UE5–6)</w:t>
            </w:r>
          </w:p>
          <w:p>
            <w:pPr>
              <w:spacing w:before="0" w:after="20"/>
              <w:ind w:left="170"/>
            </w:pPr>
            <w:r>
              <w:rPr>
                <w:sz w:val="20"/>
              </w:rPr>
              <w:t>Block 2.1 · model answers (UE5–6)</w:t>
            </w:r>
          </w:p>
          <w:p>
            <w:pPr>
              <w:spacing w:before="0" w:after="20"/>
              <w:ind w:left="170"/>
            </w:pPr>
            <w:r>
              <w:rPr>
                <w:sz w:val="20"/>
              </w:rPr>
              <w:t>Block 2.2 · model answers (UE5–6)</w:t>
            </w:r>
          </w:p>
          <w:p>
            <w:pPr>
              <w:spacing w:before="0" w:after="20"/>
              <w:ind w:left="170"/>
            </w:pPr>
            <w:r>
              <w:rPr>
                <w:sz w:val="20"/>
              </w:rPr>
              <w:t>Debrief of the case study (UE6)</w:t>
            </w:r>
          </w:p>
          <w:p>
            <w:pPr>
              <w:spacing w:before="0" w:after="20"/>
              <w:ind w:left="170"/>
            </w:pPr>
            <w:r>
              <w:rPr>
                <w:sz w:val="20"/>
              </w:rPr>
              <w:t>Feedback with a Strategic Perspective (UE7)</w:t>
            </w:r>
          </w:p>
          <w:p>
            <w:pPr>
              <w:spacing w:before="0" w:after="20"/>
              <w:ind w:left="170"/>
            </w:pPr>
            <w:r>
              <w:rPr>
                <w:sz w:val="20"/>
              </w:rPr>
              <w:t>Transition from Level 2 to Level 3 (Übergang)</w:t>
            </w:r>
          </w:p>
          <w:p>
            <w:pPr>
              <w:spacing w:before="0" w:after="20"/>
              <w:ind w:left="170"/>
            </w:pPr>
            <w:r>
              <w:rPr>
                <w:sz w:val="20"/>
              </w:rPr>
              <w:t>What the plan asks and where the worksheet answers it (UE8–10)</w:t>
            </w:r>
          </w:p>
          <w:p>
            <w:pPr>
              <w:spacing w:before="0" w:after="20"/>
              <w:ind w:left="170"/>
            </w:pPr>
            <w:r>
              <w:rPr>
                <w:sz w:val="20"/>
              </w:rPr>
              <w:t>Block 3.1 · model answers (UE9)</w:t>
            </w:r>
          </w:p>
          <w:p>
            <w:pPr>
              <w:spacing w:before="0" w:after="20"/>
              <w:ind w:left="170"/>
            </w:pPr>
            <w:r>
              <w:rPr>
                <w:sz w:val="20"/>
              </w:rPr>
              <w:t>Block 3.2 · model answers (UE10)</w:t>
            </w:r>
          </w:p>
          <w:p>
            <w:pPr>
              <w:spacing w:before="0" w:after="20"/>
              <w:ind w:left="170"/>
            </w:pPr>
            <w:r>
              <w:rPr>
                <w:sz w:val="20"/>
              </w:rPr>
              <w:t>Debrief of the transfer project (UE10)</w:t>
            </w:r>
          </w:p>
        </w:tc>
      </w:tr>
    </w:tbl>
    <w:p>
      <w:pPr>
        <w:pStyle w:val="Heading1"/>
        <w:pBdr>
          <w:bottom w:val="single" w:sz="8" w:space="2" w:color="17212E"/>
        </w:pBdr>
      </w:pPr>
      <w:r>
        <w:rPr/>
        <w:t>Day at a glance</w:t>
      </w:r>
    </w:p>
    <w:p>
      <w:pPr>
        <w:spacing w:before="0" w:after="100"/>
      </w:pPr>
      <w:r>
        <w:rPr/>
        <w:t xml:space="preserve">Day 2 has ten teaching units (UE). This document is the trainer document; it is used in UE4 to UE10 and is </w:t>
      </w:r>
      <w:r>
        <w:rPr>
          <w:b/>
        </w:rPr>
        <w:t>not handed out to participants</w:t>
      </w:r>
      <w:r>
        <w:rPr/>
        <w:t xml:space="preserve">.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03"/>
        <w:gridCol w:w="3298"/>
        <w:gridCol w:w="1500"/>
        <w:gridCol w:w="1845"/>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03"/>
            <w:shd w:val="clear" w:color="auto" w:fill="E6ECF4"/>
          </w:tcPr>
          <w:p>
            <w:pPr>
              <w:spacing w:before="0" w:after="0"/>
            </w:pPr>
            <w:r>
              <w:rPr>
                <w:b/>
                <w:sz w:val="19"/>
              </w:rPr>
              <w:t>Plan item</w:t>
            </w:r>
          </w:p>
        </w:tc>
        <w:tc>
          <w:tcPr>
            <w:tcW w:type="dxa" w:w="3298"/>
            <w:shd w:val="clear" w:color="auto" w:fill="E6ECF4"/>
          </w:tcPr>
          <w:p>
            <w:pPr>
              <w:spacing w:before="0" w:after="0"/>
            </w:pPr>
            <w:r>
              <w:rPr>
                <w:b/>
                <w:sz w:val="19"/>
              </w:rPr>
              <w:t>What happens</w:t>
            </w:r>
          </w:p>
        </w:tc>
        <w:tc>
          <w:tcPr>
            <w:tcW w:type="dxa" w:w="1500"/>
            <w:shd w:val="clear" w:color="auto" w:fill="E6ECF4"/>
          </w:tcPr>
          <w:p>
            <w:pPr>
              <w:spacing w:before="0" w:after="0"/>
            </w:pPr>
            <w:r>
              <w:rPr>
                <w:b/>
                <w:sz w:val="19"/>
              </w:rPr>
              <w:t>Material</w:t>
            </w:r>
          </w:p>
        </w:tc>
        <w:tc>
          <w:tcPr>
            <w:tcW w:type="dxa" w:w="1845"/>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03"/>
          </w:tcPr>
          <w:p>
            <w:pPr>
              <w:spacing w:before="0" w:after="0"/>
            </w:pPr>
            <w:r>
              <w:rPr>
                <w:sz w:val="19"/>
              </w:rPr>
              <w:t>Knowledge transfer · Level 1</w:t>
            </w:r>
          </w:p>
        </w:tc>
        <w:tc>
          <w:tcPr>
            <w:tcW w:type="dxa" w:w="3298"/>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500"/>
          </w:tcPr>
          <w:p>
            <w:pPr>
              <w:spacing w:before="0" w:after="0"/>
            </w:pPr>
            <w:r>
              <w:rPr>
                <w:sz w:val="19"/>
              </w:rPr>
              <w:t>Materi A (Route 1)</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03"/>
          </w:tcPr>
          <w:p>
            <w:pPr>
              <w:spacing w:before="0" w:after="0"/>
            </w:pPr>
            <w:r>
              <w:rPr>
                <w:sz w:val="19"/>
              </w:rPr>
              <w:t>Level 1 · Task 1</w:t>
            </w:r>
          </w:p>
        </w:tc>
        <w:tc>
          <w:tcPr>
            <w:tcW w:type="dxa" w:w="3298"/>
          </w:tcPr>
          <w:p>
            <w:pPr>
              <w:spacing w:before="0" w:after="0"/>
            </w:pPr>
            <w:r>
              <w:rPr>
                <w:sz w:val="19"/>
              </w:rPr>
              <w:t>Individual work on Block 1.1 (Core, about 13 min). Pairs then compare their results and the trainer collects open questions.</w:t>
            </w:r>
          </w:p>
        </w:tc>
        <w:tc>
          <w:tcPr>
            <w:tcW w:type="dxa" w:w="1500"/>
          </w:tcPr>
          <w:p>
            <w:pPr>
              <w:spacing w:before="0" w:after="0"/>
            </w:pPr>
            <w:r>
              <w:rPr>
                <w:sz w:val="19"/>
              </w:rPr>
              <w:t>Task 1 · Part 1 · Block 1.1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03"/>
          </w:tcPr>
          <w:p>
            <w:pPr>
              <w:spacing w:before="0" w:after="0"/>
            </w:pPr>
            <w:r>
              <w:rPr>
                <w:sz w:val="19"/>
              </w:rPr>
              <w:t>Level 1 · Task 2</w:t>
            </w:r>
          </w:p>
        </w:tc>
        <w:tc>
          <w:tcPr>
            <w:tcW w:type="dxa" w:w="3298"/>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500"/>
          </w:tcPr>
          <w:p>
            <w:pPr>
              <w:spacing w:before="0" w:after="0"/>
            </w:pPr>
            <w:r>
              <w:rPr>
                <w:sz w:val="19"/>
              </w:rPr>
              <w:t>Task 1 · Part 1 · Block 1.2</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03"/>
          </w:tcPr>
          <w:p>
            <w:pPr>
              <w:spacing w:before="0" w:after="0"/>
            </w:pPr>
            <w:r>
              <w:rPr>
                <w:sz w:val="19"/>
              </w:rPr>
              <w:t>Coaching · transition from Level 1 to Level 2</w:t>
            </w:r>
          </w:p>
        </w:tc>
        <w:tc>
          <w:tcPr>
            <w:tcW w:type="dxa" w:w="3298"/>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500"/>
          </w:tcPr>
          <w:p>
            <w:pPr>
              <w:spacing w:before="0" w:after="0"/>
            </w:pPr>
            <w:r>
              <w:rPr>
                <w:sz w:val="19"/>
              </w:rPr>
              <w:t>Task 1 · Block 1.3</w:t>
            </w:r>
            <w:r>
              <w:br/>
            </w:r>
            <w:r>
              <w:rPr>
                <w:sz w:val="19"/>
              </w:rPr>
              <w:t>Trainer document, section Coaching</w:t>
            </w:r>
          </w:p>
        </w:tc>
        <w:tc>
          <w:tcPr>
            <w:tcW w:type="dxa" w:w="1845"/>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03"/>
          </w:tcPr>
          <w:p>
            <w:pPr>
              <w:spacing w:before="0" w:after="0"/>
            </w:pPr>
            <w:r>
              <w:rPr>
                <w:sz w:val="19"/>
              </w:rPr>
              <w:t>Level 2 · Case study LearnPro (</w:t>
            </w:r>
            <w:r>
              <w:rPr>
                <w:b/>
                <w:sz w:val="19"/>
              </w:rPr>
              <w:t>2 UE</w:t>
            </w:r>
            <w:r>
              <w:rPr>
                <w:sz w:val="19"/>
              </w:rPr>
              <w:t>) incl. model solution</w:t>
            </w:r>
          </w:p>
        </w:tc>
        <w:tc>
          <w:tcPr>
            <w:tcW w:type="dxa" w:w="3298"/>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500"/>
          </w:tcPr>
          <w:p>
            <w:pPr>
              <w:spacing w:before="0" w:after="0"/>
            </w:pPr>
            <w:r>
              <w:rPr>
                <w:sz w:val="19"/>
              </w:rPr>
              <w:t>Task 1 · Part 2 · Blocks 2.1, 2.2</w:t>
            </w:r>
            <w:r>
              <w:br/>
            </w:r>
            <w:r>
              <w:rPr>
                <w:sz w:val="19"/>
              </w:rPr>
              <w:t>Trainer document, section Case study</w:t>
            </w:r>
          </w:p>
        </w:tc>
        <w:tc>
          <w:tcPr>
            <w:tcW w:type="dxa" w:w="1845"/>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03"/>
          </w:tcPr>
          <w:p>
            <w:pPr>
              <w:spacing w:before="0" w:after="0"/>
            </w:pPr>
            <w:r>
              <w:rPr>
                <w:sz w:val="19"/>
              </w:rPr>
              <w:t>Level 2 + 3 · Feedback round with a management perspective</w:t>
            </w:r>
          </w:p>
        </w:tc>
        <w:tc>
          <w:tcPr>
            <w:tcW w:type="dxa" w:w="3298"/>
          </w:tcPr>
          <w:p>
            <w:pPr>
              <w:spacing w:before="0" w:after="0"/>
            </w:pPr>
            <w:r>
              <w:rPr>
                <w:sz w:val="19"/>
              </w:rPr>
              <w:t>Groups present their reasoning, not only their result. The trainer asks the day's Level 3 input questions and leads the discussion.</w:t>
            </w:r>
          </w:p>
        </w:tc>
        <w:tc>
          <w:tcPr>
            <w:tcW w:type="dxa" w:w="1500"/>
          </w:tcPr>
          <w:p>
            <w:pPr>
              <w:spacing w:before="0" w:after="0"/>
            </w:pPr>
            <w:r>
              <w:rPr>
                <w:sz w:val="19"/>
              </w:rPr>
              <w:t>Trainer document, section Feedback round</w:t>
            </w:r>
          </w:p>
        </w:tc>
        <w:tc>
          <w:tcPr>
            <w:tcW w:type="dxa" w:w="1845"/>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03"/>
          </w:tcPr>
          <w:p>
            <w:pPr>
              <w:spacing w:before="0" w:after="0"/>
            </w:pPr>
            <w:r>
              <w:rPr>
                <w:sz w:val="19"/>
              </w:rPr>
              <w:t>Level 3 · Transfer project, Chief Product Officer (</w:t>
            </w:r>
            <w:r>
              <w:rPr>
                <w:b/>
                <w:sz w:val="19"/>
              </w:rPr>
              <w:t>3 UE</w:t>
            </w:r>
            <w:r>
              <w:rPr>
                <w:sz w:val="19"/>
              </w:rPr>
              <w:t>: UE8–10)</w:t>
            </w:r>
          </w:p>
        </w:tc>
        <w:tc>
          <w:tcPr>
            <w:tcW w:type="dxa" w:w="3298"/>
          </w:tcPr>
          <w:p>
            <w:pPr>
              <w:spacing w:before="0" w:after="0"/>
            </w:pPr>
            <w:r>
              <w:rPr>
                <w:sz w:val="19"/>
              </w:rPr>
              <w:t>The trainer presents Materi B (B1, B2, B3; use the "In plain words" and "How to decide" boxes, the rest is handout) and sets the role and the brief.</w:t>
            </w:r>
          </w:p>
        </w:tc>
        <w:tc>
          <w:tcPr>
            <w:tcW w:type="dxa" w:w="1500"/>
          </w:tcPr>
          <w:p>
            <w:pPr>
              <w:spacing w:before="0" w:after="0"/>
            </w:pPr>
            <w:r>
              <w:rPr>
                <w:sz w:val="19"/>
              </w:rPr>
              <w:t>Materi B (Route 2)</w:t>
            </w:r>
          </w:p>
        </w:tc>
        <w:tc>
          <w:tcPr>
            <w:tcW w:type="dxa" w:w="1845"/>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03"/>
          </w:tcPr>
          <w:p>
            <w:pPr>
              <w:spacing w:before="0" w:after="0"/>
            </w:pPr>
            <w:r>
              <w:rPr>
                <w:sz w:val="19"/>
              </w:rPr>
              <w:t>Level 3 · Transfer project</w:t>
            </w:r>
          </w:p>
        </w:tc>
        <w:tc>
          <w:tcPr>
            <w:tcW w:type="dxa" w:w="3298"/>
          </w:tcPr>
          <w:p>
            <w:pPr>
              <w:spacing w:before="0" w:after="0"/>
            </w:pPr>
            <w:r>
              <w:rPr>
                <w:sz w:val="19"/>
              </w:rPr>
              <w:t>Individual work or in pairs on Block 3.1 (Core, about 9 min).</w:t>
            </w:r>
          </w:p>
        </w:tc>
        <w:tc>
          <w:tcPr>
            <w:tcW w:type="dxa" w:w="1500"/>
          </w:tcPr>
          <w:p>
            <w:pPr>
              <w:spacing w:before="0" w:after="0"/>
            </w:pPr>
            <w:r>
              <w:rPr>
                <w:sz w:val="19"/>
              </w:rPr>
              <w:t>Task 2 · Block 3.1</w:t>
            </w:r>
          </w:p>
        </w:tc>
        <w:tc>
          <w:tcPr>
            <w:tcW w:type="dxa" w:w="1845"/>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03"/>
          </w:tcPr>
          <w:p>
            <w:pPr>
              <w:spacing w:before="0" w:after="0"/>
            </w:pPr>
            <w:r>
              <w:rPr>
                <w:sz w:val="19"/>
              </w:rPr>
              <w:t>Level 3 · Transfer project</w:t>
            </w:r>
          </w:p>
        </w:tc>
        <w:tc>
          <w:tcPr>
            <w:tcW w:type="dxa" w:w="3298"/>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500"/>
          </w:tcPr>
          <w:p>
            <w:pPr>
              <w:spacing w:before="0" w:after="0"/>
            </w:pPr>
            <w:r>
              <w:rPr>
                <w:sz w:val="19"/>
              </w:rPr>
              <w:t>Task 2 · Block 3.2</w:t>
            </w:r>
            <w:r>
              <w:br/>
            </w:r>
            <w:r>
              <w:rPr>
                <w:sz w:val="19"/>
              </w:rPr>
              <w:t>Trainer document, section Transfer project</w:t>
            </w:r>
          </w:p>
        </w:tc>
        <w:tc>
          <w:tcPr>
            <w:tcW w:type="dxa" w:w="1845"/>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80"/>
        <w:gridCol w:w="1021"/>
        <w:gridCol w:w="1457"/>
        <w:gridCol w:w="2488"/>
        <w:gridCol w:w="2292"/>
      </w:tblGrid>
      <w:tr>
        <w:trPr>
          <w:cantSplit/>
          <w:tblHeader/>
        </w:trPr>
        <w:tc>
          <w:tcPr>
            <w:tcW w:type="dxa" w:w="2380"/>
            <w:shd w:val="clear" w:color="auto" w:fill="E6ECF4"/>
          </w:tcPr>
          <w:p>
            <w:pPr>
              <w:spacing w:before="0" w:after="0"/>
            </w:pPr>
            <w:r>
              <w:rPr>
                <w:b/>
                <w:sz w:val="19"/>
              </w:rPr>
              <w:t>Component</w:t>
            </w:r>
          </w:p>
        </w:tc>
        <w:tc>
          <w:tcPr>
            <w:tcW w:type="dxa" w:w="1021"/>
            <w:shd w:val="clear" w:color="auto" w:fill="E6ECF4"/>
          </w:tcPr>
          <w:p>
            <w:pPr>
              <w:spacing w:before="0" w:after="0"/>
            </w:pPr>
            <w:r>
              <w:rPr>
                <w:b/>
                <w:sz w:val="19"/>
              </w:rPr>
              <w:t>UE</w:t>
            </w:r>
          </w:p>
        </w:tc>
        <w:tc>
          <w:tcPr>
            <w:tcW w:type="dxa" w:w="1457"/>
            <w:shd w:val="clear" w:color="auto" w:fill="E6ECF4"/>
          </w:tcPr>
          <w:p>
            <w:pPr>
              <w:spacing w:before="0" w:after="0"/>
            </w:pPr>
            <w:r>
              <w:rPr>
                <w:b/>
                <w:sz w:val="19"/>
              </w:rPr>
              <w:t>Duration</w:t>
            </w:r>
          </w:p>
        </w:tc>
        <w:tc>
          <w:tcPr>
            <w:tcW w:type="dxa" w:w="2488"/>
            <w:shd w:val="clear" w:color="auto" w:fill="E6ECF4"/>
          </w:tcPr>
          <w:p>
            <w:pPr>
              <w:spacing w:before="0" w:after="0"/>
            </w:pPr>
            <w:r>
              <w:rPr>
                <w:b/>
                <w:sz w:val="19"/>
              </w:rPr>
              <w:t>Participants work in</w:t>
            </w:r>
          </w:p>
        </w:tc>
        <w:tc>
          <w:tcPr>
            <w:tcW w:type="dxa" w:w="2292"/>
            <w:shd w:val="clear" w:color="auto" w:fill="E6ECF4"/>
          </w:tcPr>
          <w:p>
            <w:pPr>
              <w:spacing w:before="0" w:after="0"/>
            </w:pPr>
            <w:r>
              <w:rPr>
                <w:b/>
                <w:sz w:val="19"/>
              </w:rPr>
              <w:t>Model solution in</w:t>
            </w:r>
          </w:p>
        </w:tc>
      </w:tr>
      <w:tr>
        <w:trPr>
          <w:cantSplit/>
        </w:trPr>
        <w:tc>
          <w:tcPr>
            <w:tcW w:type="dxa" w:w="2380"/>
          </w:tcPr>
          <w:p>
            <w:pPr>
              <w:spacing w:before="0" w:after="0"/>
            </w:pPr>
            <w:r>
              <w:rPr>
                <w:b/>
                <w:sz w:val="19"/>
              </w:rPr>
              <w:t>Level 2 case study</w:t>
            </w:r>
            <w:r>
              <w:rPr>
                <w:sz w:val="19"/>
              </w:rPr>
              <w:t xml:space="preserve"> (LearnPro)</w:t>
            </w:r>
          </w:p>
        </w:tc>
        <w:tc>
          <w:tcPr>
            <w:tcW w:type="dxa" w:w="1021"/>
          </w:tcPr>
          <w:p>
            <w:pPr>
              <w:spacing w:before="0" w:after="0"/>
            </w:pPr>
            <w:r>
              <w:rPr>
                <w:sz w:val="19"/>
              </w:rPr>
              <w:t>UE5–6</w:t>
            </w:r>
          </w:p>
        </w:tc>
        <w:tc>
          <w:tcPr>
            <w:tcW w:type="dxa" w:w="1457"/>
          </w:tcPr>
          <w:p>
            <w:pPr>
              <w:spacing w:before="0" w:after="0"/>
            </w:pPr>
            <w:r>
              <w:rPr>
                <w:b/>
                <w:sz w:val="19"/>
              </w:rPr>
              <w:t>2 UE</w:t>
            </w:r>
            <w:r>
              <w:rPr>
                <w:sz w:val="19"/>
              </w:rPr>
              <w:t xml:space="preserve"> · 90 min</w:t>
            </w:r>
          </w:p>
        </w:tc>
        <w:tc>
          <w:tcPr>
            <w:tcW w:type="dxa" w:w="2488"/>
          </w:tcPr>
          <w:p>
            <w:pPr>
              <w:spacing w:before="0" w:after="0"/>
            </w:pPr>
            <w:r>
              <w:rPr>
                <w:sz w:val="19"/>
              </w:rPr>
              <w:t>Task 1 · Part 2 (Blocks 2.1, 2.2)</w:t>
            </w:r>
          </w:p>
        </w:tc>
        <w:tc>
          <w:tcPr>
            <w:tcW w:type="dxa" w:w="2292"/>
          </w:tcPr>
          <w:p>
            <w:pPr>
              <w:spacing w:before="0" w:after="0"/>
            </w:pPr>
            <w:r>
              <w:rPr>
                <w:sz w:val="19"/>
              </w:rPr>
              <w:t>Trainer document, section Case study</w:t>
            </w:r>
          </w:p>
        </w:tc>
      </w:tr>
      <w:tr>
        <w:trPr>
          <w:cantSplit/>
        </w:trPr>
        <w:tc>
          <w:tcPr>
            <w:tcW w:type="dxa" w:w="2380"/>
          </w:tcPr>
          <w:p>
            <w:pPr>
              <w:spacing w:before="0" w:after="0"/>
            </w:pPr>
            <w:r>
              <w:rPr>
                <w:b/>
                <w:sz w:val="19"/>
              </w:rPr>
              <w:t>Level 3 transfer project</w:t>
            </w:r>
            <w:r>
              <w:rPr>
                <w:sz w:val="19"/>
              </w:rPr>
              <w:t xml:space="preserve"> (Chief Product Officer)</w:t>
            </w:r>
          </w:p>
        </w:tc>
        <w:tc>
          <w:tcPr>
            <w:tcW w:type="dxa" w:w="1021"/>
          </w:tcPr>
          <w:p>
            <w:pPr>
              <w:spacing w:before="0" w:after="0"/>
            </w:pPr>
            <w:r>
              <w:rPr>
                <w:sz w:val="19"/>
              </w:rPr>
              <w:t>UE8–10</w:t>
            </w:r>
          </w:p>
        </w:tc>
        <w:tc>
          <w:tcPr>
            <w:tcW w:type="dxa" w:w="1457"/>
          </w:tcPr>
          <w:p>
            <w:pPr>
              <w:spacing w:before="0" w:after="0"/>
            </w:pPr>
            <w:r>
              <w:rPr>
                <w:b/>
                <w:sz w:val="19"/>
              </w:rPr>
              <w:t>3 UE</w:t>
            </w:r>
            <w:r>
              <w:rPr>
                <w:sz w:val="19"/>
              </w:rPr>
              <w:t xml:space="preserve"> · 135 min</w:t>
            </w:r>
          </w:p>
        </w:tc>
        <w:tc>
          <w:tcPr>
            <w:tcW w:type="dxa" w:w="2488"/>
          </w:tcPr>
          <w:p>
            <w:pPr>
              <w:spacing w:before="0" w:after="0"/>
            </w:pPr>
            <w:r>
              <w:rPr>
                <w:sz w:val="19"/>
              </w:rPr>
              <w:t>Materi B and Task 2 (Blocks 3.1, 3.2)</w:t>
            </w:r>
          </w:p>
        </w:tc>
        <w:tc>
          <w:tcPr>
            <w:tcW w:type="dxa" w:w="2292"/>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Trainer guide</w:t>
      </w:r>
    </w:p>
    <w:p>
      <w:pPr>
        <w:pStyle w:val="Heading2"/>
      </w:pPr>
      <w:r>
        <w:rPr/>
        <w:t>How to use this document</w:t>
      </w:r>
    </w:p>
    <w:p>
      <w:pPr>
        <w:pStyle w:val="ListBullet"/>
        <w:spacing w:before="0" w:after="40"/>
      </w:pPr>
      <w:r>
        <w:rPr>
          <w:b/>
        </w:rPr>
        <w:t>Before the day:</w:t>
      </w:r>
      <w:r>
        <w:rPr/>
        <w:t xml:space="preserve"> read the lesson plan above and the model solution of the case study (UE5–6). Decide which Optional cards and blocks your group will skip.</w:t>
      </w:r>
    </w:p>
    <w:p>
      <w:pPr>
        <w:pStyle w:val="ListBullet"/>
        <w:spacing w:before="0" w:after="40"/>
      </w:pPr>
      <w:r>
        <w:rPr>
          <w:b/>
        </w:rPr>
        <w:t>During the day:</w:t>
      </w:r>
      <w:r>
        <w:rPr/>
        <w:t xml:space="preserve"> use the section of the unit you are in (UE4 coaching, UE6 debrief, UE7 feedback round, UE10 debrief). Show a model solution only after the participants have worked.</w:t>
      </w:r>
    </w:p>
    <w:p>
      <w:pPr>
        <w:pStyle w:val="ListBullet"/>
        <w:spacing w:before="0" w:after="40"/>
      </w:pPr>
      <w:r>
        <w:rPr>
          <w:b/>
        </w:rPr>
        <w:t>Reference answers:</w:t>
      </w:r>
      <w:r>
        <w:rPr/>
        <w:t xml:space="preserve"> they use the facts and the numbers printed in the Task document. Figures that the plan does not print are Case assumptions. Effort is rated by the printed cost rule taught in Materi A5; user impact and risk are judgements.</w:t>
      </w:r>
    </w:p>
    <w:p>
      <w:pPr>
        <w:pStyle w:val="ListBullet"/>
        <w:spacing w:before="0" w:after="100"/>
      </w:pPr>
      <w:r>
        <w:rPr>
          <w:b/>
        </w:rPr>
        <w:t>What is not here:</w:t>
      </w:r>
      <w:r>
        <w:rPr/>
        <w:t xml:space="preserve"> the Materi (the study material) and the Task (the worksheet) are separate documents and are handed out. This one is not.</w:t>
      </w:r>
    </w:p>
    <w:p>
      <w:pPr>
        <w:pStyle w:val="Heading2"/>
      </w:pPr>
      <w:r>
        <w:rPr/>
        <w:t>Assessment criteria (Bewertungskriterien)</w:t>
      </w:r>
    </w:p>
    <w:p>
      <w:pPr>
        <w:spacing w:before="0" w:after="100"/>
      </w:pPr>
      <w:r>
        <w:rPr/>
        <w:t>Use these criteria to read what participants hand in and to give feedback in words. They are the same on every day; the reference answers below say what meets them on this day.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67"/>
        <w:gridCol w:w="820"/>
        <w:gridCol w:w="2935"/>
        <w:gridCol w:w="2201"/>
        <w:gridCol w:w="1915"/>
      </w:tblGrid>
      <w:tr>
        <w:trPr>
          <w:cantSplit/>
          <w:tblHeader/>
        </w:trPr>
        <w:tc>
          <w:tcPr>
            <w:tcW w:type="dxa" w:w="1767"/>
            <w:shd w:val="clear" w:color="auto" w:fill="E6ECF4"/>
          </w:tcPr>
          <w:p>
            <w:pPr>
              <w:spacing w:before="0" w:after="0"/>
            </w:pPr>
            <w:r>
              <w:rPr>
                <w:b/>
                <w:sz w:val="19"/>
              </w:rPr>
              <w:t>Criterion</w:t>
            </w:r>
          </w:p>
        </w:tc>
        <w:tc>
          <w:tcPr>
            <w:tcW w:type="dxa" w:w="820"/>
            <w:shd w:val="clear" w:color="auto" w:fill="E6ECF4"/>
          </w:tcPr>
          <w:p>
            <w:pPr>
              <w:spacing w:before="0" w:after="0"/>
            </w:pPr>
            <w:r>
              <w:rPr>
                <w:b/>
                <w:sz w:val="19"/>
              </w:rPr>
              <w:t>Level</w:t>
            </w:r>
          </w:p>
        </w:tc>
        <w:tc>
          <w:tcPr>
            <w:tcW w:type="dxa" w:w="2935"/>
            <w:shd w:val="clear" w:color="auto" w:fill="E6ECF4"/>
          </w:tcPr>
          <w:p>
            <w:pPr>
              <w:spacing w:before="0" w:after="0"/>
            </w:pPr>
            <w:r>
              <w:rPr>
                <w:b/>
                <w:sz w:val="19"/>
              </w:rPr>
              <w:t>Meets</w:t>
            </w:r>
          </w:p>
        </w:tc>
        <w:tc>
          <w:tcPr>
            <w:tcW w:type="dxa" w:w="2201"/>
            <w:shd w:val="clear" w:color="auto" w:fill="E6ECF4"/>
          </w:tcPr>
          <w:p>
            <w:pPr>
              <w:spacing w:before="0" w:after="0"/>
            </w:pPr>
            <w:r>
              <w:rPr>
                <w:b/>
                <w:sz w:val="19"/>
              </w:rPr>
              <w:t>Partly</w:t>
            </w:r>
          </w:p>
        </w:tc>
        <w:tc>
          <w:tcPr>
            <w:tcW w:type="dxa" w:w="1915"/>
            <w:shd w:val="clear" w:color="auto" w:fill="E6ECF4"/>
          </w:tcPr>
          <w:p>
            <w:pPr>
              <w:spacing w:before="0" w:after="0"/>
            </w:pPr>
            <w:r>
              <w:rPr>
                <w:b/>
                <w:sz w:val="19"/>
              </w:rPr>
              <w:t>Not yet</w:t>
            </w:r>
          </w:p>
        </w:tc>
      </w:tr>
      <w:tr>
        <w:trPr>
          <w:cantSplit/>
        </w:trPr>
        <w:tc>
          <w:tcPr>
            <w:tcW w:type="dxa" w:w="1767"/>
          </w:tcPr>
          <w:p>
            <w:pPr>
              <w:spacing w:before="0" w:after="0"/>
            </w:pPr>
            <w:r>
              <w:rPr>
                <w:b/>
                <w:sz w:val="19"/>
              </w:rPr>
              <w:t>The user's side</w:t>
            </w:r>
          </w:p>
        </w:tc>
        <w:tc>
          <w:tcPr>
            <w:tcW w:type="dxa" w:w="820"/>
          </w:tcPr>
          <w:p>
            <w:pPr>
              <w:spacing w:before="0" w:after="0"/>
            </w:pPr>
            <w:r>
              <w:rPr>
                <w:sz w:val="19"/>
              </w:rPr>
              <w:t>1</w:t>
            </w:r>
          </w:p>
        </w:tc>
        <w:tc>
          <w:tcPr>
            <w:tcW w:type="dxa" w:w="2935"/>
          </w:tcPr>
          <w:p>
            <w:pPr>
              <w:spacing w:before="0" w:after="0"/>
            </w:pPr>
            <w:r>
              <w:rPr>
                <w:sz w:val="19"/>
              </w:rPr>
              <w:t>Describes and sorts from the learner's side; every statement points at a printed fact.</w:t>
            </w:r>
          </w:p>
        </w:tc>
        <w:tc>
          <w:tcPr>
            <w:tcW w:type="dxa" w:w="2201"/>
          </w:tcPr>
          <w:p>
            <w:pPr>
              <w:spacing w:before="0" w:after="0"/>
            </w:pPr>
            <w:r>
              <w:rPr>
                <w:sz w:val="19"/>
              </w:rPr>
              <w:t>Mostly from the learner's side; some statements are about the design only, or no fact is named.</w:t>
            </w:r>
          </w:p>
        </w:tc>
        <w:tc>
          <w:tcPr>
            <w:tcW w:type="dxa" w:w="1915"/>
          </w:tcPr>
          <w:p>
            <w:pPr>
              <w:spacing w:before="0" w:after="0"/>
            </w:pPr>
            <w:r>
              <w:rPr>
                <w:sz w:val="19"/>
              </w:rPr>
              <w:t>Describes the platform, not the learner; no fact named.</w:t>
            </w:r>
          </w:p>
        </w:tc>
      </w:tr>
      <w:tr>
        <w:trPr>
          <w:cantSplit/>
        </w:trPr>
        <w:tc>
          <w:tcPr>
            <w:tcW w:type="dxa" w:w="1767"/>
          </w:tcPr>
          <w:p>
            <w:pPr>
              <w:spacing w:before="0" w:after="0"/>
            </w:pPr>
            <w:r>
              <w:rPr>
                <w:b/>
                <w:sz w:val="19"/>
              </w:rPr>
              <w:t>Weighing under limits</w:t>
            </w:r>
          </w:p>
        </w:tc>
        <w:tc>
          <w:tcPr>
            <w:tcW w:type="dxa" w:w="820"/>
          </w:tcPr>
          <w:p>
            <w:pPr>
              <w:spacing w:before="0" w:after="0"/>
            </w:pPr>
            <w:r>
              <w:rPr>
                <w:sz w:val="19"/>
              </w:rPr>
              <w:t>2</w:t>
            </w:r>
          </w:p>
        </w:tc>
        <w:tc>
          <w:tcPr>
            <w:tcW w:type="dxa" w:w="2935"/>
          </w:tcPr>
          <w:p>
            <w:pPr>
              <w:spacing w:before="0" w:after="0"/>
            </w:pPr>
            <w:r>
              <w:rPr>
                <w:sz w:val="19"/>
              </w:rPr>
              <w:t>Rates user impact, effort and risk with a reason for each; effort follows the printed cost rule; budget and time are checked, or the overrun is explained.</w:t>
            </w:r>
          </w:p>
        </w:tc>
        <w:tc>
          <w:tcPr>
            <w:tcW w:type="dxa" w:w="2201"/>
          </w:tcPr>
          <w:p>
            <w:pPr>
              <w:spacing w:before="0" w:after="0"/>
            </w:pPr>
            <w:r>
              <w:rPr>
                <w:sz w:val="19"/>
              </w:rPr>
              <w:t>Ratings given, reasons thin, or effort does not follow the rule.</w:t>
            </w:r>
          </w:p>
        </w:tc>
        <w:tc>
          <w:tcPr>
            <w:tcW w:type="dxa" w:w="1915"/>
          </w:tcPr>
          <w:p>
            <w:pPr>
              <w:spacing w:before="0" w:after="0"/>
            </w:pPr>
            <w:r>
              <w:rPr>
                <w:sz w:val="19"/>
              </w:rPr>
              <w:t>Ratings missing or without reasons; the limits are ignored.</w:t>
            </w:r>
          </w:p>
        </w:tc>
      </w:tr>
      <w:tr>
        <w:trPr>
          <w:cantSplit/>
        </w:trPr>
        <w:tc>
          <w:tcPr>
            <w:tcW w:type="dxa" w:w="1767"/>
          </w:tcPr>
          <w:p>
            <w:pPr>
              <w:spacing w:before="0" w:after="0"/>
            </w:pPr>
            <w:r>
              <w:rPr>
                <w:b/>
                <w:sz w:val="19"/>
              </w:rPr>
              <w:t>Prioritising</w:t>
            </w:r>
          </w:p>
        </w:tc>
        <w:tc>
          <w:tcPr>
            <w:tcW w:type="dxa" w:w="820"/>
          </w:tcPr>
          <w:p>
            <w:pPr>
              <w:spacing w:before="0" w:after="0"/>
            </w:pPr>
            <w:r>
              <w:rPr>
                <w:sz w:val="19"/>
              </w:rPr>
              <w:t>2</w:t>
            </w:r>
          </w:p>
        </w:tc>
        <w:tc>
          <w:tcPr>
            <w:tcW w:type="dxa" w:w="2935"/>
          </w:tcPr>
          <w:p>
            <w:pPr>
              <w:spacing w:before="0" w:after="0"/>
            </w:pPr>
            <w:r>
              <w:rPr>
                <w:sz w:val="19"/>
              </w:rPr>
              <w:t>Gives a reason for position one (reach, cost or what the others depend on); the order fits the ratings.</w:t>
            </w:r>
          </w:p>
        </w:tc>
        <w:tc>
          <w:tcPr>
            <w:tcW w:type="dxa" w:w="2201"/>
          </w:tcPr>
          <w:p>
            <w:pPr>
              <w:spacing w:before="0" w:after="0"/>
            </w:pPr>
            <w:r>
              <w:rPr>
                <w:sz w:val="19"/>
              </w:rPr>
              <w:t>An order is given; the reason covers the whole set or is generic.</w:t>
            </w:r>
          </w:p>
        </w:tc>
        <w:tc>
          <w:tcPr>
            <w:tcW w:type="dxa" w:w="1915"/>
          </w:tcPr>
          <w:p>
            <w:pPr>
              <w:spacing w:before="0" w:after="0"/>
            </w:pPr>
            <w:r>
              <w:rPr>
                <w:sz w:val="19"/>
              </w:rPr>
              <w:t>No order, or no reason.</w:t>
            </w:r>
          </w:p>
        </w:tc>
      </w:tr>
      <w:tr>
        <w:trPr>
          <w:cantSplit/>
        </w:trPr>
        <w:tc>
          <w:tcPr>
            <w:tcW w:type="dxa" w:w="1767"/>
          </w:tcPr>
          <w:p>
            <w:pPr>
              <w:spacing w:before="0" w:after="0"/>
            </w:pPr>
            <w:r>
              <w:rPr>
                <w:b/>
                <w:sz w:val="19"/>
              </w:rPr>
              <w:t>Missing information</w:t>
            </w:r>
          </w:p>
        </w:tc>
        <w:tc>
          <w:tcPr>
            <w:tcW w:type="dxa" w:w="820"/>
          </w:tcPr>
          <w:p>
            <w:pPr>
              <w:spacing w:before="0" w:after="0"/>
            </w:pPr>
            <w:r>
              <w:rPr>
                <w:sz w:val="19"/>
              </w:rPr>
              <w:t>2</w:t>
            </w:r>
          </w:p>
        </w:tc>
        <w:tc>
          <w:tcPr>
            <w:tcW w:type="dxa" w:w="2935"/>
          </w:tcPr>
          <w:p>
            <w:pPr>
              <w:spacing w:before="0" w:after="0"/>
            </w:pPr>
            <w:r>
              <w:rPr>
                <w:sz w:val="19"/>
              </w:rPr>
              <w:t>Names something specific that would change the decision, and how to find it out.</w:t>
            </w:r>
          </w:p>
        </w:tc>
        <w:tc>
          <w:tcPr>
            <w:tcW w:type="dxa" w:w="2201"/>
          </w:tcPr>
          <w:p>
            <w:pPr>
              <w:spacing w:before="0" w:after="0"/>
            </w:pPr>
            <w:r>
              <w:rPr>
                <w:sz w:val="19"/>
              </w:rPr>
              <w:t>Names a gap but not how to find it out.</w:t>
            </w:r>
          </w:p>
        </w:tc>
        <w:tc>
          <w:tcPr>
            <w:tcW w:type="dxa" w:w="1915"/>
          </w:tcPr>
          <w:p>
            <w:pPr>
              <w:spacing w:before="0" w:after="0"/>
            </w:pPr>
            <w:r>
              <w:rPr>
                <w:sz w:val="19"/>
              </w:rPr>
              <w:t>“More data” with nothing specific.</w:t>
            </w:r>
          </w:p>
        </w:tc>
      </w:tr>
      <w:tr>
        <w:trPr>
          <w:cantSplit/>
        </w:trPr>
        <w:tc>
          <w:tcPr>
            <w:tcW w:type="dxa" w:w="1767"/>
          </w:tcPr>
          <w:p>
            <w:pPr>
              <w:spacing w:before="0" w:after="0"/>
            </w:pPr>
            <w:r>
              <w:rPr>
                <w:b/>
                <w:sz w:val="19"/>
              </w:rPr>
              <w:t>Conflict of goals</w:t>
            </w:r>
          </w:p>
        </w:tc>
        <w:tc>
          <w:tcPr>
            <w:tcW w:type="dxa" w:w="820"/>
          </w:tcPr>
          <w:p>
            <w:pPr>
              <w:spacing w:before="0" w:after="0"/>
            </w:pPr>
            <w:r>
              <w:rPr>
                <w:sz w:val="19"/>
              </w:rPr>
              <w:t>3</w:t>
            </w:r>
          </w:p>
        </w:tc>
        <w:tc>
          <w:tcPr>
            <w:tcW w:type="dxa" w:w="2935"/>
          </w:tcPr>
          <w:p>
            <w:pPr>
              <w:spacing w:before="0" w:after="0"/>
            </w:pPr>
            <w:r>
              <w:rPr>
                <w:sz w:val="19"/>
              </w:rPr>
              <w:t>Names the day's conflicting goals, says who or what loses, and justifies the order.</w:t>
            </w:r>
          </w:p>
        </w:tc>
        <w:tc>
          <w:tcPr>
            <w:tcW w:type="dxa" w:w="2201"/>
          </w:tcPr>
          <w:p>
            <w:pPr>
              <w:spacing w:before="0" w:after="0"/>
            </w:pPr>
            <w:r>
              <w:rPr>
                <w:sz w:val="19"/>
              </w:rPr>
              <w:t>Names the conflict; the loser is not named.</w:t>
            </w:r>
          </w:p>
        </w:tc>
        <w:tc>
          <w:tcPr>
            <w:tcW w:type="dxa" w:w="1915"/>
          </w:tcPr>
          <w:p>
            <w:pPr>
              <w:spacing w:before="0" w:after="0"/>
            </w:pPr>
            <w:r>
              <w:rPr>
                <w:sz w:val="19"/>
              </w:rPr>
              <w:t>Presents a plan in which everything wins.</w:t>
            </w:r>
          </w:p>
        </w:tc>
      </w:tr>
      <w:tr>
        <w:trPr>
          <w:cantSplit/>
        </w:trPr>
        <w:tc>
          <w:tcPr>
            <w:tcW w:type="dxa" w:w="1767"/>
          </w:tcPr>
          <w:p>
            <w:pPr>
              <w:spacing w:before="0" w:after="0"/>
            </w:pPr>
            <w:r>
              <w:rPr>
                <w:b/>
                <w:sz w:val="19"/>
              </w:rPr>
              <w:t>Decision under uncertainty</w:t>
            </w:r>
          </w:p>
        </w:tc>
        <w:tc>
          <w:tcPr>
            <w:tcW w:type="dxa" w:w="820"/>
          </w:tcPr>
          <w:p>
            <w:pPr>
              <w:spacing w:before="0" w:after="0"/>
            </w:pPr>
            <w:r>
              <w:rPr>
                <w:sz w:val="19"/>
              </w:rPr>
              <w:t>3</w:t>
            </w:r>
          </w:p>
        </w:tc>
        <w:tc>
          <w:tcPr>
            <w:tcW w:type="dxa" w:w="2935"/>
          </w:tcPr>
          <w:p>
            <w:pPr>
              <w:spacing w:before="0" w:after="0"/>
            </w:pPr>
            <w:r>
              <w:rPr>
                <w:sz w:val="19"/>
              </w:rPr>
              <w:t>Decides in one sentence, names an unknown, gives a reversal figure and a time, and says what is given up.</w:t>
            </w:r>
          </w:p>
        </w:tc>
        <w:tc>
          <w:tcPr>
            <w:tcW w:type="dxa" w:w="2201"/>
          </w:tcPr>
          <w:p>
            <w:pPr>
              <w:spacing w:before="0" w:after="0"/>
            </w:pPr>
            <w:r>
              <w:rPr>
                <w:sz w:val="19"/>
              </w:rPr>
              <w:t>Decides; the reversal or the give-up is missing or vague.</w:t>
            </w:r>
          </w:p>
        </w:tc>
        <w:tc>
          <w:tcPr>
            <w:tcW w:type="dxa" w:w="1915"/>
          </w:tcPr>
          <w:p>
            <w:pPr>
              <w:spacing w:before="0" w:after="0"/>
            </w:pPr>
            <w:r>
              <w:rPr>
                <w:sz w:val="19"/>
              </w:rPr>
              <w:t>Does not decide, or gives up nothing.</w:t>
            </w:r>
          </w:p>
        </w:tc>
      </w:tr>
    </w:tbl>
    <w:p>
      <w:pPr>
        <w:spacing w:before="0" w:after="80"/>
      </w:pPr>
    </w:p>
    <w:p>
      <w:pPr>
        <w:spacing w:before="0" w:after="100"/>
      </w:pPr>
      <w:r>
        <w:rPr>
          <w:b/>
        </w:rPr>
        <w:t>How to give feedback.</w:t>
      </w:r>
      <w:r>
        <w:rPr/>
        <w:t xml:space="preserve"> Say what is strong, name one criterion that is only partly met, and give one concrete next step. A choice that differs from the reference is not an error if the reason is clear and refers to a printed fact.</w:t>
      </w:r>
    </w:p>
    <w:p>
      <w:pPr>
        <w:pStyle w:val="Heading1"/>
        <w:pBdr>
          <w:bottom w:val="single" w:sz="8" w:space="2" w:color="17212E"/>
        </w:pBdr>
      </w:pPr>
      <w:r>
        <w:rPr/>
        <w:t>UE2–3 · Level 1 tasks</w:t>
      </w:r>
    </w:p>
    <w:p>
      <w:pPr>
        <w:pStyle w:val="Heading2"/>
      </w:pPr>
      <w:r>
        <w:rPr/>
        <w:t>Block 1.1 · model answers (UE2)</w:t>
      </w:r>
    </w:p>
    <w:p>
      <w:pPr>
        <w:spacing w:before="0" w:after="100"/>
      </w:pPr>
      <w:r>
        <w:rPr>
          <w:i/>
        </w:rPr>
        <w:t>Block 1.1: Two platforms: success practices and principles · Core · about 13 min.</w:t>
      </w:r>
    </w:p>
    <w:p>
      <w:pPr>
        <w:pStyle w:val="Heading3"/>
      </w:pPr>
      <w:r>
        <w:rPr/>
        <w:t>Reference: Eight facts into Learning path, Short units, Feedback</w:t>
      </w:r>
    </w:p>
    <w:p>
      <w:pPr>
        <w:spacing w:before="0" w:after="100"/>
      </w:pPr>
      <w:r>
        <w:rPr>
          <w:b/>
        </w:rPr>
        <w:t>Reference answer.</w:t>
      </w:r>
      <w:r>
        <w:rPr/>
        <w:t xml:space="preserve"> Learning path: fact 1, fact 6 · Short units: fact 3, fact 5 · Feedback: fact 2, fact 4, fact 7, fact 8</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49"/>
        <w:gridCol w:w="5789"/>
      </w:tblGrid>
      <w:tr>
        <w:trPr>
          <w:cantSplit/>
          <w:tblHeader/>
        </w:trPr>
        <w:tc>
          <w:tcPr>
            <w:tcW w:type="dxa" w:w="3849"/>
            <w:shd w:val="clear" w:color="auto" w:fill="E6ECF4"/>
          </w:tcPr>
          <w:p>
            <w:pPr>
              <w:spacing w:before="0" w:after="0"/>
            </w:pPr>
            <w:r>
              <w:rPr>
                <w:b/>
                <w:sz w:val="20"/>
              </w:rPr>
              <w:t>Item</w:t>
            </w:r>
          </w:p>
        </w:tc>
        <w:tc>
          <w:tcPr>
            <w:tcW w:type="dxa" w:w="5789"/>
            <w:shd w:val="clear" w:color="auto" w:fill="E6ECF4"/>
          </w:tcPr>
          <w:p>
            <w:pPr>
              <w:spacing w:before="0" w:after="0"/>
            </w:pPr>
            <w:r>
              <w:rPr>
                <w:b/>
                <w:sz w:val="20"/>
              </w:rPr>
              <w:t>Reference reading</w:t>
            </w:r>
          </w:p>
        </w:tc>
      </w:tr>
      <w:tr>
        <w:trPr>
          <w:cantSplit/>
        </w:trPr>
        <w:tc>
          <w:tcPr>
            <w:tcW w:type="dxa" w:w="3849"/>
          </w:tcPr>
          <w:p>
            <w:pPr>
              <w:spacing w:before="0" w:after="0"/>
            </w:pPr>
            <w:r>
              <w:rPr>
                <w:sz w:val="20"/>
              </w:rPr>
              <w:t>Fact 1 · A: a path of six steps, current step marked</w:t>
            </w:r>
          </w:p>
        </w:tc>
        <w:tc>
          <w:tcPr>
            <w:tcW w:type="dxa" w:w="5789"/>
          </w:tcPr>
          <w:p>
            <w:pPr>
              <w:spacing w:before="0" w:after="0"/>
            </w:pPr>
            <w:r>
              <w:rPr>
                <w:sz w:val="20"/>
              </w:rPr>
              <w:t>Learning path. It shows the steps in order and which one is next: a learning path.</w:t>
            </w:r>
          </w:p>
        </w:tc>
      </w:tr>
      <w:tr>
        <w:trPr>
          <w:cantSplit/>
        </w:trPr>
        <w:tc>
          <w:tcPr>
            <w:tcW w:type="dxa" w:w="3849"/>
          </w:tcPr>
          <w:p>
            <w:pPr>
              <w:spacing w:before="0" w:after="0"/>
            </w:pPr>
            <w:r>
              <w:rPr>
                <w:sz w:val="20"/>
              </w:rPr>
              <w:t>Fact 2 · A: progress bar and “Step 2 of 6”</w:t>
            </w:r>
          </w:p>
        </w:tc>
        <w:tc>
          <w:tcPr>
            <w:tcW w:type="dxa" w:w="5789"/>
          </w:tcPr>
          <w:p>
            <w:pPr>
              <w:spacing w:before="0" w:after="0"/>
            </w:pPr>
            <w:r>
              <w:rPr>
                <w:sz w:val="20"/>
              </w:rPr>
              <w:t>Feedback. It shows how far along the learner is: feedback on progress.</w:t>
            </w:r>
          </w:p>
        </w:tc>
      </w:tr>
      <w:tr>
        <w:trPr>
          <w:cantSplit/>
        </w:trPr>
        <w:tc>
          <w:tcPr>
            <w:tcW w:type="dxa" w:w="3849"/>
          </w:tcPr>
          <w:p>
            <w:pPr>
              <w:spacing w:before="0" w:after="0"/>
            </w:pPr>
            <w:r>
              <w:rPr>
                <w:sz w:val="20"/>
              </w:rPr>
              <w:t>Fact 3 · A: each unit “6 min” with one goal</w:t>
            </w:r>
          </w:p>
        </w:tc>
        <w:tc>
          <w:tcPr>
            <w:tcW w:type="dxa" w:w="5789"/>
          </w:tcPr>
          <w:p>
            <w:pPr>
              <w:spacing w:before="0" w:after="0"/>
            </w:pPr>
            <w:r>
              <w:rPr>
                <w:sz w:val="20"/>
              </w:rPr>
              <w:t>Short units. It lets the learner finish one unit in a few minutes: short units.</w:t>
            </w:r>
          </w:p>
        </w:tc>
      </w:tr>
      <w:tr>
        <w:trPr>
          <w:cantSplit/>
        </w:trPr>
        <w:tc>
          <w:tcPr>
            <w:tcW w:type="dxa" w:w="3849"/>
          </w:tcPr>
          <w:p>
            <w:pPr>
              <w:spacing w:before="0" w:after="0"/>
            </w:pPr>
            <w:r>
              <w:rPr>
                <w:sz w:val="20"/>
              </w:rPr>
              <w:t>Fact 4 · A: “4 of 5 correct”, question to review</w:t>
            </w:r>
          </w:p>
        </w:tc>
        <w:tc>
          <w:tcPr>
            <w:tcW w:type="dxa" w:w="5789"/>
          </w:tcPr>
          <w:p>
            <w:pPr>
              <w:spacing w:before="0" w:after="0"/>
            </w:pPr>
            <w:r>
              <w:rPr>
                <w:sz w:val="20"/>
              </w:rPr>
              <w:t>Feedback. It gives a result after a task: feedback.</w:t>
            </w:r>
          </w:p>
        </w:tc>
      </w:tr>
      <w:tr>
        <w:trPr>
          <w:cantSplit/>
        </w:trPr>
        <w:tc>
          <w:tcPr>
            <w:tcW w:type="dxa" w:w="3849"/>
          </w:tcPr>
          <w:p>
            <w:pPr>
              <w:spacing w:before="0" w:after="0"/>
            </w:pPr>
            <w:r>
              <w:rPr>
                <w:sz w:val="20"/>
              </w:rPr>
              <w:t>Fact 5 · B: one long page, about 40 minutes</w:t>
            </w:r>
          </w:p>
        </w:tc>
        <w:tc>
          <w:tcPr>
            <w:tcW w:type="dxa" w:w="5789"/>
          </w:tcPr>
          <w:p>
            <w:pPr>
              <w:spacing w:before="0" w:after="0"/>
            </w:pPr>
            <w:r>
              <w:rPr>
                <w:sz w:val="20"/>
              </w:rPr>
              <w:t>Short units. There is no unit a learner can finish in a few minutes: short units are missing.</w:t>
            </w:r>
          </w:p>
        </w:tc>
      </w:tr>
      <w:tr>
        <w:trPr>
          <w:cantSplit/>
        </w:trPr>
        <w:tc>
          <w:tcPr>
            <w:tcW w:type="dxa" w:w="3849"/>
          </w:tcPr>
          <w:p>
            <w:pPr>
              <w:spacing w:before="0" w:after="0"/>
            </w:pPr>
            <w:r>
              <w:rPr>
                <w:sz w:val="20"/>
              </w:rPr>
              <w:t>Fact 6 · B: no menu, the only way on is to scroll</w:t>
            </w:r>
          </w:p>
        </w:tc>
        <w:tc>
          <w:tcPr>
            <w:tcW w:type="dxa" w:w="5789"/>
          </w:tcPr>
          <w:p>
            <w:pPr>
              <w:spacing w:before="0" w:after="0"/>
            </w:pPr>
            <w:r>
              <w:rPr>
                <w:sz w:val="20"/>
              </w:rPr>
              <w:t>Learning path. The steps and their order are not shown: the learning path is missing.</w:t>
            </w:r>
          </w:p>
        </w:tc>
      </w:tr>
      <w:tr>
        <w:trPr>
          <w:cantSplit/>
        </w:trPr>
        <w:tc>
          <w:tcPr>
            <w:tcW w:type="dxa" w:w="3849"/>
          </w:tcPr>
          <w:p>
            <w:pPr>
              <w:spacing w:before="0" w:after="0"/>
            </w:pPr>
            <w:r>
              <w:rPr>
                <w:sz w:val="20"/>
              </w:rPr>
              <w:t>Fact 7 · B: no sign of how far along</w:t>
            </w:r>
          </w:p>
        </w:tc>
        <w:tc>
          <w:tcPr>
            <w:tcW w:type="dxa" w:w="5789"/>
          </w:tcPr>
          <w:p>
            <w:pPr>
              <w:spacing w:before="0" w:after="0"/>
            </w:pPr>
            <w:r>
              <w:rPr>
                <w:sz w:val="20"/>
              </w:rPr>
              <w:t>Feedback. The learner cannot see how far they have come: feedback on progress is missing.</w:t>
            </w:r>
          </w:p>
        </w:tc>
      </w:tr>
      <w:tr>
        <w:trPr>
          <w:cantSplit/>
        </w:trPr>
        <w:tc>
          <w:tcPr>
            <w:tcW w:type="dxa" w:w="3849"/>
          </w:tcPr>
          <w:p>
            <w:pPr>
              <w:spacing w:before="0" w:after="0"/>
            </w:pPr>
            <w:r>
              <w:rPr>
                <w:sz w:val="20"/>
              </w:rPr>
              <w:t>Fact 8 · B: no message after the last page</w:t>
            </w:r>
          </w:p>
        </w:tc>
        <w:tc>
          <w:tcPr>
            <w:tcW w:type="dxa" w:w="5789"/>
          </w:tcPr>
          <w:p>
            <w:pPr>
              <w:spacing w:before="0" w:after="0"/>
            </w:pPr>
            <w:r>
              <w:rPr>
                <w:sz w:val="20"/>
              </w:rPr>
              <w:t>Feedback. No sign of success after the effort: feedback is missing.</w:t>
            </w:r>
          </w:p>
        </w:tc>
      </w:tr>
    </w:tbl>
    <w:p>
      <w:pPr>
        <w:spacing w:before="0" w:after="80"/>
      </w:pPr>
    </w:p>
    <w:p>
      <w:pPr>
        <w:spacing w:before="0" w:after="100"/>
      </w:pPr>
      <w:r>
        <w:rPr>
          <w:i/>
        </w:rPr>
        <w:t>Trainer note.</w:t>
      </w:r>
      <w:r>
        <w:rPr/>
        <w:t xml:space="preserve"> The sort is objective: each fact answers or fails one of the three questions of card A1 (what next, can I do this in my time, am I getting somewhere). Two edges: fact 2 (progress bar and “Step 2 of 6”) also says where you are on a path, but it shows how far along the learner is, which is feedback; the test question is whether it tells you what to do next (path) or how far you have come (feedback). Fact 6 (no menu) is a missing path, not a missing unit. The preference and the principles are judged: either platform defends if the reason is written from the learner's side. Plan: Arbeitsauftrag 1, compare two platforms, derive three principles.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Which platform you would prefer, and why</w:t>
            </w:r>
          </w:p>
          <w:p>
            <w:pPr>
              <w:spacing w:before="0" w:after="100"/>
            </w:pPr>
            <w:r>
              <w:rPr>
                <w:b/>
              </w:rPr>
              <w:t>Model answer (an example).</w:t>
            </w:r>
            <w:r>
              <w:rPr/>
              <w:t xml:space="preserve"> On Platform A I always see the next step and how far I have come, so I can fit a unit into ten minutes and know when I am done. On Platform B I would scroll for forty minutes with no sign of progress, and I would stop.</w:t>
            </w:r>
          </w:p>
          <w:p>
            <w:pPr>
              <w:spacing w:before="0" w:after="100"/>
            </w:pPr>
            <w:r>
              <w:rPr>
                <w:b/>
              </w:rPr>
              <w:t>Why.</w:t>
            </w:r>
            <w:r>
              <w:rPr/>
              <w:t xml:space="preserve"> Either platform defends, but the plan asks for the preference with a reason (“welche Plattform würden Sie bevorzugen und warum?”). The reason must say what the learner can do or feel, not that one looks nicer.</w:t>
            </w:r>
          </w:p>
          <w:p>
            <w:pPr>
              <w:spacing w:before="0" w:after="100"/>
            </w:pPr>
            <w:r>
              <w:rPr>
                <w:b/>
              </w:rPr>
              <w:t>Look for.</w:t>
            </w:r>
          </w:p>
          <w:p>
            <w:pPr>
              <w:pStyle w:val="ListBullet"/>
              <w:spacing w:before="0" w:after="40"/>
            </w:pPr>
            <w:r>
              <w:rPr/>
              <w:t>Written from the learner's side (“I can…”, “I would…”).</w:t>
            </w:r>
          </w:p>
          <w:p>
            <w:pPr>
              <w:pStyle w:val="ListBullet"/>
              <w:spacing w:before="0" w:after="40"/>
            </w:pPr>
            <w:r>
              <w:rPr/>
              <w:t>Names something the learner can do or see on one platform and not on the other.</w:t>
            </w:r>
          </w:p>
          <w:p>
            <w:pPr>
              <w:pStyle w:val="ListBullet"/>
              <w:spacing w:before="0" w:after="100"/>
            </w:pPr>
            <w:r>
              <w:rPr/>
              <w:t>Is not only “it looks nicer”.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1.1 · Three principles of success, “Do X, because Y”</w:t>
            </w:r>
          </w:p>
          <w:p>
            <w:pPr>
              <w:spacing w:before="0" w:after="100"/>
            </w:pPr>
            <w:r>
              <w:rPr>
                <w:b/>
              </w:rPr>
              <w:t>Model answer (an example).</w:t>
            </w:r>
            <w:r>
              <w:rPr/>
              <w:t xml:space="preserve"> Show the learner the next step, because a learner who has to search for it may stop before they find it. Cut the content into units of a few minutes with one goal each, because a learner with ten free minutes can only start what they can finish. Show progress and give a result after every task, because without a sign of success the effort feels wasted.</w:t>
            </w:r>
          </w:p>
          <w:p>
            <w:pPr>
              <w:spacing w:before="0" w:after="100"/>
            </w:pPr>
            <w:r>
              <w:rPr>
                <w:b/>
              </w:rPr>
              <w:t>Why.</w:t>
            </w:r>
            <w:r>
              <w:rPr/>
              <w:t xml:space="preserve"> The plan asks to derive three principles of success from the differences. A good principle is a sentence with a reason, tied to one of the three practices (path, short units, feedback), not a feature name.</w:t>
            </w:r>
          </w:p>
          <w:p>
            <w:pPr>
              <w:spacing w:before="0" w:after="100"/>
            </w:pPr>
            <w:r>
              <w:rPr>
                <w:b/>
              </w:rPr>
              <w:t>Look for.</w:t>
            </w:r>
          </w:p>
          <w:p>
            <w:pPr>
              <w:pStyle w:val="ListBullet"/>
              <w:spacing w:before="0" w:after="40"/>
            </w:pPr>
            <w:r>
              <w:rPr/>
              <w:t>Each principle has “Do X” and “because Y”.</w:t>
            </w:r>
          </w:p>
          <w:p>
            <w:pPr>
              <w:pStyle w:val="ListBullet"/>
              <w:spacing w:before="0" w:after="40"/>
            </w:pPr>
            <w:r>
              <w:rPr/>
              <w:t>The three are different (not the same idea three times).</w:t>
            </w:r>
          </w:p>
          <w:p>
            <w:pPr>
              <w:pStyle w:val="ListBullet"/>
              <w:spacing w:before="0" w:after="100"/>
            </w:pPr>
            <w:r>
              <w:rPr/>
              <w:t>Each can be traced to a difference between the two platforms.</w:t>
            </w:r>
          </w:p>
          <w:p>
            <w:pPr>
              <w:spacing w:before="0" w:after="100"/>
            </w:pPr>
            <w:r>
              <w:rPr>
                <w:b/>
              </w:rPr>
              <w:t>Typical mistakes.</w:t>
            </w:r>
          </w:p>
          <w:p>
            <w:pPr>
              <w:pStyle w:val="ListBullet"/>
              <w:spacing w:before="0" w:after="40"/>
            </w:pPr>
            <w:r>
              <w:rPr/>
              <w:t>A feature name with no reason (“a progress bar”).</w:t>
            </w:r>
          </w:p>
          <w:p>
            <w:pPr>
              <w:pStyle w:val="ListBullet"/>
              <w:spacing w:before="0" w:after="100"/>
            </w:pPr>
            <w:r>
              <w:rPr/>
              <w:t>A result listed as a principle (“completion rises”).</w:t>
            </w:r>
          </w:p>
        </w:tc>
      </w:tr>
    </w:tbl>
    <w:p>
      <w:pPr>
        <w:spacing w:before="0" w:after="80"/>
      </w:pPr>
    </w:p>
    <w:p>
      <w:pPr>
        <w:pStyle w:val="Heading2"/>
      </w:pPr>
      <w:r>
        <w:rPr/>
        <w:t>Block 1.2 · model answers (UE3)</w:t>
      </w:r>
    </w:p>
    <w:p>
      <w:pPr>
        <w:spacing w:before="0" w:after="100"/>
      </w:pPr>
      <w:r>
        <w:rPr>
          <w:i/>
        </w:rPr>
        <w:t>Block 1.2: Prototype and test: three options under time pressure · Optional · about 8 min.</w:t>
      </w:r>
    </w:p>
    <w:p>
      <w:pPr>
        <w:pStyle w:val="Heading3"/>
      </w:pPr>
      <w:r>
        <w:rPr/>
        <w:t>Reference: Prototyping and testing under time pressure</w:t>
      </w:r>
    </w:p>
    <w:p>
      <w:pPr>
        <w:spacing w:before="0" w:after="100"/>
      </w:pPr>
      <w:r>
        <w:rPr>
          <w:b/>
        </w:rPr>
        <w:t>Reference answer.</w:t>
      </w:r>
      <w:r>
        <w:rPr/>
        <w:t xml:space="preserve"> Decision: Test low-fidelity first. Effort by the printed cost: A Mid, B Low, C High.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95"/>
        <w:gridCol w:w="1292"/>
        <w:gridCol w:w="5451"/>
      </w:tblGrid>
      <w:tr>
        <w:trPr>
          <w:cantSplit/>
          <w:tblHeader/>
        </w:trPr>
        <w:tc>
          <w:tcPr>
            <w:tcW w:type="dxa" w:w="2895"/>
            <w:shd w:val="clear" w:color="auto" w:fill="E6ECF4"/>
          </w:tcPr>
          <w:p>
            <w:pPr>
              <w:spacing w:before="0" w:after="0"/>
            </w:pPr>
            <w:r>
              <w:rPr>
                <w:b/>
                <w:sz w:val="20"/>
              </w:rPr>
              <w:t>Option</w:t>
            </w:r>
          </w:p>
        </w:tc>
        <w:tc>
          <w:tcPr>
            <w:tcW w:type="dxa" w:w="1292"/>
            <w:shd w:val="clear" w:color="auto" w:fill="E6ECF4"/>
          </w:tcPr>
          <w:p>
            <w:pPr>
              <w:spacing w:before="0" w:after="0"/>
            </w:pPr>
            <w:r>
              <w:rPr>
                <w:b/>
                <w:sz w:val="20"/>
              </w:rPr>
              <w:t>In the reference answer?</w:t>
            </w:r>
          </w:p>
        </w:tc>
        <w:tc>
          <w:tcPr>
            <w:tcW w:type="dxa" w:w="5451"/>
            <w:shd w:val="clear" w:color="auto" w:fill="E6ECF4"/>
          </w:tcPr>
          <w:p>
            <w:pPr>
              <w:spacing w:before="0" w:after="0"/>
            </w:pPr>
            <w:r>
              <w:rPr>
                <w:b/>
                <w:sz w:val="20"/>
              </w:rPr>
              <w:t>Why</w:t>
            </w:r>
          </w:p>
        </w:tc>
      </w:tr>
      <w:tr>
        <w:trPr>
          <w:cantSplit/>
        </w:trPr>
        <w:tc>
          <w:tcPr>
            <w:tcW w:type="dxa" w:w="2895"/>
          </w:tcPr>
          <w:p>
            <w:pPr>
              <w:spacing w:before="0" w:after="0"/>
            </w:pPr>
            <w:r>
              <w:rPr>
                <w:sz w:val="20"/>
              </w:rPr>
              <w:t>A · Develop a high-fidelity prototype of the core flows immediately (€22,000, 6 weeks)</w:t>
            </w:r>
          </w:p>
        </w:tc>
        <w:tc>
          <w:tcPr>
            <w:tcW w:type="dxa" w:w="1292"/>
          </w:tcPr>
          <w:p>
            <w:pPr>
              <w:spacing w:before="0" w:after="0"/>
            </w:pPr>
            <w:r>
              <w:rPr>
                <w:sz w:val="20"/>
              </w:rPr>
              <w:t>No</w:t>
            </w:r>
          </w:p>
        </w:tc>
        <w:tc>
          <w:tcPr>
            <w:tcW w:type="dxa" w:w="5451"/>
          </w:tcPr>
          <w:p>
            <w:pPr>
              <w:spacing w:before="0" w:after="0"/>
            </w:pPr>
            <w:r>
              <w:rPr>
                <w:sz w:val="20"/>
              </w:rPr>
              <w:t>Defendable if the reason is concrete, not in the model: effort Mid by the rule, benefit Mid (it teaches something, but from a polished version of an untested idea), risk Mid (most of the budget goes into an idea nobody has tested).</w:t>
            </w:r>
          </w:p>
        </w:tc>
      </w:tr>
      <w:tr>
        <w:trPr>
          <w:cantSplit/>
        </w:trPr>
        <w:tc>
          <w:tcPr>
            <w:tcW w:type="dxa" w:w="2895"/>
          </w:tcPr>
          <w:p>
            <w:pPr>
              <w:spacing w:before="0" w:after="0"/>
            </w:pPr>
            <w:r>
              <w:rPr>
                <w:sz w:val="20"/>
              </w:rPr>
              <w:t>B · Test low-fidelity first (€6,500, 2 weeks)</w:t>
            </w:r>
          </w:p>
        </w:tc>
        <w:tc>
          <w:tcPr>
            <w:tcW w:type="dxa" w:w="1292"/>
          </w:tcPr>
          <w:p>
            <w:pPr>
              <w:spacing w:before="0" w:after="0"/>
            </w:pPr>
            <w:r>
              <w:rPr>
                <w:sz w:val="20"/>
              </w:rPr>
              <w:t>Yes</w:t>
            </w:r>
          </w:p>
        </w:tc>
        <w:tc>
          <w:tcPr>
            <w:tcW w:type="dxa" w:w="5451"/>
          </w:tcPr>
          <w:p>
            <w:pPr>
              <w:spacing w:before="0" w:after="0"/>
            </w:pPr>
            <w:r>
              <w:rPr>
                <w:sz w:val="20"/>
              </w:rPr>
              <w:t>Reference choice: cheap, fast, and it gives evidence on structure and flow before the money is spent. Benefit High, effort Low, risk Low. The plan's rationale: minimise risk before maximising technology.</w:t>
            </w:r>
          </w:p>
        </w:tc>
      </w:tr>
      <w:tr>
        <w:trPr>
          <w:cantSplit/>
        </w:trPr>
        <w:tc>
          <w:tcPr>
            <w:tcW w:type="dxa" w:w="2895"/>
          </w:tcPr>
          <w:p>
            <w:pPr>
              <w:spacing w:before="0" w:after="0"/>
            </w:pPr>
            <w:r>
              <w:rPr>
                <w:sz w:val="20"/>
              </w:rPr>
              <w:t>C · Develop directly without testing (€48,000, 11 weeks)</w:t>
            </w:r>
          </w:p>
        </w:tc>
        <w:tc>
          <w:tcPr>
            <w:tcW w:type="dxa" w:w="1292"/>
          </w:tcPr>
          <w:p>
            <w:pPr>
              <w:spacing w:before="0" w:after="0"/>
            </w:pPr>
            <w:r>
              <w:rPr>
                <w:sz w:val="20"/>
              </w:rPr>
              <w:t>No</w:t>
            </w:r>
          </w:p>
        </w:tc>
        <w:tc>
          <w:tcPr>
            <w:tcW w:type="dxa" w:w="5451"/>
          </w:tcPr>
          <w:p>
            <w:pPr>
              <w:spacing w:before="0" w:after="0"/>
            </w:pPr>
            <w:r>
              <w:rPr>
                <w:sz w:val="20"/>
              </w:rPr>
              <w:t>Rejected: nothing is learned before launch, effort High, benefit Low, risk High; learners find the problems by leaving, and rework would use up the rest of the budget.</w:t>
            </w:r>
          </w:p>
        </w:tc>
      </w:tr>
    </w:tbl>
    <w:p>
      <w:pPr>
        <w:spacing w:before="0" w:after="80"/>
      </w:pPr>
    </w:p>
    <w:p>
      <w:pPr>
        <w:spacing w:before="0" w:after="100"/>
      </w:pPr>
      <w:r>
        <w:rPr>
          <w:i/>
        </w:rPr>
        <w:t>Trainer note.</w:t>
      </w:r>
      <w:r>
        <w:rPr/>
        <w:t xml:space="preserve"> The risks without testing are not scored; ticking more is fine.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(Optional) · Your decision under time pressure</w:t>
            </w:r>
          </w:p>
          <w:p>
            <w:pPr>
              <w:spacing w:before="0" w:after="100"/>
            </w:pPr>
            <w:r>
              <w:rPr>
                <w:b/>
              </w:rPr>
              <w:t>Model answer (an example).</w:t>
            </w:r>
            <w:r>
              <w:rPr/>
              <w:t xml:space="preserve"> Option B costs €6,500 and takes two weeks, and afterwards we know what works. A is polished but built on an untested idea, and C finds problems only when learners leave.</w:t>
            </w:r>
          </w:p>
          <w:p>
            <w:pPr>
              <w:spacing w:before="0" w:after="100"/>
            </w:pPr>
            <w:r>
              <w:rPr>
                <w:b/>
              </w:rPr>
              <w:t>Why.</w:t>
            </w:r>
            <w:r>
              <w:rPr/>
              <w:t xml:space="preserve"> The plan's rationale: minimise risk before maximising technology. A good answer refers to the cost, to what will be known afterwards, or to what could go wrong.</w:t>
            </w:r>
          </w:p>
          <w:p>
            <w:pPr>
              <w:spacing w:before="0" w:after="100"/>
            </w:pPr>
            <w:r>
              <w:rPr>
                <w:b/>
              </w:rPr>
              <w:t>Look for.</w:t>
            </w:r>
          </w:p>
          <w:p>
            <w:pPr>
              <w:pStyle w:val="ListBullet"/>
              <w:spacing w:before="0" w:after="40"/>
            </w:pPr>
            <w:r>
              <w:rPr/>
              <w:t>Gives a reason in terms of cost, evidence gained or risk.</w:t>
            </w:r>
          </w:p>
          <w:p>
            <w:pPr>
              <w:pStyle w:val="ListBullet"/>
              <w:spacing w:before="0" w:after="100"/>
            </w:pPr>
            <w:r>
              <w:rPr/>
              <w:t>Does not rest on “it looks finished”.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1.2 (Optional) · The risk that worries you most without testing</w:t>
            </w:r>
          </w:p>
          <w:p>
            <w:pPr>
              <w:spacing w:before="0" w:after="100"/>
            </w:pPr>
            <w:r>
              <w:rPr>
                <w:b/>
              </w:rPr>
              <w:t>Model answer (an example).</w:t>
            </w:r>
            <w:r>
              <w:rPr/>
              <w:t xml:space="preserve"> The one that worries me most is that we find out late: a change after the build costs far more than a change on paper.</w:t>
            </w:r>
          </w:p>
          <w:p>
            <w:pPr>
              <w:spacing w:before="0" w:after="100"/>
            </w:pPr>
            <w:r>
              <w:rPr>
                <w:b/>
              </w:rPr>
              <w:t>Why.</w:t>
            </w:r>
            <w:r>
              <w:rPr/>
              <w:t xml:space="preserve"> Not scored. The point is to name a risk of the case in the learner's own words.</w:t>
            </w:r>
          </w:p>
          <w:p>
            <w:pPr>
              <w:spacing w:before="0" w:after="100"/>
            </w:pPr>
            <w:r>
              <w:rPr>
                <w:b/>
              </w:rPr>
              <w:t>Look for.</w:t>
            </w:r>
          </w:p>
          <w:p>
            <w:pPr>
              <w:pStyle w:val="ListBullet"/>
              <w:spacing w:before="0" w:after="40"/>
            </w:pPr>
            <w:r>
              <w:rPr/>
              <w:t>Names a risk that applies to the case.</w:t>
            </w:r>
          </w:p>
          <w:p>
            <w:pPr>
              <w:pStyle w:val="ListBullet"/>
              <w:spacing w:before="0" w:after="100"/>
            </w:pPr>
            <w:r>
              <w:rPr/>
              <w:t>Says why it matters to this team.</w:t>
            </w:r>
          </w:p>
        </w:tc>
      </w:tr>
    </w:tbl>
    <w:p>
      <w:pPr>
        <w:spacing w:before="0" w:after="80"/>
      </w:pPr>
    </w:p>
    <w:p>
      <w:pPr>
        <w:pStyle w:val="Heading1"/>
        <w:pBdr>
          <w:bottom w:val="single" w:sz="8" w:space="2" w:color="17212E"/>
        </w:pBdr>
      </w:pPr>
      <w:r>
        <w:rPr/>
        <w:t>UE4 · Coaching: transition from Level 1 to Level 2</w:t>
      </w:r>
    </w:p>
    <w:p>
      <w:pPr>
        <w:pStyle w:val="Heading2"/>
      </w:pPr>
      <w:r>
        <w:rPr/>
        <w:t>Coaching Focus: From Design to Validation (UE4)</w:t>
      </w:r>
    </w:p>
    <w:p>
      <w:pPr>
        <w:spacing w:before="0" w:after="100"/>
      </w:pPr>
      <w:r>
        <w:rPr>
          <w:b/>
        </w:rPr>
        <w:t>The plan's coaching points.</w:t>
      </w:r>
    </w:p>
    <w:p>
      <w:pPr>
        <w:pStyle w:val="ListBullet"/>
        <w:spacing w:before="0" w:after="40"/>
      </w:pPr>
      <w:r>
        <w:rPr/>
        <w:t>Why successful platforms are not "good by chance"</w:t>
      </w:r>
    </w:p>
    <w:p>
      <w:pPr>
        <w:pStyle w:val="ListBullet"/>
        <w:spacing w:before="0" w:after="40"/>
      </w:pPr>
      <w:r>
        <w:rPr/>
        <w:t>Prototyping = risk reduction, not design play</w:t>
      </w:r>
    </w:p>
    <w:p>
      <w:pPr>
        <w:pStyle w:val="ListBullet"/>
        <w:spacing w:before="0" w:after="40"/>
      </w:pPr>
      <w:r>
        <w:rPr/>
        <w:t>Testing as a basis for decisions</w:t>
      </w:r>
    </w:p>
    <w:p>
      <w:pPr>
        <w:pStyle w:val="ListBullet"/>
        <w:spacing w:before="0" w:after="40"/>
      </w:pPr>
      <w:r>
        <w:rPr/>
        <w:t>When does personalization really pay off?</w:t>
      </w:r>
    </w:p>
    <w:p>
      <w:pPr>
        <w:pStyle w:val="ListBullet"/>
        <w:spacing w:before="0" w:after="100"/>
      </w:pPr>
      <w:r>
        <w:rPr/>
        <w:t>Dealing with uncertainty and missing data</w:t>
      </w:r>
    </w:p>
    <w:p>
      <w:pPr>
        <w:spacing w:before="0" w:after="100"/>
      </w:pPr>
      <w:r>
        <w:rPr>
          <w:b/>
        </w:rPr>
        <w:t>Reflection questions.</w:t>
      </w:r>
    </w:p>
    <w:p>
      <w:pPr>
        <w:pStyle w:val="ListBullet"/>
        <w:spacing w:before="0" w:after="40"/>
      </w:pPr>
      <w:r>
        <w:rPr/>
        <w:t>What happens if we don't test?</w:t>
      </w:r>
    </w:p>
    <w:p>
      <w:pPr>
        <w:pStyle w:val="ListBullet"/>
        <w:spacing w:before="0" w:after="40"/>
      </w:pPr>
      <w:r>
        <w:rPr/>
        <w:t>Which decision costs the most later on?</w:t>
      </w:r>
    </w:p>
    <w:p>
      <w:pPr>
        <w:pStyle w:val="ListBullet"/>
        <w:spacing w:before="0" w:after="100"/>
      </w:pPr>
      <w:r>
        <w:rPr/>
        <w:t>When does technology make sense – and when is it over-engineering?</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64"/>
        <w:gridCol w:w="1188"/>
        <w:gridCol w:w="7586"/>
      </w:tblGrid>
      <w:tr>
        <w:trPr>
          <w:cantSplit/>
          <w:tblHeader/>
        </w:trPr>
        <w:tc>
          <w:tcPr>
            <w:tcW w:type="dxa" w:w="864"/>
            <w:shd w:val="clear" w:color="auto" w:fill="E6ECF4"/>
          </w:tcPr>
          <w:p>
            <w:pPr>
              <w:spacing w:before="0" w:after="0"/>
            </w:pPr>
            <w:r>
              <w:rPr>
                <w:b/>
                <w:sz w:val="20"/>
              </w:rPr>
              <w:t>Step</w:t>
            </w:r>
          </w:p>
        </w:tc>
        <w:tc>
          <w:tcPr>
            <w:tcW w:type="dxa" w:w="1188"/>
            <w:shd w:val="clear" w:color="auto" w:fill="E6ECF4"/>
          </w:tcPr>
          <w:p>
            <w:pPr>
              <w:spacing w:before="0" w:after="0"/>
            </w:pPr>
            <w:r>
              <w:rPr>
                <w:b/>
                <w:sz w:val="20"/>
              </w:rPr>
              <w:t>Minutes</w:t>
            </w:r>
          </w:p>
        </w:tc>
        <w:tc>
          <w:tcPr>
            <w:tcW w:type="dxa" w:w="7586"/>
            <w:shd w:val="clear" w:color="auto" w:fill="E6ECF4"/>
          </w:tcPr>
          <w:p>
            <w:pPr>
              <w:spacing w:before="0" w:after="0"/>
            </w:pPr>
            <w:r>
              <w:rPr>
                <w:b/>
                <w:sz w:val="20"/>
              </w:rPr>
              <w:t>What you do</w:t>
            </w:r>
          </w:p>
        </w:tc>
      </w:tr>
      <w:tr>
        <w:trPr>
          <w:cantSplit/>
        </w:trPr>
        <w:tc>
          <w:tcPr>
            <w:tcW w:type="dxa" w:w="864"/>
          </w:tcPr>
          <w:p>
            <w:pPr>
              <w:spacing w:before="0" w:after="0"/>
            </w:pPr>
            <w:r>
              <w:rPr>
                <w:sz w:val="20"/>
              </w:rPr>
              <w:t>1</w:t>
            </w:r>
          </w:p>
        </w:tc>
        <w:tc>
          <w:tcPr>
            <w:tcW w:type="dxa" w:w="1188"/>
          </w:tcPr>
          <w:p>
            <w:pPr>
              <w:spacing w:before="0" w:after="0"/>
            </w:pPr>
            <w:r>
              <w:rPr>
                <w:sz w:val="20"/>
              </w:rPr>
              <w:t>5</w:t>
            </w:r>
          </w:p>
        </w:tc>
        <w:tc>
          <w:tcPr>
            <w:tcW w:type="dxa" w:w="7586"/>
          </w:tcPr>
          <w:p>
            <w:pPr>
              <w:spacing w:before="0" w:after="0"/>
            </w:pPr>
            <w:r>
              <w:rPr>
                <w:sz w:val="20"/>
              </w:rPr>
              <w:t>Say the coaching focus in one sentence: “From Design to Validation.” Say that in the next unit they will not describe, they will decide.</w:t>
            </w:r>
          </w:p>
        </w:tc>
      </w:tr>
      <w:tr>
        <w:trPr>
          <w:cantSplit/>
        </w:trPr>
        <w:tc>
          <w:tcPr>
            <w:tcW w:type="dxa" w:w="864"/>
          </w:tcPr>
          <w:p>
            <w:pPr>
              <w:spacing w:before="0" w:after="0"/>
            </w:pPr>
            <w:r>
              <w:rPr>
                <w:sz w:val="20"/>
              </w:rPr>
              <w:t>2</w:t>
            </w:r>
          </w:p>
        </w:tc>
        <w:tc>
          <w:tcPr>
            <w:tcW w:type="dxa" w:w="1188"/>
          </w:tcPr>
          <w:p>
            <w:pPr>
              <w:spacing w:before="0" w:after="0"/>
            </w:pPr>
            <w:r>
              <w:rPr>
                <w:sz w:val="20"/>
              </w:rPr>
              <w:t>10</w:t>
            </w:r>
          </w:p>
        </w:tc>
        <w:tc>
          <w:tcPr>
            <w:tcW w:type="dxa" w:w="7586"/>
          </w:tcPr>
          <w:p>
            <w:pPr>
              <w:spacing w:before="0" w:after="0"/>
            </w:pPr>
            <w:r>
              <w:rPr>
                <w:sz w:val="20"/>
              </w:rPr>
              <w:t>Pairs talk through the reflection questions; the notes go into Block 1.3 (never scored).</w:t>
            </w:r>
          </w:p>
        </w:tc>
      </w:tr>
      <w:tr>
        <w:trPr>
          <w:cantSplit/>
        </w:trPr>
        <w:tc>
          <w:tcPr>
            <w:tcW w:type="dxa" w:w="864"/>
          </w:tcPr>
          <w:p>
            <w:pPr>
              <w:spacing w:before="0" w:after="0"/>
            </w:pPr>
            <w:r>
              <w:rPr>
                <w:sz w:val="20"/>
              </w:rPr>
              <w:t>3</w:t>
            </w:r>
          </w:p>
        </w:tc>
        <w:tc>
          <w:tcPr>
            <w:tcW w:type="dxa" w:w="1188"/>
          </w:tcPr>
          <w:p>
            <w:pPr>
              <w:spacing w:before="0" w:after="0"/>
            </w:pPr>
            <w:r>
              <w:rPr>
                <w:sz w:val="20"/>
              </w:rPr>
              <w:t>15</w:t>
            </w:r>
          </w:p>
        </w:tc>
        <w:tc>
          <w:tcPr>
            <w:tcW w:type="dxa" w:w="7586"/>
          </w:tcPr>
          <w:p>
            <w:pPr>
              <w:spacing w:before="0" w:after="0"/>
            </w:pPr>
            <w:r>
              <w:rPr>
                <w:sz w:val="20"/>
              </w:rPr>
              <w:t>Collect two or three answers. Link each to a fact or a finding from Block 1.1, so that the answer is about this platform and not about UX in general.</w:t>
            </w:r>
          </w:p>
        </w:tc>
      </w:tr>
      <w:tr>
        <w:trPr>
          <w:cantSplit/>
        </w:trPr>
        <w:tc>
          <w:tcPr>
            <w:tcW w:type="dxa" w:w="864"/>
          </w:tcPr>
          <w:p>
            <w:pPr>
              <w:spacing w:before="0" w:after="0"/>
            </w:pPr>
            <w:r>
              <w:rPr>
                <w:sz w:val="20"/>
              </w:rPr>
              <w:t>4</w:t>
            </w:r>
          </w:p>
        </w:tc>
        <w:tc>
          <w:tcPr>
            <w:tcW w:type="dxa" w:w="1188"/>
          </w:tcPr>
          <w:p>
            <w:pPr>
              <w:spacing w:before="0" w:after="0"/>
            </w:pPr>
            <w:r>
              <w:rPr>
                <w:sz w:val="20"/>
              </w:rPr>
              <w:t>10</w:t>
            </w:r>
          </w:p>
        </w:tc>
        <w:tc>
          <w:tcPr>
            <w:tcW w:type="dxa" w:w="7586"/>
          </w:tcPr>
          <w:p>
            <w:pPr>
              <w:spacing w:before="0" w:after="0"/>
            </w:pPr>
            <w:r>
              <w:rPr>
                <w:sz w:val="20"/>
              </w:rPr>
              <w:t>Bridge: Level 1 was reading the platform from the user's side. Level 2 asks you to rate and order measures under a budget and a deadline, and to say what information you are missing. Show the first step of Block 2.2.</w:t>
            </w:r>
          </w:p>
        </w:tc>
      </w:tr>
      <w:tr>
        <w:trPr>
          <w:cantSplit/>
        </w:trPr>
        <w:tc>
          <w:tcPr>
            <w:tcW w:type="dxa" w:w="864"/>
          </w:tcPr>
          <w:p>
            <w:pPr>
              <w:spacing w:before="0" w:after="0"/>
            </w:pPr>
            <w:r>
              <w:rPr>
                <w:sz w:val="20"/>
              </w:rPr>
              <w:t>5</w:t>
            </w:r>
          </w:p>
        </w:tc>
        <w:tc>
          <w:tcPr>
            <w:tcW w:type="dxa" w:w="1188"/>
          </w:tcPr>
          <w:p>
            <w:pPr>
              <w:spacing w:before="0" w:after="0"/>
            </w:pPr>
            <w:r>
              <w:rPr>
                <w:sz w:val="20"/>
              </w:rPr>
              <w:t>5</w:t>
            </w:r>
          </w:p>
        </w:tc>
        <w:tc>
          <w:tcPr>
            <w:tcW w:type="dxa" w:w="7586"/>
          </w:tcPr>
          <w:p>
            <w:pPr>
              <w:spacing w:before="0" w:after="0"/>
            </w:pPr>
            <w:r>
              <w:rPr>
                <w:sz w:val="20"/>
              </w:rPr>
              <w:t>Open questions; set the briefing for UE5.</w:t>
            </w:r>
          </w:p>
        </w:tc>
      </w:tr>
    </w:tbl>
    <w:p>
      <w:pPr>
        <w:spacing w:before="0" w:after="80"/>
      </w:pPr>
    </w:p>
    <w:p>
      <w:pPr>
        <w:pStyle w:val="Heading2"/>
      </w:pPr>
      <w:r>
        <w:rPr/>
        <w:t>Block 1.3 · model answers (UE4)</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1.3 (Optional) · Coaching reflection</w:t>
            </w:r>
          </w:p>
          <w:p>
            <w:pPr>
              <w:spacing w:before="0" w:after="100"/>
            </w:pPr>
            <w:r>
              <w:rPr>
                <w:b/>
              </w:rPr>
              <w:t>Model answer (an example).</w:t>
            </w:r>
            <w:r>
              <w:rPr/>
              <w:t xml:space="preserve"> We build the wrong thing and find out when learners leave, when change is expensive. The decision to build before testing: everything after it is rework. Technology makes sense when a learner problem needs it and simpler measures fall short; otherwise it is over-engineering.</w:t>
            </w:r>
          </w:p>
          <w:p>
            <w:pPr>
              <w:spacing w:before="0" w:after="100"/>
            </w:pPr>
            <w:r>
              <w:rPr>
                <w:b/>
              </w:rPr>
              <w:t>Why.</w:t>
            </w:r>
            <w:r>
              <w:rPr/>
              <w:t xml:space="preserve"> Reflection is never scored. The plan's coaching points: successful platforms are not “good by chance”; prototyping reduces risk; testing is the basis for decisions. Use the learners' notes as the start of the live discussion.</w:t>
            </w:r>
          </w:p>
        </w:tc>
      </w:tr>
    </w:tbl>
    <w:p>
      <w:pPr>
        <w:spacing w:before="0" w:after="80"/>
      </w:pPr>
    </w:p>
    <w:p>
      <w:pPr>
        <w:pStyle w:val="Heading1"/>
        <w:pBdr>
          <w:bottom w:val="single" w:sz="8" w:space="2" w:color="17212E"/>
        </w:pBdr>
      </w:pPr>
      <w:r>
        <w:rPr/>
        <w:t>UE5–6 · Case study (2 UE)</w:t>
      </w:r>
    </w:p>
    <w:p>
      <w:pPr>
        <w:pStyle w:val="Heading2"/>
      </w:pPr>
      <w:r>
        <w:rPr/>
        <w:t>The plan's model solution: core logic (UE5–6)</w:t>
      </w:r>
    </w:p>
    <w:p>
      <w:pPr>
        <w:spacing w:before="0" w:after="100"/>
      </w:pPr>
      <w:r>
        <w:rPr/>
        <w:t>Show this only after the participants have worked, at the end of UE6.</w:t>
      </w:r>
    </w:p>
    <w:p>
      <w:pPr>
        <w:pStyle w:val="ListBullet"/>
        <w:spacing w:before="0" w:after="40"/>
      </w:pPr>
      <w:r>
        <w:rPr>
          <w:b/>
        </w:rPr>
        <w:t>Main problem:</w:t>
      </w:r>
      <w:r>
        <w:rPr/>
        <w:t xml:space="preserve"> lack of feedback &amp; individualization</w:t>
      </w:r>
    </w:p>
    <w:p>
      <w:pPr>
        <w:pStyle w:val="ListBullet"/>
        <w:spacing w:before="0" w:after="40"/>
      </w:pPr>
      <w:r>
        <w:rPr>
          <w:b/>
        </w:rPr>
        <w:t>Measures (as the plan lists them):</w:t>
      </w:r>
    </w:p>
    <w:p>
      <w:pPr>
        <w:pStyle w:val="ListBullet"/>
        <w:spacing w:before="0" w:after="40"/>
      </w:pPr>
      <w:r>
        <w:rPr/>
        <w:t>Low-fidelity tests first</w:t>
      </w:r>
    </w:p>
    <w:p>
      <w:pPr>
        <w:pStyle w:val="ListBullet"/>
        <w:spacing w:before="0" w:after="40"/>
      </w:pPr>
      <w:r>
        <w:rPr/>
        <w:t>Focus on learning paths &amp; interaction</w:t>
      </w:r>
    </w:p>
    <w:p>
      <w:pPr>
        <w:pStyle w:val="ListBullet"/>
        <w:spacing w:before="0" w:after="100"/>
      </w:pPr>
      <w:r>
        <w:rPr/>
        <w:t>Introduce adaptive elements only step by step</w:t>
      </w:r>
    </w:p>
    <w:p>
      <w:pPr>
        <w:spacing w:before="0" w:after="100"/>
      </w:pPr>
      <w:r>
        <w:rPr>
          <w:b/>
        </w:rPr>
        <w:t>Rationale (plan):</w:t>
      </w:r>
      <w:r>
        <w:rPr/>
        <w:t xml:space="preserve"> Minimize risk &gt; maximize technology</w:t>
      </w:r>
    </w:p>
    <w:p>
      <w:pPr>
        <w:pStyle w:val="Heading2"/>
      </w:pPr>
      <w:r>
        <w:rPr/>
        <w:t>Block 2.1 · model answers (UE5–6)</w:t>
      </w:r>
    </w:p>
    <w:p>
      <w:pPr>
        <w:spacing w:before="0" w:after="100"/>
      </w:pPr>
      <w:r>
        <w:rPr>
          <w:i/>
        </w:rPr>
        <w:t>Block 2.1: Three main weaknesses of LearnPro · Optional · about 7 min.</w:t>
      </w:r>
    </w:p>
    <w:p>
      <w:pPr>
        <w:pStyle w:val="Heading3"/>
      </w:pPr>
      <w:r>
        <w:rPr/>
        <w:t>Reference: Three main weaknesses</w:t>
      </w:r>
    </w:p>
    <w:p>
      <w:pPr>
        <w:spacing w:before="0" w:after="100"/>
      </w:pPr>
      <w:r>
        <w:rPr>
          <w:b/>
        </w:rPr>
        <w:t>Reference answer.</w:t>
      </w:r>
      <w:r>
        <w:rPr/>
        <w:t xml:space="preserve"> Learners get no feedback on what they do or how far they have come. · Every learner gets the same path and the same content, whatever they already know. · The content is long and passive, with little to do.</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18"/>
        <w:gridCol w:w="1371"/>
        <w:gridCol w:w="4649"/>
      </w:tblGrid>
      <w:tr>
        <w:trPr>
          <w:cantSplit/>
          <w:tblHeader/>
        </w:trPr>
        <w:tc>
          <w:tcPr>
            <w:tcW w:type="dxa" w:w="3618"/>
            <w:shd w:val="clear" w:color="auto" w:fill="E6ECF4"/>
          </w:tcPr>
          <w:p>
            <w:pPr>
              <w:spacing w:before="0" w:after="0"/>
            </w:pPr>
            <w:r>
              <w:rPr>
                <w:b/>
                <w:sz w:val="20"/>
              </w:rPr>
              <w:t>Option</w:t>
            </w:r>
          </w:p>
        </w:tc>
        <w:tc>
          <w:tcPr>
            <w:tcW w:type="dxa" w:w="1371"/>
            <w:shd w:val="clear" w:color="auto" w:fill="E6ECF4"/>
          </w:tcPr>
          <w:p>
            <w:pPr>
              <w:spacing w:before="0" w:after="0"/>
            </w:pPr>
            <w:r>
              <w:rPr>
                <w:b/>
                <w:sz w:val="20"/>
              </w:rPr>
              <w:t>In the reference answer?</w:t>
            </w:r>
          </w:p>
        </w:tc>
        <w:tc>
          <w:tcPr>
            <w:tcW w:type="dxa" w:w="4649"/>
            <w:shd w:val="clear" w:color="auto" w:fill="E6ECF4"/>
          </w:tcPr>
          <w:p>
            <w:pPr>
              <w:spacing w:before="0" w:after="0"/>
            </w:pPr>
            <w:r>
              <w:rPr>
                <w:b/>
                <w:sz w:val="20"/>
              </w:rPr>
              <w:t>Why</w:t>
            </w:r>
          </w:p>
        </w:tc>
      </w:tr>
      <w:tr>
        <w:trPr>
          <w:cantSplit/>
        </w:trPr>
        <w:tc>
          <w:tcPr>
            <w:tcW w:type="dxa" w:w="3618"/>
          </w:tcPr>
          <w:p>
            <w:pPr>
              <w:spacing w:before="0" w:after="0"/>
            </w:pPr>
            <w:r>
              <w:rPr>
                <w:sz w:val="20"/>
              </w:rPr>
              <w:t>Learners get no feedback on what they do or how far they have come.</w:t>
            </w:r>
          </w:p>
        </w:tc>
        <w:tc>
          <w:tcPr>
            <w:tcW w:type="dxa" w:w="1371"/>
          </w:tcPr>
          <w:p>
            <w:pPr>
              <w:spacing w:before="0" w:after="0"/>
            </w:pPr>
            <w:r>
              <w:rPr>
                <w:sz w:val="20"/>
              </w:rPr>
              <w:t>Yes</w:t>
            </w:r>
          </w:p>
        </w:tc>
        <w:tc>
          <w:tcPr>
            <w:tcW w:type="dxa" w:w="4649"/>
          </w:tcPr>
          <w:p>
            <w:pPr>
              <w:spacing w:before="0" w:after="0"/>
            </w:pPr>
            <w:r>
              <w:rPr>
                <w:sz w:val="20"/>
              </w:rPr>
              <w:t>Facts 7 and 8 show it: no sign of progress, no message after the last page.</w:t>
            </w:r>
          </w:p>
        </w:tc>
      </w:tr>
      <w:tr>
        <w:trPr>
          <w:cantSplit/>
        </w:trPr>
        <w:tc>
          <w:tcPr>
            <w:tcW w:type="dxa" w:w="3618"/>
          </w:tcPr>
          <w:p>
            <w:pPr>
              <w:spacing w:before="0" w:after="0"/>
            </w:pPr>
            <w:r>
              <w:rPr>
                <w:sz w:val="20"/>
              </w:rPr>
              <w:t>Every learner gets the same path and the same content, whatever they already know.</w:t>
            </w:r>
          </w:p>
        </w:tc>
        <w:tc>
          <w:tcPr>
            <w:tcW w:type="dxa" w:w="1371"/>
          </w:tcPr>
          <w:p>
            <w:pPr>
              <w:spacing w:before="0" w:after="0"/>
            </w:pPr>
            <w:r>
              <w:rPr>
                <w:sz w:val="20"/>
              </w:rPr>
              <w:t>Yes</w:t>
            </w:r>
          </w:p>
        </w:tc>
        <w:tc>
          <w:tcPr>
            <w:tcW w:type="dxa" w:w="4649"/>
          </w:tcPr>
          <w:p>
            <w:pPr>
              <w:spacing w:before="0" w:after="0"/>
            </w:pPr>
            <w:r>
              <w:rPr>
                <w:sz w:val="20"/>
              </w:rPr>
              <w:t>The case names it: “no personalisation”.</w:t>
            </w:r>
          </w:p>
        </w:tc>
      </w:tr>
      <w:tr>
        <w:trPr>
          <w:cantSplit/>
        </w:trPr>
        <w:tc>
          <w:tcPr>
            <w:tcW w:type="dxa" w:w="3618"/>
          </w:tcPr>
          <w:p>
            <w:pPr>
              <w:spacing w:before="0" w:after="0"/>
            </w:pPr>
            <w:r>
              <w:rPr>
                <w:sz w:val="20"/>
              </w:rPr>
              <w:t>The content is long and passive, with little to do.</w:t>
            </w:r>
          </w:p>
        </w:tc>
        <w:tc>
          <w:tcPr>
            <w:tcW w:type="dxa" w:w="1371"/>
          </w:tcPr>
          <w:p>
            <w:pPr>
              <w:spacing w:before="0" w:after="0"/>
            </w:pPr>
            <w:r>
              <w:rPr>
                <w:sz w:val="20"/>
              </w:rPr>
              <w:t>Yes</w:t>
            </w:r>
          </w:p>
        </w:tc>
        <w:tc>
          <w:tcPr>
            <w:tcW w:type="dxa" w:w="4649"/>
          </w:tcPr>
          <w:p>
            <w:pPr>
              <w:spacing w:before="0" w:after="0"/>
            </w:pPr>
            <w:r>
              <w:rPr>
                <w:sz w:val="20"/>
              </w:rPr>
              <w:t>The case says the content is rated “boring”, and fact 5 shows one long page of about 40 minutes of reading.</w:t>
            </w:r>
          </w:p>
        </w:tc>
      </w:tr>
      <w:tr>
        <w:trPr>
          <w:cantSplit/>
        </w:trPr>
        <w:tc>
          <w:tcPr>
            <w:tcW w:type="dxa" w:w="3618"/>
          </w:tcPr>
          <w:p>
            <w:pPr>
              <w:spacing w:before="0" w:after="0"/>
            </w:pPr>
            <w:r>
              <w:rPr>
                <w:sz w:val="20"/>
              </w:rPr>
              <w:t>The visual style of the platform looks dated.</w:t>
            </w:r>
          </w:p>
        </w:tc>
        <w:tc>
          <w:tcPr>
            <w:tcW w:type="dxa" w:w="1371"/>
          </w:tcPr>
          <w:p>
            <w:pPr>
              <w:spacing w:before="0" w:after="0"/>
            </w:pPr>
            <w:r>
              <w:rPr>
                <w:sz w:val="20"/>
              </w:rPr>
              <w:t>No</w:t>
            </w:r>
          </w:p>
        </w:tc>
        <w:tc>
          <w:tcPr>
            <w:tcW w:type="dxa" w:w="4649"/>
          </w:tcPr>
          <w:p>
            <w:pPr>
              <w:spacing w:before="0" w:after="0"/>
            </w:pPr>
            <w:r>
              <w:rPr>
                <w:sz w:val="20"/>
              </w:rPr>
              <w:t>No printed fact says so; it is about the surface, not the experience.</w:t>
            </w:r>
          </w:p>
        </w:tc>
      </w:tr>
      <w:tr>
        <w:trPr>
          <w:cantSplit/>
        </w:trPr>
        <w:tc>
          <w:tcPr>
            <w:tcW w:type="dxa" w:w="3618"/>
          </w:tcPr>
          <w:p>
            <w:pPr>
              <w:spacing w:before="0" w:after="0"/>
            </w:pPr>
            <w:r>
              <w:rPr>
                <w:sz w:val="20"/>
              </w:rPr>
              <w:t>The course catalogue is too small.</w:t>
            </w:r>
          </w:p>
        </w:tc>
        <w:tc>
          <w:tcPr>
            <w:tcW w:type="dxa" w:w="1371"/>
          </w:tcPr>
          <w:p>
            <w:pPr>
              <w:spacing w:before="0" w:after="0"/>
            </w:pPr>
            <w:r>
              <w:rPr>
                <w:sz w:val="20"/>
              </w:rPr>
              <w:t>No</w:t>
            </w:r>
          </w:p>
        </w:tc>
        <w:tc>
          <w:tcPr>
            <w:tcW w:type="dxa" w:w="4649"/>
          </w:tcPr>
          <w:p>
            <w:pPr>
              <w:spacing w:before="0" w:after="0"/>
            </w:pPr>
            <w:r>
              <w:rPr>
                <w:sz w:val="20"/>
              </w:rPr>
              <w:t>Nothing in the case says learners leave for lack of courses.</w:t>
            </w:r>
          </w:p>
        </w:tc>
      </w:tr>
      <w:tr>
        <w:trPr>
          <w:cantSplit/>
        </w:trPr>
        <w:tc>
          <w:tcPr>
            <w:tcW w:type="dxa" w:w="3618"/>
          </w:tcPr>
          <w:p>
            <w:pPr>
              <w:spacing w:before="0" w:after="0"/>
            </w:pPr>
            <w:r>
              <w:rPr>
                <w:sz w:val="20"/>
              </w:rPr>
              <w:t>The subscription price is too high.</w:t>
            </w:r>
          </w:p>
        </w:tc>
        <w:tc>
          <w:tcPr>
            <w:tcW w:type="dxa" w:w="1371"/>
          </w:tcPr>
          <w:p>
            <w:pPr>
              <w:spacing w:before="0" w:after="0"/>
            </w:pPr>
            <w:r>
              <w:rPr>
                <w:sz w:val="20"/>
              </w:rPr>
              <w:t>No</w:t>
            </w:r>
          </w:p>
        </w:tc>
        <w:tc>
          <w:tcPr>
            <w:tcW w:type="dxa" w:w="4649"/>
          </w:tcPr>
          <w:p>
            <w:pPr>
              <w:spacing w:before="0" w:after="0"/>
            </w:pPr>
            <w:r>
              <w:rPr>
                <w:sz w:val="20"/>
              </w:rPr>
              <w:t>The case mentions no price complaint.</w:t>
            </w:r>
          </w:p>
        </w:tc>
      </w:tr>
    </w:tbl>
    <w:p>
      <w:pPr>
        <w:spacing w:before="0" w:after="80"/>
      </w:pPr>
    </w:p>
    <w:p>
      <w:pPr>
        <w:spacing w:before="0" w:after="100"/>
      </w:pPr>
      <w:r>
        <w:rPr>
          <w:i/>
        </w:rPr>
        <w:t>Trainer note.</w:t>
      </w:r>
      <w:r>
        <w:rPr/>
        <w:t xml:space="preserve"> The plan's model solution names the main problem as a lack of feedback and individualisation. A learner who swaps one weakness for another and points at a printed fact defends the choice; a weakness with no printed evidence does not.</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2.1 (Optional) · Which printed fact supports your first weakness</w:t>
            </w:r>
          </w:p>
          <w:p>
            <w:pPr>
              <w:spacing w:before="0" w:after="100"/>
            </w:pPr>
            <w:r>
              <w:rPr>
                <w:b/>
              </w:rPr>
              <w:t>Model answer (an example).</w:t>
            </w:r>
            <w:r>
              <w:rPr/>
              <w:t xml:space="preserve"> Facts 7 and 8 show the feedback weakness: no sign of progress and no message after the last page. The case itself says there is no personalisation and that the content is rated boring.</w:t>
            </w:r>
          </w:p>
          <w:p>
            <w:pPr>
              <w:spacing w:before="0" w:after="100"/>
            </w:pPr>
            <w:r>
              <w:rPr>
                <w:b/>
              </w:rPr>
              <w:t>Why.</w:t>
            </w:r>
            <w:r>
              <w:rPr/>
              <w:t xml:space="preserve"> A weakness is defended by a printed fact. The plan's model solution names the main problem as a lack of feedback and individualisation.</w:t>
            </w:r>
          </w:p>
          <w:p>
            <w:pPr>
              <w:spacing w:before="0" w:after="100"/>
            </w:pPr>
            <w:r>
              <w:rPr>
                <w:b/>
              </w:rPr>
              <w:t>Look for.</w:t>
            </w:r>
          </w:p>
          <w:p>
            <w:pPr>
              <w:pStyle w:val="ListBullet"/>
              <w:spacing w:before="0" w:after="40"/>
            </w:pPr>
            <w:r>
              <w:rPr/>
              <w:t>Points at a printed fact (by its number) or quotes a case line.</w:t>
            </w:r>
          </w:p>
          <w:p>
            <w:pPr>
              <w:pStyle w:val="ListBullet"/>
              <w:spacing w:before="0" w:after="100"/>
            </w:pPr>
            <w:r>
              <w:rPr/>
              <w:t>Does not offer a weakness the case never mentions.</w:t>
            </w:r>
          </w:p>
        </w:tc>
      </w:tr>
    </w:tbl>
    <w:p>
      <w:pPr>
        <w:spacing w:before="0" w:after="80"/>
      </w:pPr>
    </w:p>
    <w:p>
      <w:pPr>
        <w:pStyle w:val="Heading2"/>
      </w:pPr>
      <w:r>
        <w:rPr/>
        <w:t>Block 2.2 · model answers (UE5–6)</w:t>
      </w:r>
    </w:p>
    <w:p>
      <w:pPr>
        <w:spacing w:before="0" w:after="100"/>
      </w:pPr>
      <w:r>
        <w:rPr>
          <w:i/>
        </w:rPr>
        <w:t>Block 2.2: Prototype approach, three UX tests and the adaptive decision · Core · about 17 min.</w:t>
      </w:r>
    </w:p>
    <w:p>
      <w:pPr>
        <w:pStyle w:val="Heading3"/>
      </w:pPr>
      <w:r>
        <w:rPr/>
        <w:t>Reference: The prototype approach</w:t>
      </w:r>
    </w:p>
    <w:p>
      <w:pPr>
        <w:spacing w:before="0" w:after="100"/>
      </w:pPr>
      <w:r>
        <w:rPr>
          <w:b/>
        </w:rPr>
        <w:t>Reference answer.</w:t>
      </w:r>
      <w:r>
        <w:rPr/>
        <w:t xml:space="preserve"> P2 · A clickable low-fidelity prototype of the whole course flow (start, unit, quiz, end); test; refine (€14,000, 5 weeks)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686"/>
        <w:gridCol w:w="1290"/>
        <w:gridCol w:w="4662"/>
      </w:tblGrid>
      <w:tr>
        <w:trPr>
          <w:cantSplit/>
          <w:tblHeader/>
        </w:trPr>
        <w:tc>
          <w:tcPr>
            <w:tcW w:type="dxa" w:w="3686"/>
            <w:shd w:val="clear" w:color="auto" w:fill="E6ECF4"/>
          </w:tcPr>
          <w:p>
            <w:pPr>
              <w:spacing w:before="0" w:after="0"/>
            </w:pPr>
            <w:r>
              <w:rPr>
                <w:b/>
                <w:sz w:val="20"/>
              </w:rPr>
              <w:t>Option</w:t>
            </w:r>
          </w:p>
        </w:tc>
        <w:tc>
          <w:tcPr>
            <w:tcW w:type="dxa" w:w="1290"/>
            <w:shd w:val="clear" w:color="auto" w:fill="E6ECF4"/>
          </w:tcPr>
          <w:p>
            <w:pPr>
              <w:spacing w:before="0" w:after="0"/>
            </w:pPr>
            <w:r>
              <w:rPr>
                <w:b/>
                <w:sz w:val="20"/>
              </w:rPr>
              <w:t>In the reference answer?</w:t>
            </w:r>
          </w:p>
        </w:tc>
        <w:tc>
          <w:tcPr>
            <w:tcW w:type="dxa" w:w="4662"/>
            <w:shd w:val="clear" w:color="auto" w:fill="E6ECF4"/>
          </w:tcPr>
          <w:p>
            <w:pPr>
              <w:spacing w:before="0" w:after="0"/>
            </w:pPr>
            <w:r>
              <w:rPr>
                <w:b/>
                <w:sz w:val="20"/>
              </w:rPr>
              <w:t>Why</w:t>
            </w:r>
          </w:p>
        </w:tc>
      </w:tr>
      <w:tr>
        <w:trPr>
          <w:cantSplit/>
        </w:trPr>
        <w:tc>
          <w:tcPr>
            <w:tcW w:type="dxa" w:w="3686"/>
          </w:tcPr>
          <w:p>
            <w:pPr>
              <w:spacing w:before="0" w:after="0"/>
            </w:pPr>
            <w:r>
              <w:rPr>
                <w:sz w:val="20"/>
              </w:rPr>
              <w:t>P1 · Paper sketches of the course start and the learning path; test with five learners; then a clickable low-fidelity version (€5,000, 2 weeks)</w:t>
            </w:r>
          </w:p>
        </w:tc>
        <w:tc>
          <w:tcPr>
            <w:tcW w:type="dxa" w:w="1290"/>
          </w:tcPr>
          <w:p>
            <w:pPr>
              <w:spacing w:before="0" w:after="0"/>
            </w:pPr>
            <w:r>
              <w:rPr>
                <w:sz w:val="20"/>
              </w:rPr>
              <w:t>No</w:t>
            </w:r>
          </w:p>
        </w:tc>
        <w:tc>
          <w:tcPr>
            <w:tcW w:type="dxa" w:w="4662"/>
          </w:tcPr>
          <w:p>
            <w:pPr>
              <w:spacing w:before="0" w:after="0"/>
            </w:pPr>
            <w:r>
              <w:rPr>
                <w:sz w:val="20"/>
              </w:rPr>
              <w:t>Defendable and the cheapest start: it answers “can learners find the next step?” first. It tests only the start of the course, so the quiz and the end are left for a second round; the answer should say so.</w:t>
            </w:r>
          </w:p>
        </w:tc>
      </w:tr>
      <w:tr>
        <w:trPr>
          <w:cantSplit/>
        </w:trPr>
        <w:tc>
          <w:tcPr>
            <w:tcW w:type="dxa" w:w="3686"/>
          </w:tcPr>
          <w:p>
            <w:pPr>
              <w:spacing w:before="0" w:after="0"/>
            </w:pPr>
            <w:r>
              <w:rPr>
                <w:sz w:val="20"/>
              </w:rPr>
              <w:t>P2 · A clickable low-fidelity prototype of the whole course flow (start, unit, quiz, end); test; refine (€14,000, 5 weeks)</w:t>
            </w:r>
          </w:p>
        </w:tc>
        <w:tc>
          <w:tcPr>
            <w:tcW w:type="dxa" w:w="1290"/>
          </w:tcPr>
          <w:p>
            <w:pPr>
              <w:spacing w:before="0" w:after="0"/>
            </w:pPr>
            <w:r>
              <w:rPr>
                <w:sz w:val="20"/>
              </w:rPr>
              <w:t>Yes</w:t>
            </w:r>
          </w:p>
        </w:tc>
        <w:tc>
          <w:tcPr>
            <w:tcW w:type="dxa" w:w="4662"/>
          </w:tcPr>
          <w:p>
            <w:pPr>
              <w:spacing w:before="0" w:after="0"/>
            </w:pPr>
            <w:r>
              <w:rPr>
                <w:sz w:val="20"/>
              </w:rPr>
              <w:t>Reference pick: a clickable low-fidelity version of the whole flow tests structure, order and wording end to end, cheaply, and leaves the look for later.</w:t>
            </w:r>
          </w:p>
        </w:tc>
      </w:tr>
      <w:tr>
        <w:trPr>
          <w:cantSplit/>
        </w:trPr>
        <w:tc>
          <w:tcPr>
            <w:tcW w:type="dxa" w:w="3686"/>
          </w:tcPr>
          <w:p>
            <w:pPr>
              <w:spacing w:before="0" w:after="0"/>
            </w:pPr>
            <w:r>
              <w:rPr>
                <w:sz w:val="20"/>
              </w:rPr>
              <w:t>P3 · A high-fidelity prototype of the whole platform with the final look (€36,000, 8 weeks)</w:t>
            </w:r>
          </w:p>
        </w:tc>
        <w:tc>
          <w:tcPr>
            <w:tcW w:type="dxa" w:w="1290"/>
          </w:tcPr>
          <w:p>
            <w:pPr>
              <w:spacing w:before="0" w:after="0"/>
            </w:pPr>
            <w:r>
              <w:rPr>
                <w:sz w:val="20"/>
              </w:rPr>
              <w:t>No</w:t>
            </w:r>
          </w:p>
        </w:tc>
        <w:tc>
          <w:tcPr>
            <w:tcW w:type="dxa" w:w="4662"/>
          </w:tcPr>
          <w:p>
            <w:pPr>
              <w:spacing w:before="0" w:after="0"/>
            </w:pPr>
            <w:r>
              <w:rPr>
                <w:sz w:val="20"/>
              </w:rPr>
              <w:t>Rejected: polish before the idea is tested; €36,000 and 8 weeks for what a rough version would show, and a team that defends a good-looking prototype.</w:t>
            </w:r>
          </w:p>
        </w:tc>
      </w:tr>
      <w:tr>
        <w:trPr>
          <w:cantSplit/>
        </w:trPr>
        <w:tc>
          <w:tcPr>
            <w:tcW w:type="dxa" w:w="3686"/>
          </w:tcPr>
          <w:p>
            <w:pPr>
              <w:spacing w:before="0" w:after="0"/>
            </w:pPr>
            <w:r>
              <w:rPr>
                <w:sz w:val="20"/>
              </w:rPr>
              <w:t>P4 · Build the adaptive engine first and test it on the real platform (€72,000, 14 weeks)</w:t>
            </w:r>
          </w:p>
        </w:tc>
        <w:tc>
          <w:tcPr>
            <w:tcW w:type="dxa" w:w="1290"/>
          </w:tcPr>
          <w:p>
            <w:pPr>
              <w:spacing w:before="0" w:after="0"/>
            </w:pPr>
            <w:r>
              <w:rPr>
                <w:sz w:val="20"/>
              </w:rPr>
              <w:t>No</w:t>
            </w:r>
          </w:p>
        </w:tc>
        <w:tc>
          <w:tcPr>
            <w:tcW w:type="dxa" w:w="4662"/>
          </w:tcPr>
          <w:p>
            <w:pPr>
              <w:spacing w:before="0" w:after="0"/>
            </w:pPr>
            <w:r>
              <w:rPr>
                <w:sz w:val="20"/>
              </w:rPr>
              <w:t>Rejected: €72,000 is over the €60,000 budget and 14 weeks is over the 12-week limit; it builds technology before knowing the problem, and it needs data the platform does not have.</w:t>
            </w:r>
          </w:p>
        </w:tc>
      </w:tr>
      <w:tr>
        <w:trPr>
          <w:cantSplit/>
        </w:trPr>
        <w:tc>
          <w:tcPr>
            <w:tcW w:type="dxa" w:w="3686"/>
          </w:tcPr>
          <w:p>
            <w:pPr>
              <w:spacing w:before="0" w:after="0"/>
            </w:pPr>
            <w:r>
              <w:rPr>
                <w:sz w:val="20"/>
              </w:rPr>
              <w:t>P5 · Build the redesign directly and test after launch (€54,000, 12 weeks)</w:t>
            </w:r>
          </w:p>
        </w:tc>
        <w:tc>
          <w:tcPr>
            <w:tcW w:type="dxa" w:w="1290"/>
          </w:tcPr>
          <w:p>
            <w:pPr>
              <w:spacing w:before="0" w:after="0"/>
            </w:pPr>
            <w:r>
              <w:rPr>
                <w:sz w:val="20"/>
              </w:rPr>
              <w:t>No</w:t>
            </w:r>
          </w:p>
        </w:tc>
        <w:tc>
          <w:tcPr>
            <w:tcW w:type="dxa" w:w="4662"/>
          </w:tcPr>
          <w:p>
            <w:pPr>
              <w:spacing w:before="0" w:after="0"/>
            </w:pPr>
            <w:r>
              <w:rPr>
                <w:sz w:val="20"/>
              </w:rPr>
              <w:t>Rejected: no test before launch; problems are found by learners who leave, and the budget goes into rework.</w:t>
            </w:r>
          </w:p>
        </w:tc>
      </w:tr>
    </w:tbl>
    <w:p>
      <w:pPr>
        <w:spacing w:before="0" w:after="80"/>
      </w:pPr>
    </w:p>
    <w:p>
      <w:pPr>
        <w:spacing w:before="0" w:after="100"/>
      </w:pPr>
      <w:r>
        <w:rPr>
          <w:i/>
        </w:rPr>
        <w:t>Trainer note.</w:t>
      </w:r>
      <w:r>
        <w:rPr/>
        <w:t xml:space="preserve"> The plan's model solution: low-fidelity tests first, focus on learning paths and interaction. P1 and P2 both fit; the answer to “why” must name the question it answers first and what it leaves for later.</w:t>
      </w:r>
    </w:p>
    <w:p>
      <w:pPr>
        <w:pStyle w:val="Heading3"/>
      </w:pPr>
      <w:r>
        <w:rPr/>
        <w:t>Reference: Three UX tests</w:t>
      </w:r>
    </w:p>
    <w:p>
      <w:pPr>
        <w:spacing w:before="0" w:after="100"/>
      </w:pPr>
      <w:r>
        <w:rPr>
          <w:b/>
        </w:rPr>
        <w:t>Reference answer.</w:t>
      </w:r>
      <w:r>
        <w:rPr/>
        <w:t xml:space="preserve"> Clickable low-fidelity test with 5 learners, think-aloud · Drop-out analysis per lesson from existing logs · Interviews with 8 learners who left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72"/>
        <w:gridCol w:w="1299"/>
        <w:gridCol w:w="4367"/>
      </w:tblGrid>
      <w:tr>
        <w:trPr>
          <w:cantSplit/>
          <w:tblHeader/>
        </w:trPr>
        <w:tc>
          <w:tcPr>
            <w:tcW w:type="dxa" w:w="3972"/>
            <w:shd w:val="clear" w:color="auto" w:fill="E6ECF4"/>
          </w:tcPr>
          <w:p>
            <w:pPr>
              <w:spacing w:before="0" w:after="0"/>
            </w:pPr>
            <w:r>
              <w:rPr>
                <w:b/>
                <w:sz w:val="20"/>
              </w:rPr>
              <w:t>Option</w:t>
            </w:r>
          </w:p>
        </w:tc>
        <w:tc>
          <w:tcPr>
            <w:tcW w:type="dxa" w:w="1299"/>
            <w:shd w:val="clear" w:color="auto" w:fill="E6ECF4"/>
          </w:tcPr>
          <w:p>
            <w:pPr>
              <w:spacing w:before="0" w:after="0"/>
            </w:pPr>
            <w:r>
              <w:rPr>
                <w:b/>
                <w:sz w:val="20"/>
              </w:rPr>
              <w:t>In the reference answer?</w:t>
            </w:r>
          </w:p>
        </w:tc>
        <w:tc>
          <w:tcPr>
            <w:tcW w:type="dxa" w:w="4367"/>
            <w:shd w:val="clear" w:color="auto" w:fill="E6ECF4"/>
          </w:tcPr>
          <w:p>
            <w:pPr>
              <w:spacing w:before="0" w:after="0"/>
            </w:pPr>
            <w:r>
              <w:rPr>
                <w:b/>
                <w:sz w:val="20"/>
              </w:rPr>
              <w:t>Why</w:t>
            </w:r>
          </w:p>
        </w:tc>
      </w:tr>
      <w:tr>
        <w:trPr>
          <w:cantSplit/>
        </w:trPr>
        <w:tc>
          <w:tcPr>
            <w:tcW w:type="dxa" w:w="3972"/>
          </w:tcPr>
          <w:p>
            <w:pPr>
              <w:spacing w:before="0" w:after="0"/>
            </w:pPr>
            <w:r>
              <w:rPr>
                <w:sz w:val="20"/>
              </w:rPr>
              <w:t>T1 · Paper-prototype test with 5 learners, task-based (Qualitative: says why; €3,000, 1 weeks)</w:t>
            </w:r>
          </w:p>
        </w:tc>
        <w:tc>
          <w:tcPr>
            <w:tcW w:type="dxa" w:w="1299"/>
          </w:tcPr>
          <w:p>
            <w:pPr>
              <w:spacing w:before="0" w:after="0"/>
            </w:pPr>
            <w:r>
              <w:rPr>
                <w:sz w:val="20"/>
              </w:rPr>
              <w:t>No</w:t>
            </w:r>
          </w:p>
        </w:tc>
        <w:tc>
          <w:tcPr>
            <w:tcW w:type="dxa" w:w="4367"/>
          </w:tcPr>
          <w:p>
            <w:pPr>
              <w:spacing w:before="0" w:after="0"/>
            </w:pPr>
            <w:r>
              <w:rPr>
                <w:sz w:val="20"/>
              </w:rPr>
              <w:t>Defendable: a cheap first test of the course start, in one week. It overlaps with the prototype approach if P1 is chosen.</w:t>
            </w:r>
          </w:p>
        </w:tc>
      </w:tr>
      <w:tr>
        <w:trPr>
          <w:cantSplit/>
        </w:trPr>
        <w:tc>
          <w:tcPr>
            <w:tcW w:type="dxa" w:w="3972"/>
          </w:tcPr>
          <w:p>
            <w:pPr>
              <w:spacing w:before="0" w:after="0"/>
            </w:pPr>
            <w:r>
              <w:rPr>
                <w:sz w:val="20"/>
              </w:rPr>
              <w:t>T2 · Clickable low-fidelity test with 5 learners, think-aloud (Qualitative: says why; €6,000, 2 weeks)</w:t>
            </w:r>
          </w:p>
        </w:tc>
        <w:tc>
          <w:tcPr>
            <w:tcW w:type="dxa" w:w="1299"/>
          </w:tcPr>
          <w:p>
            <w:pPr>
              <w:spacing w:before="0" w:after="0"/>
            </w:pPr>
            <w:r>
              <w:rPr>
                <w:sz w:val="20"/>
              </w:rPr>
              <w:t>Yes</w:t>
            </w:r>
          </w:p>
        </w:tc>
        <w:tc>
          <w:tcPr>
            <w:tcW w:type="dxa" w:w="4367"/>
          </w:tcPr>
          <w:p>
            <w:pPr>
              <w:spacing w:before="0" w:after="0"/>
            </w:pPr>
            <w:r>
              <w:rPr>
                <w:sz w:val="20"/>
              </w:rPr>
              <w:t>Reference pick: it shows whether learners complete a whole flow on the chosen prototype and where they hesitate, in two weeks.</w:t>
            </w:r>
          </w:p>
        </w:tc>
      </w:tr>
      <w:tr>
        <w:trPr>
          <w:cantSplit/>
        </w:trPr>
        <w:tc>
          <w:tcPr>
            <w:tcW w:type="dxa" w:w="3972"/>
          </w:tcPr>
          <w:p>
            <w:pPr>
              <w:spacing w:before="0" w:after="0"/>
            </w:pPr>
            <w:r>
              <w:rPr>
                <w:sz w:val="20"/>
              </w:rPr>
              <w:t>T3 · Unmoderated remote test with 30 learners (Quantitative: says how many; €9,000, 3 weeks)</w:t>
            </w:r>
          </w:p>
        </w:tc>
        <w:tc>
          <w:tcPr>
            <w:tcW w:type="dxa" w:w="1299"/>
          </w:tcPr>
          <w:p>
            <w:pPr>
              <w:spacing w:before="0" w:after="0"/>
            </w:pPr>
            <w:r>
              <w:rPr>
                <w:sz w:val="20"/>
              </w:rPr>
              <w:t>No</w:t>
            </w:r>
          </w:p>
        </w:tc>
        <w:tc>
          <w:tcPr>
            <w:tcW w:type="dxa" w:w="4367"/>
          </w:tcPr>
          <w:p>
            <w:pPr>
              <w:spacing w:before="0" w:after="0"/>
            </w:pPr>
            <w:r>
              <w:rPr>
                <w:sz w:val="20"/>
              </w:rPr>
              <w:t>Defendable: a larger count of task success and time, but it does not show why.</w:t>
            </w:r>
          </w:p>
        </w:tc>
      </w:tr>
      <w:tr>
        <w:trPr>
          <w:cantSplit/>
        </w:trPr>
        <w:tc>
          <w:tcPr>
            <w:tcW w:type="dxa" w:w="3972"/>
          </w:tcPr>
          <w:p>
            <w:pPr>
              <w:spacing w:before="0" w:after="0"/>
            </w:pPr>
            <w:r>
              <w:rPr>
                <w:sz w:val="20"/>
              </w:rPr>
              <w:t>T4 · A/B test of two course-start screens on live traffic (Quantitative: says how many; €12,000, 6 weeks)</w:t>
            </w:r>
          </w:p>
        </w:tc>
        <w:tc>
          <w:tcPr>
            <w:tcW w:type="dxa" w:w="1299"/>
          </w:tcPr>
          <w:p>
            <w:pPr>
              <w:spacing w:before="0" w:after="0"/>
            </w:pPr>
            <w:r>
              <w:rPr>
                <w:sz w:val="20"/>
              </w:rPr>
              <w:t>No</w:t>
            </w:r>
          </w:p>
        </w:tc>
        <w:tc>
          <w:tcPr>
            <w:tcW w:type="dxa" w:w="4367"/>
          </w:tcPr>
          <w:p>
            <w:pPr>
              <w:spacing w:before="0" w:after="0"/>
            </w:pPr>
            <w:r>
              <w:rPr>
                <w:sz w:val="20"/>
              </w:rPr>
              <w:t>Defendable later, not now: an A/B test needs enough learners and takes six weeks; the platform's size and the 12-week limit make it a poor first choice.</w:t>
            </w:r>
          </w:p>
        </w:tc>
      </w:tr>
      <w:tr>
        <w:trPr>
          <w:cantSplit/>
        </w:trPr>
        <w:tc>
          <w:tcPr>
            <w:tcW w:type="dxa" w:w="3972"/>
          </w:tcPr>
          <w:p>
            <w:pPr>
              <w:spacing w:before="0" w:after="0"/>
            </w:pPr>
            <w:r>
              <w:rPr>
                <w:sz w:val="20"/>
              </w:rPr>
              <w:t>T5 · Drop-out analysis per lesson from existing logs (Quantitative: says how many; €4,000, 2 weeks)</w:t>
            </w:r>
          </w:p>
        </w:tc>
        <w:tc>
          <w:tcPr>
            <w:tcW w:type="dxa" w:w="1299"/>
          </w:tcPr>
          <w:p>
            <w:pPr>
              <w:spacing w:before="0" w:after="0"/>
            </w:pPr>
            <w:r>
              <w:rPr>
                <w:sz w:val="20"/>
              </w:rPr>
              <w:t>Yes</w:t>
            </w:r>
          </w:p>
        </w:tc>
        <w:tc>
          <w:tcPr>
            <w:tcW w:type="dxa" w:w="4367"/>
          </w:tcPr>
          <w:p>
            <w:pPr>
              <w:spacing w:before="0" w:after="0"/>
            </w:pPr>
            <w:r>
              <w:rPr>
                <w:sz w:val="20"/>
              </w:rPr>
              <w:t>Reference pick: it shows where learners leave, from data that already exists, cheaply. It shows where, not why, so it is paired with an interview test.</w:t>
            </w:r>
          </w:p>
        </w:tc>
      </w:tr>
      <w:tr>
        <w:trPr>
          <w:cantSplit/>
        </w:trPr>
        <w:tc>
          <w:tcPr>
            <w:tcW w:type="dxa" w:w="3972"/>
          </w:tcPr>
          <w:p>
            <w:pPr>
              <w:spacing w:before="0" w:after="0"/>
            </w:pPr>
            <w:r>
              <w:rPr>
                <w:sz w:val="20"/>
              </w:rPr>
              <w:t>T6 · Interviews with 8 learners who left (Qualitative: says why; €5,000, 2 weeks)</w:t>
            </w:r>
          </w:p>
        </w:tc>
        <w:tc>
          <w:tcPr>
            <w:tcW w:type="dxa" w:w="1299"/>
          </w:tcPr>
          <w:p>
            <w:pPr>
              <w:spacing w:before="0" w:after="0"/>
            </w:pPr>
            <w:r>
              <w:rPr>
                <w:sz w:val="20"/>
              </w:rPr>
              <w:t>Yes</w:t>
            </w:r>
          </w:p>
        </w:tc>
        <w:tc>
          <w:tcPr>
            <w:tcW w:type="dxa" w:w="4367"/>
          </w:tcPr>
          <w:p>
            <w:pPr>
              <w:spacing w:before="0" w:after="0"/>
            </w:pPr>
            <w:r>
              <w:rPr>
                <w:sz w:val="20"/>
              </w:rPr>
              <w:t>Reference pick: the only test here that can show why learners left, which the case says nobody knows.</w:t>
            </w:r>
          </w:p>
        </w:tc>
      </w:tr>
      <w:tr>
        <w:trPr>
          <w:cantSplit/>
        </w:trPr>
        <w:tc>
          <w:tcPr>
            <w:tcW w:type="dxa" w:w="3972"/>
          </w:tcPr>
          <w:p>
            <w:pPr>
              <w:spacing w:before="0" w:after="0"/>
            </w:pPr>
            <w:r>
              <w:rPr>
                <w:sz w:val="20"/>
              </w:rPr>
              <w:t>T7 · Usability test of the full high-fidelity redesign (Qualitative and quantitative; €30,000, 8 weeks)</w:t>
            </w:r>
          </w:p>
        </w:tc>
        <w:tc>
          <w:tcPr>
            <w:tcW w:type="dxa" w:w="1299"/>
          </w:tcPr>
          <w:p>
            <w:pPr>
              <w:spacing w:before="0" w:after="0"/>
            </w:pPr>
            <w:r>
              <w:rPr>
                <w:sz w:val="20"/>
              </w:rPr>
              <w:t>No</w:t>
            </w:r>
          </w:p>
        </w:tc>
        <w:tc>
          <w:tcPr>
            <w:tcW w:type="dxa" w:w="4367"/>
          </w:tcPr>
          <w:p>
            <w:pPr>
              <w:spacing w:before="0" w:after="0"/>
            </w:pPr>
            <w:r>
              <w:rPr>
                <w:sz w:val="20"/>
              </w:rPr>
              <w:t>Rejected: it tests a finished high-fidelity redesign that does not exist yet, at €30,000 and 8 weeks, before the cheap questions are answered.</w:t>
            </w:r>
          </w:p>
        </w:tc>
      </w:tr>
    </w:tbl>
    <w:p>
      <w:pPr>
        <w:spacing w:before="0" w:after="80"/>
      </w:pPr>
    </w:p>
    <w:p>
      <w:pPr>
        <w:spacing w:before="0" w:after="100"/>
      </w:pPr>
      <w:r>
        <w:rPr>
          <w:i/>
        </w:rPr>
        <w:t>Trainer note.</w:t>
      </w:r>
      <w:r>
        <w:rPr/>
        <w:t xml:space="preserve"> A good set mixes kinds: something that shows why (qualitative: T1, T2, T6) with something that shows where or how many (quantitative: T3, T4, T5). Three of the same kind leave half the question open.</w:t>
      </w:r>
    </w:p>
    <w:p>
      <w:pPr>
        <w:pStyle w:val="Heading3"/>
      </w:pPr>
      <w:r>
        <w:rPr/>
        <w:t>Reference: Block 2.2 and 3.1 · Is adaptive learning worthwhile? Yes, partly or no</w:t>
      </w:r>
    </w:p>
    <w:p>
      <w:pPr>
        <w:spacing w:before="0" w:after="100"/>
      </w:pPr>
      <w:r>
        <w:rPr>
          <w:b/>
        </w:rPr>
        <w:t>Reference answer.</w:t>
      </w:r>
      <w:r>
        <w:rPr/>
        <w:t xml:space="preserve"> Partly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012"/>
        <w:gridCol w:w="1336"/>
        <w:gridCol w:w="7290"/>
      </w:tblGrid>
      <w:tr>
        <w:trPr>
          <w:cantSplit/>
          <w:tblHeader/>
        </w:trPr>
        <w:tc>
          <w:tcPr>
            <w:tcW w:type="dxa" w:w="1012"/>
            <w:shd w:val="clear" w:color="auto" w:fill="E6ECF4"/>
          </w:tcPr>
          <w:p>
            <w:pPr>
              <w:spacing w:before="0" w:after="0"/>
            </w:pPr>
            <w:r>
              <w:rPr>
                <w:b/>
                <w:sz w:val="20"/>
              </w:rPr>
              <w:t>Option</w:t>
            </w:r>
          </w:p>
        </w:tc>
        <w:tc>
          <w:tcPr>
            <w:tcW w:type="dxa" w:w="1336"/>
            <w:shd w:val="clear" w:color="auto" w:fill="E6ECF4"/>
          </w:tcPr>
          <w:p>
            <w:pPr>
              <w:spacing w:before="0" w:after="0"/>
            </w:pPr>
            <w:r>
              <w:rPr>
                <w:b/>
                <w:sz w:val="20"/>
              </w:rPr>
              <w:t>In the reference answer?</w:t>
            </w:r>
          </w:p>
        </w:tc>
        <w:tc>
          <w:tcPr>
            <w:tcW w:type="dxa" w:w="7290"/>
            <w:shd w:val="clear" w:color="auto" w:fill="E6ECF4"/>
          </w:tcPr>
          <w:p>
            <w:pPr>
              <w:spacing w:before="0" w:after="0"/>
            </w:pPr>
            <w:r>
              <w:rPr>
                <w:b/>
                <w:sz w:val="20"/>
              </w:rPr>
              <w:t>Why</w:t>
            </w:r>
          </w:p>
        </w:tc>
      </w:tr>
      <w:tr>
        <w:trPr>
          <w:cantSplit/>
        </w:trPr>
        <w:tc>
          <w:tcPr>
            <w:tcW w:type="dxa" w:w="1012"/>
          </w:tcPr>
          <w:p>
            <w:pPr>
              <w:spacing w:before="0" w:after="0"/>
            </w:pPr>
            <w:r>
              <w:rPr>
                <w:sz w:val="20"/>
              </w:rPr>
              <w:t>Yes</w:t>
            </w:r>
          </w:p>
        </w:tc>
        <w:tc>
          <w:tcPr>
            <w:tcW w:type="dxa" w:w="1336"/>
          </w:tcPr>
          <w:p>
            <w:pPr>
              <w:spacing w:before="0" w:after="0"/>
            </w:pPr>
            <w:r>
              <w:rPr>
                <w:sz w:val="20"/>
              </w:rPr>
              <w:t>No</w:t>
            </w:r>
          </w:p>
        </w:tc>
        <w:tc>
          <w:tcPr>
            <w:tcW w:type="dxa" w:w="7290"/>
          </w:tcPr>
          <w:p>
            <w:pPr>
              <w:spacing w:before="0" w:after="0"/>
            </w:pPr>
            <w:r>
              <w:rPr>
                <w:sz w:val="20"/>
              </w:rPr>
              <w:t>Defendable only with a reason that names the learner problem, the data and the legal check; a plain “yes” because competitors have it is the hype the plan warns against.</w:t>
            </w:r>
          </w:p>
        </w:tc>
      </w:tr>
      <w:tr>
        <w:trPr>
          <w:cantSplit/>
        </w:trPr>
        <w:tc>
          <w:tcPr>
            <w:tcW w:type="dxa" w:w="1012"/>
          </w:tcPr>
          <w:p>
            <w:pPr>
              <w:spacing w:before="0" w:after="0"/>
            </w:pPr>
            <w:r>
              <w:rPr>
                <w:sz w:val="20"/>
              </w:rPr>
              <w:t>Partly</w:t>
            </w:r>
          </w:p>
        </w:tc>
        <w:tc>
          <w:tcPr>
            <w:tcW w:type="dxa" w:w="1336"/>
          </w:tcPr>
          <w:p>
            <w:pPr>
              <w:spacing w:before="0" w:after="0"/>
            </w:pPr>
            <w:r>
              <w:rPr>
                <w:sz w:val="20"/>
              </w:rPr>
              <w:t>Yes</w:t>
            </w:r>
          </w:p>
        </w:tc>
        <w:tc>
          <w:tcPr>
            <w:tcW w:type="dxa" w:w="7290"/>
          </w:tcPr>
          <w:p>
            <w:pPr>
              <w:spacing w:before="0" w:after="0"/>
            </w:pPr>
            <w:r>
              <w:rPr>
                <w:sz w:val="20"/>
              </w:rPr>
              <w:t>Reference answer, the plan's “only step by step”: one simple, tested step (a rule, in one course) now, and the algorithmic part waits for data, content variants and the legal check.</w:t>
            </w:r>
          </w:p>
        </w:tc>
      </w:tr>
      <w:tr>
        <w:trPr>
          <w:cantSplit/>
        </w:trPr>
        <w:tc>
          <w:tcPr>
            <w:tcW w:type="dxa" w:w="1012"/>
          </w:tcPr>
          <w:p>
            <w:pPr>
              <w:spacing w:before="0" w:after="0"/>
            </w:pPr>
            <w:r>
              <w:rPr>
                <w:sz w:val="20"/>
              </w:rPr>
              <w:t>No</w:t>
            </w:r>
          </w:p>
        </w:tc>
        <w:tc>
          <w:tcPr>
            <w:tcW w:type="dxa" w:w="1336"/>
          </w:tcPr>
          <w:p>
            <w:pPr>
              <w:spacing w:before="0" w:after="0"/>
            </w:pPr>
            <w:r>
              <w:rPr>
                <w:sz w:val="20"/>
              </w:rPr>
              <w:t>No</w:t>
            </w:r>
          </w:p>
        </w:tc>
        <w:tc>
          <w:tcPr>
            <w:tcW w:type="dxa" w:w="7290"/>
          </w:tcPr>
          <w:p>
            <w:pPr>
              <w:spacing w:before="0" w:after="0"/>
            </w:pPr>
            <w:r>
              <w:rPr>
                <w:sz w:val="20"/>
              </w:rPr>
              <w:t>Defendable if the reason is that the data and the content variants are not there; but “no” without a first step ignores the plan's complaint of no personalisation.</w:t>
            </w:r>
          </w:p>
        </w:tc>
      </w:tr>
    </w:tbl>
    <w:p>
      <w:pPr>
        <w:spacing w:before="0" w:after="80"/>
      </w:pPr>
    </w:p>
    <w:p>
      <w:pPr>
        <w:spacing w:before="0" w:after="100"/>
      </w:pPr>
      <w:r>
        <w:rPr>
          <w:i/>
        </w:rPr>
        <w:t>Trainer note.</w:t>
      </w:r>
      <w:r>
        <w:rPr/>
        <w:t xml:space="preserve"> The three questions of Materi A5: is there a learner problem that individual paths solve, is there enough data of good quality, are there content variants to adapt to? Without them it is over-engineering. “Partly” is a real answer when it says which part is funded and which waits.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Why this prototype approach</w:t>
            </w:r>
          </w:p>
          <w:p>
            <w:pPr>
              <w:spacing w:before="0" w:after="100"/>
            </w:pPr>
            <w:r>
              <w:rPr>
                <w:b/>
              </w:rPr>
              <w:t>Model answer (an example).</w:t>
            </w:r>
            <w:r>
              <w:rPr/>
              <w:t xml:space="preserve"> It answers the first question, whether learners can complete a whole course flow, with a clickable low-fidelity version, so a mistake in structure is cheap to fix. It leaves the final look and the speed of the real platform for later.</w:t>
            </w:r>
          </w:p>
          <w:p>
            <w:pPr>
              <w:spacing w:before="0" w:after="100"/>
            </w:pPr>
            <w:r>
              <w:rPr>
                <w:b/>
              </w:rPr>
              <w:t>Why.</w:t>
            </w:r>
            <w:r>
              <w:rPr/>
              <w:t xml:space="preserve"> The plan's model solution: low-fidelity tests first, focus on learning paths and interaction. A good answer names the question the approach answers first and what it leaves for later.</w:t>
            </w:r>
          </w:p>
          <w:p>
            <w:pPr>
              <w:spacing w:before="0" w:after="100"/>
            </w:pPr>
            <w:r>
              <w:rPr>
                <w:b/>
              </w:rPr>
              <w:t>Look for.</w:t>
            </w:r>
          </w:p>
          <w:p>
            <w:pPr>
              <w:pStyle w:val="ListBullet"/>
              <w:spacing w:before="0" w:after="40"/>
            </w:pPr>
            <w:r>
              <w:rPr/>
              <w:t>Names the first question the approach answers.</w:t>
            </w:r>
          </w:p>
          <w:p>
            <w:pPr>
              <w:pStyle w:val="ListBullet"/>
              <w:spacing w:before="0" w:after="40"/>
            </w:pPr>
            <w:r>
              <w:rPr/>
              <w:t>Says what it leaves for later.</w:t>
            </w:r>
          </w:p>
          <w:p>
            <w:pPr>
              <w:pStyle w:val="ListBullet"/>
              <w:spacing w:before="0" w:after="100"/>
            </w:pPr>
            <w:r>
              <w:rPr/>
              <w:t>Does not choose polish or a full build while needs are unclear.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The question each chosen test answers</w:t>
            </w:r>
          </w:p>
          <w:p>
            <w:pPr>
              <w:spacing w:before="0" w:after="100"/>
            </w:pPr>
            <w:r>
              <w:rPr>
                <w:b/>
              </w:rPr>
              <w:t>Model answer (an example).</w:t>
            </w:r>
            <w:r>
              <w:rPr/>
              <w:t xml:space="preserve"> Do learners complete the whole flow of the clickable prototype, and where do they hesitate? At which lesson do learners leave today? It shows where, so we know where to look. Why did learners who left stop? It is the only test here that can show the reason.</w:t>
            </w:r>
          </w:p>
          <w:p>
            <w:pPr>
              <w:spacing w:before="0" w:after="100"/>
            </w:pPr>
            <w:r>
              <w:rPr>
                <w:b/>
              </w:rPr>
              <w:t>Why.</w:t>
            </w:r>
            <w:r>
              <w:rPr/>
              <w:t xml:space="preserve"> A test is chosen for the question it answers. A set that only counts (all quantitative) or only watches (all qualitative) leaves half of the question open: where, and why.</w:t>
            </w:r>
          </w:p>
          <w:p>
            <w:pPr>
              <w:spacing w:before="0" w:after="100"/>
            </w:pPr>
            <w:r>
              <w:rPr>
                <w:b/>
              </w:rPr>
              <w:t>Look for.</w:t>
            </w:r>
          </w:p>
          <w:p>
            <w:pPr>
              <w:pStyle w:val="ListBullet"/>
              <w:spacing w:before="0" w:after="40"/>
            </w:pPr>
            <w:r>
              <w:rPr/>
              <w:t>States a question, not the name of the test again.</w:t>
            </w:r>
          </w:p>
          <w:p>
            <w:pPr>
              <w:pStyle w:val="ListBullet"/>
              <w:spacing w:before="0" w:after="40"/>
            </w:pPr>
            <w:r>
              <w:rPr/>
              <w:t>Matches the kind of data the test gives (why or how many).</w:t>
            </w:r>
          </w:p>
          <w:p>
            <w:pPr>
              <w:pStyle w:val="ListBullet"/>
              <w:spacing w:before="0" w:after="100"/>
            </w:pPr>
            <w:r>
              <w:rPr/>
              <w:t>Does not claim a test shows what it cannot (a count does not show a cause).</w:t>
            </w:r>
          </w:p>
          <w:p>
            <w:pPr>
              <w:spacing w:before="0" w:after="100"/>
            </w:pPr>
            <w:r>
              <w:rPr>
                <w:b/>
              </w:rPr>
              <w:t>Typical mistakes.</w:t>
            </w:r>
          </w:p>
          <w:p>
            <w:pPr>
              <w:pStyle w:val="ListBullet"/>
              <w:spacing w:before="0" w:after="40"/>
            </w:pPr>
            <w:r>
              <w:rPr/>
              <w:t>Three tests of the same kind.</w:t>
            </w:r>
          </w:p>
          <w:p>
            <w:pPr>
              <w:pStyle w:val="ListBullet"/>
              <w:spacing w:before="0" w:after="100"/>
            </w:pPr>
            <w:r>
              <w:rPr/>
              <w:t>Choosing the usability test of the full high-fidelity redesign before the design exists.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The decision on adaptive learning</w:t>
            </w:r>
          </w:p>
          <w:p>
            <w:pPr>
              <w:spacing w:before="0" w:after="100"/>
            </w:pPr>
            <w:r>
              <w:rPr>
                <w:b/>
              </w:rPr>
              <w:t>Model answer (an example).</w:t>
            </w:r>
            <w:r>
              <w:rPr/>
              <w:t xml:space="preserve"> Partly: first fix path and feedback with low-fidelity tests, then try one rule-based step, a pre-test that lets learners skip what they know, in one course. The algorithmic part waits for data and the legal check.</w:t>
            </w:r>
          </w:p>
          <w:p>
            <w:pPr>
              <w:spacing w:before="0" w:after="100"/>
            </w:pPr>
            <w:r>
              <w:rPr>
                <w:b/>
              </w:rPr>
              <w:t>Why.</w:t>
            </w:r>
            <w:r>
              <w:rPr/>
              <w:t xml:space="preserve"> The plan's model solution introduces adaptive elements only step by step. The three questions of Materi A5: is there a learner problem that individual paths solve, is there enough data, are there content variants? “Partly” is a real answer.</w:t>
            </w:r>
          </w:p>
          <w:p>
            <w:pPr>
              <w:spacing w:before="0" w:after="100"/>
            </w:pPr>
            <w:r>
              <w:rPr>
                <w:b/>
              </w:rPr>
              <w:t>Look for.</w:t>
            </w:r>
          </w:p>
          <w:p>
            <w:pPr>
              <w:pStyle w:val="ListBullet"/>
              <w:spacing w:before="0" w:after="40"/>
            </w:pPr>
            <w:r>
              <w:rPr/>
              <w:t>Says yes, partly or no and gives a reason.</w:t>
            </w:r>
          </w:p>
          <w:p>
            <w:pPr>
              <w:pStyle w:val="ListBullet"/>
              <w:spacing w:before="0" w:after="40"/>
            </w:pPr>
            <w:r>
              <w:rPr/>
              <w:t>Names the first step.</w:t>
            </w:r>
          </w:p>
          <w:p>
            <w:pPr>
              <w:pStyle w:val="ListBullet"/>
              <w:spacing w:before="0" w:after="100"/>
            </w:pPr>
            <w:r>
              <w:rPr/>
              <w:t>If partly, says which part waits.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2.2 · What information you are missing</w:t>
            </w:r>
          </w:p>
          <w:p>
            <w:pPr>
              <w:spacing w:before="0" w:after="100"/>
            </w:pPr>
            <w:r>
              <w:rPr>
                <w:b/>
              </w:rPr>
              <w:t>Model answer (an example).</w:t>
            </w:r>
            <w:r>
              <w:rPr/>
              <w:t xml:space="preserve"> I do not know why learners leave: the drop-out data would show where, not why. I would interview eight learners who left before choosing what to build.</w:t>
            </w:r>
          </w:p>
          <w:p>
            <w:pPr>
              <w:spacing w:before="0" w:after="100"/>
            </w:pPr>
            <w:r>
              <w:rPr>
                <w:b/>
              </w:rPr>
              <w:t>Why.</w:t>
            </w:r>
            <w:r>
              <w:rPr/>
              <w:t xml:space="preserve"> The plan's brief says user needs are unclear. A good answer names a specific unknown that would change the decision, and a way to find it out.</w:t>
            </w:r>
          </w:p>
          <w:p>
            <w:pPr>
              <w:spacing w:before="0" w:after="100"/>
            </w:pPr>
            <w:r>
              <w:rPr>
                <w:b/>
              </w:rPr>
              <w:t>Look for.</w:t>
            </w:r>
          </w:p>
          <w:p>
            <w:pPr>
              <w:pStyle w:val="ListBullet"/>
              <w:spacing w:before="0" w:after="40"/>
            </w:pPr>
            <w:r>
              <w:rPr/>
              <w:t>Names a specific unknown, not “more data”.</w:t>
            </w:r>
          </w:p>
          <w:p>
            <w:pPr>
              <w:pStyle w:val="ListBullet"/>
              <w:spacing w:before="0" w:after="40"/>
            </w:pPr>
            <w:r>
              <w:rPr/>
              <w:t>Says how it could be found out.</w:t>
            </w:r>
          </w:p>
          <w:p>
            <w:pPr>
              <w:pStyle w:val="ListBullet"/>
              <w:spacing w:before="0" w:after="100"/>
            </w:pPr>
            <w:r>
              <w:rPr/>
              <w:t>Connects to the decision (what would change).</w:t>
            </w:r>
          </w:p>
        </w:tc>
      </w:tr>
    </w:tbl>
    <w:p>
      <w:pPr>
        <w:spacing w:before="0" w:after="80"/>
      </w:pPr>
    </w:p>
    <w:p>
      <w:pPr>
        <w:pStyle w:val="Heading2"/>
      </w:pPr>
      <w:r>
        <w:rPr/>
        <w:t>Debrief of the case study (UE6)</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86"/>
        <w:gridCol w:w="1210"/>
        <w:gridCol w:w="7542"/>
      </w:tblGrid>
      <w:tr>
        <w:trPr>
          <w:cantSplit/>
          <w:tblHeader/>
        </w:trPr>
        <w:tc>
          <w:tcPr>
            <w:tcW w:type="dxa" w:w="886"/>
            <w:shd w:val="clear" w:color="auto" w:fill="E6ECF4"/>
          </w:tcPr>
          <w:p>
            <w:pPr>
              <w:spacing w:before="0" w:after="0"/>
            </w:pPr>
            <w:r>
              <w:rPr>
                <w:b/>
                <w:sz w:val="20"/>
              </w:rPr>
              <w:t>Step</w:t>
            </w:r>
          </w:p>
        </w:tc>
        <w:tc>
          <w:tcPr>
            <w:tcW w:type="dxa" w:w="1210"/>
            <w:shd w:val="clear" w:color="auto" w:fill="E6ECF4"/>
          </w:tcPr>
          <w:p>
            <w:pPr>
              <w:spacing w:before="0" w:after="0"/>
            </w:pPr>
            <w:r>
              <w:rPr>
                <w:b/>
                <w:sz w:val="20"/>
              </w:rPr>
              <w:t>Minutes</w:t>
            </w:r>
          </w:p>
        </w:tc>
        <w:tc>
          <w:tcPr>
            <w:tcW w:type="dxa" w:w="7542"/>
            <w:shd w:val="clear" w:color="auto" w:fill="E6ECF4"/>
          </w:tcPr>
          <w:p>
            <w:pPr>
              <w:spacing w:before="0" w:after="0"/>
            </w:pPr>
            <w:r>
              <w:rPr>
                <w:b/>
                <w:sz w:val="20"/>
              </w:rPr>
              <w:t>What you do</w:t>
            </w:r>
          </w:p>
        </w:tc>
      </w:tr>
      <w:tr>
        <w:trPr>
          <w:cantSplit/>
        </w:trPr>
        <w:tc>
          <w:tcPr>
            <w:tcW w:type="dxa" w:w="886"/>
          </w:tcPr>
          <w:p>
            <w:pPr>
              <w:spacing w:before="0" w:after="0"/>
            </w:pPr>
            <w:r>
              <w:rPr>
                <w:sz w:val="20"/>
              </w:rPr>
              <w:t>1</w:t>
            </w:r>
          </w:p>
        </w:tc>
        <w:tc>
          <w:tcPr>
            <w:tcW w:type="dxa" w:w="1210"/>
          </w:tcPr>
          <w:p>
            <w:pPr>
              <w:spacing w:before="0" w:after="0"/>
            </w:pPr>
            <w:r>
              <w:rPr>
                <w:sz w:val="20"/>
              </w:rPr>
              <w:t>15</w:t>
            </w:r>
          </w:p>
        </w:tc>
        <w:tc>
          <w:tcPr>
            <w:tcW w:type="dxa" w:w="7542"/>
          </w:tcPr>
          <w:p>
            <w:pPr>
              <w:spacing w:before="0" w:after="0"/>
            </w:pPr>
            <w:r>
              <w:rPr>
                <w:sz w:val="20"/>
              </w:rPr>
              <w:t>Groups of three or four compare their four measures and their order. They name where they differ and why.</w:t>
            </w:r>
          </w:p>
        </w:tc>
      </w:tr>
      <w:tr>
        <w:trPr>
          <w:cantSplit/>
        </w:trPr>
        <w:tc>
          <w:tcPr>
            <w:tcW w:type="dxa" w:w="886"/>
          </w:tcPr>
          <w:p>
            <w:pPr>
              <w:spacing w:before="0" w:after="0"/>
            </w:pPr>
            <w:r>
              <w:rPr>
                <w:sz w:val="20"/>
              </w:rPr>
              <w:t>2</w:t>
            </w:r>
          </w:p>
        </w:tc>
        <w:tc>
          <w:tcPr>
            <w:tcW w:type="dxa" w:w="1210"/>
          </w:tcPr>
          <w:p>
            <w:pPr>
              <w:spacing w:before="0" w:after="0"/>
            </w:pPr>
            <w:r>
              <w:rPr>
                <w:sz w:val="20"/>
              </w:rPr>
              <w:t>15</w:t>
            </w:r>
          </w:p>
        </w:tc>
        <w:tc>
          <w:tcPr>
            <w:tcW w:type="dxa" w:w="7542"/>
          </w:tcPr>
          <w:p>
            <w:pPr>
              <w:spacing w:before="0" w:after="0"/>
            </w:pPr>
            <w:r>
              <w:rPr>
                <w:sz w:val="20"/>
              </w:rPr>
              <w:t>Each group gives the reason for its first priority in one sentence. Write the reasons on a board; do not write the measures.</w:t>
            </w:r>
          </w:p>
        </w:tc>
      </w:tr>
      <w:tr>
        <w:trPr>
          <w:cantSplit/>
        </w:trPr>
        <w:tc>
          <w:tcPr>
            <w:tcW w:type="dxa" w:w="886"/>
          </w:tcPr>
          <w:p>
            <w:pPr>
              <w:spacing w:before="0" w:after="0"/>
            </w:pPr>
            <w:r>
              <w:rPr>
                <w:sz w:val="20"/>
              </w:rPr>
              <w:t>3</w:t>
            </w:r>
          </w:p>
        </w:tc>
        <w:tc>
          <w:tcPr>
            <w:tcW w:type="dxa" w:w="1210"/>
          </w:tcPr>
          <w:p>
            <w:pPr>
              <w:spacing w:before="0" w:after="0"/>
            </w:pPr>
            <w:r>
              <w:rPr>
                <w:sz w:val="20"/>
              </w:rPr>
              <w:t>10</w:t>
            </w:r>
          </w:p>
        </w:tc>
        <w:tc>
          <w:tcPr>
            <w:tcW w:type="dxa" w:w="7542"/>
          </w:tcPr>
          <w:p>
            <w:pPr>
              <w:spacing w:before="0" w:after="0"/>
            </w:pPr>
            <w:r>
              <w:rPr>
                <w:sz w:val="20"/>
              </w:rPr>
              <w:t>Show the plan's core logic and the rationale line (“Minimize risk &gt; maximize technology”). Ask: where does a different order still defend?</w:t>
            </w:r>
          </w:p>
        </w:tc>
      </w:tr>
      <w:tr>
        <w:trPr>
          <w:cantSplit/>
        </w:trPr>
        <w:tc>
          <w:tcPr>
            <w:tcW w:type="dxa" w:w="886"/>
          </w:tcPr>
          <w:p>
            <w:pPr>
              <w:spacing w:before="0" w:after="0"/>
            </w:pPr>
            <w:r>
              <w:rPr>
                <w:sz w:val="20"/>
              </w:rPr>
              <w:t>4</w:t>
            </w:r>
          </w:p>
        </w:tc>
        <w:tc>
          <w:tcPr>
            <w:tcW w:type="dxa" w:w="1210"/>
          </w:tcPr>
          <w:p>
            <w:pPr>
              <w:spacing w:before="0" w:after="0"/>
            </w:pPr>
            <w:r>
              <w:rPr>
                <w:sz w:val="20"/>
              </w:rPr>
              <w:t>5</w:t>
            </w:r>
          </w:p>
        </w:tc>
        <w:tc>
          <w:tcPr>
            <w:tcW w:type="dxa" w:w="7542"/>
          </w:tcPr>
          <w:p>
            <w:pPr>
              <w:spacing w:before="0" w:after="0"/>
            </w:pPr>
            <w:r>
              <w:rPr>
                <w:sz w:val="20"/>
              </w:rPr>
              <w:t>Ask each participant to write one thing they would now rate differently.</w:t>
            </w:r>
          </w:p>
        </w:tc>
      </w:tr>
    </w:tbl>
    <w:p>
      <w:pPr>
        <w:spacing w:before="0" w:after="80"/>
      </w:pPr>
    </w:p>
    <w:p>
      <w:pPr>
        <w:pStyle w:val="Heading1"/>
        <w:pBdr>
          <w:bottom w:val="single" w:sz="8" w:space="2" w:color="17212E"/>
        </w:pBdr>
      </w:pPr>
      <w:r>
        <w:rPr/>
        <w:t>UE7 · Feedback round</w:t>
      </w:r>
    </w:p>
    <w:p>
      <w:pPr>
        <w:pStyle w:val="Heading2"/>
      </w:pPr>
      <w:r>
        <w:rPr/>
        <w:t>Feedback with a Strategic Perspective (UE7)</w:t>
      </w:r>
    </w:p>
    <w:p>
      <w:pPr>
        <w:spacing w:before="0" w:after="100"/>
      </w:pPr>
      <w:r>
        <w:rPr>
          <w:b/>
        </w:rPr>
        <w:t>Preparation (from the plan).</w:t>
      </w:r>
    </w:p>
    <w:p>
      <w:pPr>
        <w:pStyle w:val="ListBullet"/>
        <w:spacing w:before="0" w:after="100"/>
      </w:pPr>
      <w:r>
        <w:rPr/>
        <w:t>Presentation of the testing and prototyping strategies</w:t>
      </w:r>
    </w:p>
    <w:p>
      <w:pPr>
        <w:spacing w:before="0" w:after="100"/>
      </w:pPr>
      <w:r>
        <w:rPr>
          <w:b/>
        </w:rPr>
        <w:t>Level 3 input: ask these questions.</w:t>
      </w:r>
    </w:p>
    <w:p>
      <w:pPr>
        <w:pStyle w:val="ListBullet"/>
        <w:spacing w:before="0" w:after="40"/>
      </w:pPr>
      <w:r>
        <w:rPr/>
        <w:t>Which decision influences long-term success?</w:t>
      </w:r>
    </w:p>
    <w:p>
      <w:pPr>
        <w:pStyle w:val="ListBullet"/>
        <w:spacing w:before="0" w:after="40"/>
      </w:pPr>
      <w:r>
        <w:rPr/>
        <w:t>Where is money being invested wrongly?</w:t>
      </w:r>
    </w:p>
    <w:p>
      <w:pPr>
        <w:pStyle w:val="ListBullet"/>
        <w:spacing w:before="0" w:after="100"/>
      </w:pPr>
      <w:r>
        <w:rPr/>
        <w:t>When does adaptive technology make sense?</w:t>
      </w:r>
    </w:p>
    <w:p>
      <w:pPr>
        <w:spacing w:before="0" w:after="100"/>
      </w:pPr>
      <w:r>
        <w:rPr>
          <w:b/>
        </w:rPr>
        <w:t>Discussion.</w:t>
      </w:r>
    </w:p>
    <w:p>
      <w:pPr>
        <w:pStyle w:val="ListBullet"/>
        <w:spacing w:before="0" w:after="40"/>
      </w:pPr>
      <w:r>
        <w:rPr/>
        <w:t>UX vs. technology hype</w:t>
      </w:r>
    </w:p>
    <w:p>
      <w:pPr>
        <w:pStyle w:val="ListBullet"/>
        <w:spacing w:before="0" w:after="100"/>
      </w:pPr>
      <w:r>
        <w:rPr/>
        <w:t>Scalability vs. simplicity</w:t>
      </w:r>
    </w:p>
    <w:p>
      <w:pPr>
        <w:spacing w:before="0" w:after="100"/>
      </w:pPr>
      <w:r>
        <w:rPr>
          <w:b/>
        </w:rPr>
        <w:t>How to run the unit (about 45 minutes).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39"/>
        <w:gridCol w:w="1163"/>
        <w:gridCol w:w="7636"/>
      </w:tblGrid>
      <w:tr>
        <w:trPr>
          <w:cantSplit/>
          <w:tblHeader/>
        </w:trPr>
        <w:tc>
          <w:tcPr>
            <w:tcW w:type="dxa" w:w="839"/>
            <w:shd w:val="clear" w:color="auto" w:fill="E6ECF4"/>
          </w:tcPr>
          <w:p>
            <w:pPr>
              <w:spacing w:before="0" w:after="0"/>
            </w:pPr>
            <w:r>
              <w:rPr>
                <w:b/>
                <w:sz w:val="20"/>
              </w:rPr>
              <w:t>Step</w:t>
            </w:r>
          </w:p>
        </w:tc>
        <w:tc>
          <w:tcPr>
            <w:tcW w:type="dxa" w:w="1163"/>
            <w:shd w:val="clear" w:color="auto" w:fill="E6ECF4"/>
          </w:tcPr>
          <w:p>
            <w:pPr>
              <w:spacing w:before="0" w:after="0"/>
            </w:pPr>
            <w:r>
              <w:rPr>
                <w:b/>
                <w:sz w:val="20"/>
              </w:rPr>
              <w:t>Minutes</w:t>
            </w:r>
          </w:p>
        </w:tc>
        <w:tc>
          <w:tcPr>
            <w:tcW w:type="dxa" w:w="7636"/>
            <w:shd w:val="clear" w:color="auto" w:fill="E6ECF4"/>
          </w:tcPr>
          <w:p>
            <w:pPr>
              <w:spacing w:before="0" w:after="0"/>
            </w:pPr>
            <w:r>
              <w:rPr>
                <w:b/>
                <w:sz w:val="20"/>
              </w:rPr>
              <w:t>What you do</w:t>
            </w:r>
          </w:p>
        </w:tc>
      </w:tr>
      <w:tr>
        <w:trPr>
          <w:cantSplit/>
        </w:trPr>
        <w:tc>
          <w:tcPr>
            <w:tcW w:type="dxa" w:w="839"/>
          </w:tcPr>
          <w:p>
            <w:pPr>
              <w:spacing w:before="0" w:after="0"/>
            </w:pPr>
            <w:r>
              <w:rPr>
                <w:sz w:val="20"/>
              </w:rPr>
              <w:t>1</w:t>
            </w:r>
          </w:p>
        </w:tc>
        <w:tc>
          <w:tcPr>
            <w:tcW w:type="dxa" w:w="1163"/>
          </w:tcPr>
          <w:p>
            <w:pPr>
              <w:spacing w:before="0" w:after="0"/>
            </w:pPr>
            <w:r>
              <w:rPr>
                <w:sz w:val="20"/>
              </w:rPr>
              <w:t>20</w:t>
            </w:r>
          </w:p>
        </w:tc>
        <w:tc>
          <w:tcPr>
            <w:tcW w:type="dxa" w:w="7636"/>
          </w:tcPr>
          <w:p>
            <w:pPr>
              <w:spacing w:before="0" w:after="0"/>
            </w:pPr>
            <w:r>
              <w:rPr>
                <w:sz w:val="20"/>
              </w:rPr>
              <w:t>Each group presents for about five minutes. The focus is the reasoning, not the result: why this first priority, what was left out.</w:t>
            </w:r>
          </w:p>
        </w:tc>
      </w:tr>
      <w:tr>
        <w:trPr>
          <w:cantSplit/>
        </w:trPr>
        <w:tc>
          <w:tcPr>
            <w:tcW w:type="dxa" w:w="839"/>
          </w:tcPr>
          <w:p>
            <w:pPr>
              <w:spacing w:before="0" w:after="0"/>
            </w:pPr>
            <w:r>
              <w:rPr>
                <w:sz w:val="20"/>
              </w:rPr>
              <w:t>2</w:t>
            </w:r>
          </w:p>
        </w:tc>
        <w:tc>
          <w:tcPr>
            <w:tcW w:type="dxa" w:w="1163"/>
          </w:tcPr>
          <w:p>
            <w:pPr>
              <w:spacing w:before="0" w:after="0"/>
            </w:pPr>
            <w:r>
              <w:rPr>
                <w:sz w:val="20"/>
              </w:rPr>
              <w:t>15</w:t>
            </w:r>
          </w:p>
        </w:tc>
        <w:tc>
          <w:tcPr>
            <w:tcW w:type="dxa" w:w="7636"/>
          </w:tcPr>
          <w:p>
            <w:pPr>
              <w:spacing w:before="0" w:after="0"/>
            </w:pPr>
            <w:r>
              <w:rPr>
                <w:sz w:val="20"/>
              </w:rPr>
              <w:t>Put the Level 3 input questions to the whole room, one at a time. Ask for the answer in business terms: what it moves (completion, retention, engagement, cost).</w:t>
            </w:r>
          </w:p>
        </w:tc>
      </w:tr>
      <w:tr>
        <w:trPr>
          <w:cantSplit/>
        </w:trPr>
        <w:tc>
          <w:tcPr>
            <w:tcW w:type="dxa" w:w="839"/>
          </w:tcPr>
          <w:p>
            <w:pPr>
              <w:spacing w:before="0" w:after="0"/>
            </w:pPr>
            <w:r>
              <w:rPr>
                <w:sz w:val="20"/>
              </w:rPr>
              <w:t>3</w:t>
            </w:r>
          </w:p>
        </w:tc>
        <w:tc>
          <w:tcPr>
            <w:tcW w:type="dxa" w:w="1163"/>
          </w:tcPr>
          <w:p>
            <w:pPr>
              <w:spacing w:before="0" w:after="0"/>
            </w:pPr>
            <w:r>
              <w:rPr>
                <w:sz w:val="20"/>
              </w:rPr>
              <w:t>10</w:t>
            </w:r>
          </w:p>
        </w:tc>
        <w:tc>
          <w:tcPr>
            <w:tcW w:type="dxa" w:w="7636"/>
          </w:tcPr>
          <w:p>
            <w:pPr>
              <w:spacing w:before="0" w:after="0"/>
            </w:pPr>
            <w:r>
              <w:rPr>
                <w:sz w:val="20"/>
              </w:rPr>
              <w:t>Run the discussion. Close with one sentence: the same measures, ordered under a different goal, give a different plan. That is the step to Level 3.</w:t>
            </w:r>
          </w:p>
        </w:tc>
      </w:tr>
    </w:tbl>
    <w:p>
      <w:pPr>
        <w:spacing w:before="0" w:after="80"/>
      </w:pPr>
    </w:p>
    <w:p>
      <w:pPr>
        <w:pStyle w:val="Heading2"/>
      </w:pPr>
      <w:r>
        <w:rPr/>
        <w:t>Transition from Level 2 to Level 3 (Übergang)</w:t>
      </w:r>
    </w:p>
    <w:p>
      <w:pPr>
        <w:spacing w:before="0" w:after="100"/>
      </w:pPr>
      <w:r>
        <w:rPr/>
        <w:t xml:space="preserve">Level 2 asks a participant to decide among measures. Level 3 asks them to decide as a manager, between goals that pull apart. The day's conflict is: </w:t>
      </w:r>
      <w:r>
        <w:rPr>
          <w:b/>
        </w:rPr>
        <w:t>Conflicting goals: personalisation, hype and scale</w:t>
      </w:r>
      <w:r>
        <w:rPr/>
        <w:t xml:space="preserve"> (Materi B2).</w:t>
      </w:r>
    </w:p>
    <w:p>
      <w:pPr>
        <w:spacing w:before="0" w:after="100"/>
      </w:pPr>
      <w:r>
        <w:rPr>
          <w:b/>
        </w:rPr>
        <w:t>A participant is ready for Level 3 (Route 2, Task 2) when:</w:t>
      </w:r>
    </w:p>
    <w:p>
      <w:pPr>
        <w:tabs>
          <w:tab w:pos="425" w:val="left"/>
        </w:tabs>
        <w:spacing w:before="0" w:after="40"/>
        <w:ind w:left="425" w:hanging="425"/>
      </w:pPr>
      <w:r>
        <w:rPr/>
        <w:t>1.</w:t>
        <w:tab/>
        <w:t>the Core of Task 1 is done and the reason for position one names a reach, a cost or a dependency;</w:t>
      </w:r>
    </w:p>
    <w:p>
      <w:pPr>
        <w:tabs>
          <w:tab w:pos="425" w:val="left"/>
        </w:tabs>
        <w:spacing w:before="0" w:after="40"/>
        <w:ind w:left="425" w:hanging="425"/>
      </w:pPr>
      <w:r>
        <w:rPr/>
        <w:t>2.</w:t>
        <w:tab/>
        <w:t>the missing information is specific and comes with a way to find it out;</w:t>
      </w:r>
    </w:p>
    <w:p>
      <w:pPr>
        <w:tabs>
          <w:tab w:pos="425" w:val="left"/>
        </w:tabs>
        <w:spacing w:before="0" w:after="100"/>
        <w:ind w:left="425" w:hanging="425"/>
      </w:pPr>
      <w:r>
        <w:rPr/>
        <w:t>3.</w:t>
        <w:tab/>
        <w:t>they can say the day's conflict in one sentence and name what loses when each side wins.</w:t>
      </w:r>
    </w:p>
    <w:p>
      <w:pPr>
        <w:spacing w:before="0" w:after="100"/>
      </w:pPr>
      <w:r>
        <w:rPr>
          <w:b/>
        </w:rPr>
        <w:t>If a participant is not there yet:</w:t>
      </w:r>
    </w:p>
    <w:p>
      <w:pPr>
        <w:pStyle w:val="ListBullet"/>
        <w:spacing w:before="0" w:after="40"/>
      </w:pPr>
      <w:r>
        <w:rPr/>
        <w:t>Ask for the reason of position one again, using the “How to decide” box of Materi A5.</w:t>
      </w:r>
    </w:p>
    <w:p>
      <w:pPr>
        <w:pStyle w:val="ListBullet"/>
        <w:spacing w:before="0" w:after="40"/>
      </w:pPr>
      <w:r>
        <w:rPr/>
        <w:t>Pair them for UE8 with someone who is ready, for the brief and the first block.</w:t>
      </w:r>
    </w:p>
    <w:p>
      <w:pPr>
        <w:pStyle w:val="ListBullet"/>
        <w:spacing w:before="0" w:after="100"/>
      </w:pPr>
      <w:r>
        <w:rPr/>
        <w:t>Give them the “In plain words” box of Materi B1 before the brief; Route 2 does not need Route 1 answers.</w:t>
      </w:r>
    </w:p>
    <w:p>
      <w:pPr>
        <w:spacing w:before="0" w:after="100"/>
      </w:pPr>
      <w:r>
        <w:rPr/>
        <w:t>Route 2 does not require Route 1: a participant may start the transfer project without having finished Task 1, and use their own answers in the memo if they have them.</w:t>
      </w:r>
    </w:p>
    <w:p>
      <w:pPr>
        <w:pStyle w:val="Heading1"/>
        <w:pBdr>
          <w:bottom w:val="single" w:sz="8" w:space="2" w:color="17212E"/>
        </w:pBdr>
      </w:pPr>
      <w:r>
        <w:rPr/>
        <w:t>UE8–10 · Transfer project (3 UE)</w:t>
      </w:r>
    </w:p>
    <w:p>
      <w:pPr>
        <w:pStyle w:val="Heading2"/>
      </w:pPr>
      <w:r>
        <w:rPr/>
        <w:t>What the plan asks and where the worksheet answers it (UE8–10)</w:t>
      </w:r>
    </w:p>
    <w:p>
      <w:pPr>
        <w:spacing w:before="0" w:after="100"/>
      </w:pPr>
      <w:r>
        <w:rPr/>
        <w:t>The plan's role: You are the Chief Product Officer of an EdTech company.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808"/>
        <w:gridCol w:w="4830"/>
      </w:tblGrid>
      <w:tr>
        <w:trPr>
          <w:cantSplit/>
          <w:tblHeader/>
        </w:trPr>
        <w:tc>
          <w:tcPr>
            <w:tcW w:type="dxa" w:w="4808"/>
            <w:shd w:val="clear" w:color="auto" w:fill="E6ECF4"/>
          </w:tcPr>
          <w:p>
            <w:pPr>
              <w:spacing w:before="0" w:after="0"/>
            </w:pPr>
            <w:r>
              <w:rPr>
                <w:b/>
                <w:sz w:val="20"/>
              </w:rPr>
              <w:t>Plan item</w:t>
            </w:r>
          </w:p>
        </w:tc>
        <w:tc>
          <w:tcPr>
            <w:tcW w:type="dxa" w:w="4830"/>
            <w:shd w:val="clear" w:color="auto" w:fill="E6ECF4"/>
          </w:tcPr>
          <w:p>
            <w:pPr>
              <w:spacing w:before="0" w:after="0"/>
            </w:pPr>
            <w:r>
              <w:rPr>
                <w:b/>
                <w:sz w:val="20"/>
              </w:rPr>
              <w:t>Where the worksheet answers it</w:t>
            </w:r>
          </w:p>
        </w:tc>
      </w:tr>
      <w:tr>
        <w:trPr>
          <w:cantSplit/>
        </w:trPr>
        <w:tc>
          <w:tcPr>
            <w:tcW w:type="dxa" w:w="4808"/>
          </w:tcPr>
          <w:p>
            <w:pPr>
              <w:spacing w:before="0" w:after="0"/>
            </w:pPr>
            <w:r>
              <w:rPr>
                <w:sz w:val="20"/>
              </w:rPr>
              <w:t>1. Decision: Do we invest in adaptive learning? (Yes/No/Partly)</w:t>
            </w:r>
          </w:p>
        </w:tc>
        <w:tc>
          <w:tcPr>
            <w:tcW w:type="dxa" w:w="4830"/>
          </w:tcPr>
          <w:p>
            <w:pPr>
              <w:spacing w:before="0" w:after="0"/>
            </w:pPr>
            <w:r>
              <w:rPr>
                <w:sz w:val="20"/>
              </w:rPr>
              <w:t>Block 3.1 (yes, partly or no)</w:t>
            </w:r>
          </w:p>
        </w:tc>
      </w:tr>
      <w:tr>
        <w:trPr>
          <w:cantSplit/>
        </w:trPr>
        <w:tc>
          <w:tcPr>
            <w:tcW w:type="dxa" w:w="4808"/>
          </w:tcPr>
          <w:p>
            <w:pPr>
              <w:spacing w:before="0" w:after="0"/>
            </w:pPr>
            <w:r>
              <w:rPr>
                <w:sz w:val="20"/>
              </w:rPr>
              <w:t>2. Prototyping strategy (how do we test new features?)</w:t>
            </w:r>
          </w:p>
        </w:tc>
        <w:tc>
          <w:tcPr>
            <w:tcW w:type="dxa" w:w="4830"/>
          </w:tcPr>
          <w:p>
            <w:pPr>
              <w:spacing w:before="0" w:after="0"/>
            </w:pPr>
            <w:r>
              <w:rPr>
                <w:sz w:val="20"/>
              </w:rPr>
              <w:t>Block 3.1 (prototyping strategy)</w:t>
            </w:r>
          </w:p>
        </w:tc>
      </w:tr>
      <w:tr>
        <w:trPr>
          <w:cantSplit/>
        </w:trPr>
        <w:tc>
          <w:tcPr>
            <w:tcW w:type="dxa" w:w="4808"/>
          </w:tcPr>
          <w:p>
            <w:pPr>
              <w:spacing w:before="0" w:after="0"/>
            </w:pPr>
            <w:r>
              <w:rPr>
                <w:sz w:val="20"/>
              </w:rPr>
              <w:t>3. UX testing strategy (which data do we need?)</w:t>
            </w:r>
          </w:p>
        </w:tc>
        <w:tc>
          <w:tcPr>
            <w:tcW w:type="dxa" w:w="4830"/>
          </w:tcPr>
          <w:p>
            <w:pPr>
              <w:spacing w:before="0" w:after="0"/>
            </w:pPr>
            <w:r>
              <w:rPr>
                <w:sz w:val="20"/>
              </w:rPr>
              <w:t>Block 3.1 (the data the testing strategy needs)</w:t>
            </w:r>
          </w:p>
        </w:tc>
      </w:tr>
      <w:tr>
        <w:trPr>
          <w:cantSplit/>
        </w:trPr>
        <w:tc>
          <w:tcPr>
            <w:tcW w:type="dxa" w:w="4808"/>
          </w:tcPr>
          <w:p>
            <w:pPr>
              <w:spacing w:before="0" w:after="0"/>
            </w:pPr>
            <w:r>
              <w:rPr>
                <w:sz w:val="20"/>
              </w:rPr>
              <w:t>4. Prioritized innovation roadmap</w:t>
            </w:r>
          </w:p>
        </w:tc>
        <w:tc>
          <w:tcPr>
            <w:tcW w:type="dxa" w:w="4830"/>
          </w:tcPr>
          <w:p>
            <w:pPr>
              <w:spacing w:before="0" w:after="0"/>
            </w:pPr>
            <w:r>
              <w:rPr>
                <w:sz w:val="20"/>
              </w:rPr>
              <w:t>Block 3.1 (the investments in order: the roadmap)</w:t>
            </w:r>
          </w:p>
        </w:tc>
      </w:tr>
      <w:tr>
        <w:trPr>
          <w:cantSplit/>
        </w:trPr>
        <w:tc>
          <w:tcPr>
            <w:tcW w:type="dxa" w:w="4808"/>
          </w:tcPr>
          <w:p>
            <w:pPr>
              <w:spacing w:before="0" w:after="0"/>
            </w:pPr>
            <w:r>
              <w:rPr>
                <w:sz w:val="20"/>
              </w:rPr>
              <w:t>5. Risk analysis (technology vs. user value)</w:t>
            </w:r>
          </w:p>
        </w:tc>
        <w:tc>
          <w:tcPr>
            <w:tcW w:type="dxa" w:w="4830"/>
          </w:tcPr>
          <w:p>
            <w:pPr>
              <w:spacing w:before="0" w:after="0"/>
            </w:pPr>
            <w:r>
              <w:rPr>
                <w:sz w:val="20"/>
              </w:rPr>
              <w:t>Block 3.2 (the biggest risk: technology against user value)</w:t>
            </w:r>
          </w:p>
        </w:tc>
      </w:tr>
      <w:tr>
        <w:trPr>
          <w:cantSplit/>
        </w:trPr>
        <w:tc>
          <w:tcPr>
            <w:tcW w:type="dxa" w:w="4808"/>
          </w:tcPr>
          <w:p>
            <w:pPr>
              <w:spacing w:before="0" w:after="0"/>
            </w:pPr>
            <w:r>
              <w:rPr>
                <w:sz w:val="20"/>
              </w:rPr>
              <w:t>Additional: Deliberately make 1 decision under uncertainty.</w:t>
            </w:r>
          </w:p>
        </w:tc>
        <w:tc>
          <w:tcPr>
            <w:tcW w:type="dxa" w:w="4830"/>
          </w:tcPr>
          <w:p>
            <w:pPr>
              <w:spacing w:before="0" w:after="0"/>
            </w:pPr>
            <w:r>
              <w:rPr>
                <w:sz w:val="20"/>
              </w:rPr>
              <w:t>Block 3.2 (the decision with its four parts: what you decide, what you do not know, when you reverse, what you give up)</w:t>
            </w:r>
          </w:p>
        </w:tc>
      </w:tr>
    </w:tbl>
    <w:p>
      <w:pPr>
        <w:spacing w:before="0" w:after="80"/>
      </w:pPr>
    </w:p>
    <w:p>
      <w:pPr>
        <w:spacing w:before="0" w:after="100"/>
      </w:pPr>
      <w:r>
        <w:rPr>
          <w:b/>
        </w:rPr>
        <w:t>The plan's goals for the project.</w:t>
      </w:r>
    </w:p>
    <w:p>
      <w:pPr>
        <w:pStyle w:val="ListBullet"/>
        <w:spacing w:before="0" w:after="40"/>
      </w:pPr>
      <w:r>
        <w:rPr/>
        <w:t>Think in systems &amp; future scenarios</w:t>
      </w:r>
    </w:p>
    <w:p>
      <w:pPr>
        <w:pStyle w:val="ListBullet"/>
        <w:spacing w:before="0" w:after="40"/>
      </w:pPr>
      <w:r>
        <w:rPr/>
        <w:t>Assess technology strategically</w:t>
      </w:r>
    </w:p>
    <w:p>
      <w:pPr>
        <w:pStyle w:val="ListBullet"/>
        <w:spacing w:before="0" w:after="100"/>
      </w:pPr>
      <w:r>
        <w:rPr/>
        <w:t>Take responsibility for investment decisions</w:t>
      </w:r>
    </w:p>
    <w:p>
      <w:pPr>
        <w:pStyle w:val="Heading2"/>
      </w:pPr>
      <w:r>
        <w:rPr/>
        <w:t>Block 3.1 · model answers (UE9)</w:t>
      </w:r>
    </w:p>
    <w:p>
      <w:pPr>
        <w:spacing w:before="0" w:after="100"/>
      </w:pPr>
      <w:r>
        <w:rPr>
          <w:i/>
        </w:rPr>
        <w:t>Block 3.1: Decision, prototyping and testing strategy, data and roadmap · Core · about 9 min.</w:t>
      </w:r>
    </w:p>
    <w:p>
      <w:pPr>
        <w:pStyle w:val="Heading3"/>
      </w:pPr>
      <w:r>
        <w:rPr/>
        <w:t>Reference: Three investments for the roadmap</w:t>
      </w:r>
    </w:p>
    <w:p>
      <w:pPr>
        <w:spacing w:before="0" w:after="100"/>
      </w:pPr>
      <w:r>
        <w:rPr>
          <w:b/>
        </w:rPr>
        <w:t>Reference answer.</w:t>
      </w:r>
      <w:r>
        <w:rPr/>
        <w:t xml:space="preserve"> Guided path and feedback redesign, tested with low-fidelity prototypes; Learning-analytics dashboard for the product team; Rule-based personalisation pilot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43"/>
        <w:gridCol w:w="1305"/>
        <w:gridCol w:w="4490"/>
      </w:tblGrid>
      <w:tr>
        <w:trPr>
          <w:cantSplit/>
          <w:tblHeader/>
        </w:trPr>
        <w:tc>
          <w:tcPr>
            <w:tcW w:type="dxa" w:w="3843"/>
            <w:shd w:val="clear" w:color="auto" w:fill="E6ECF4"/>
          </w:tcPr>
          <w:p>
            <w:pPr>
              <w:spacing w:before="0" w:after="0"/>
            </w:pPr>
            <w:r>
              <w:rPr>
                <w:b/>
                <w:sz w:val="20"/>
              </w:rPr>
              <w:t>Option</w:t>
            </w:r>
          </w:p>
        </w:tc>
        <w:tc>
          <w:tcPr>
            <w:tcW w:type="dxa" w:w="1305"/>
            <w:shd w:val="clear" w:color="auto" w:fill="E6ECF4"/>
          </w:tcPr>
          <w:p>
            <w:pPr>
              <w:spacing w:before="0" w:after="0"/>
            </w:pPr>
            <w:r>
              <w:rPr>
                <w:b/>
                <w:sz w:val="20"/>
              </w:rPr>
              <w:t>In the reference answer?</w:t>
            </w:r>
          </w:p>
        </w:tc>
        <w:tc>
          <w:tcPr>
            <w:tcW w:type="dxa" w:w="4490"/>
            <w:shd w:val="clear" w:color="auto" w:fill="E6ECF4"/>
          </w:tcPr>
          <w:p>
            <w:pPr>
              <w:spacing w:before="0" w:after="0"/>
            </w:pPr>
            <w:r>
              <w:rPr>
                <w:b/>
                <w:sz w:val="20"/>
              </w:rPr>
              <w:t>Why</w:t>
            </w:r>
          </w:p>
        </w:tc>
      </w:tr>
      <w:tr>
        <w:trPr>
          <w:cantSplit/>
        </w:trPr>
        <w:tc>
          <w:tcPr>
            <w:tcW w:type="dxa" w:w="3843"/>
          </w:tcPr>
          <w:p>
            <w:pPr>
              <w:spacing w:before="0" w:after="0"/>
            </w:pPr>
            <w:r>
              <w:rPr>
                <w:sz w:val="20"/>
              </w:rPr>
              <w:t>I1 · Guided path and feedback redesign, tested with low-fidelity prototypes (€30,000, 10 weeks)</w:t>
            </w:r>
          </w:p>
        </w:tc>
        <w:tc>
          <w:tcPr>
            <w:tcW w:type="dxa" w:w="1305"/>
          </w:tcPr>
          <w:p>
            <w:pPr>
              <w:spacing w:before="0" w:after="0"/>
            </w:pPr>
            <w:r>
              <w:rPr>
                <w:sz w:val="20"/>
              </w:rPr>
              <w:t>Yes</w:t>
            </w:r>
          </w:p>
        </w:tc>
        <w:tc>
          <w:tcPr>
            <w:tcW w:type="dxa" w:w="4490"/>
          </w:tcPr>
          <w:p>
            <w:pPr>
              <w:spacing w:before="0" w:after="0"/>
            </w:pPr>
            <w:r>
              <w:rPr>
                <w:sz w:val="20"/>
              </w:rPr>
              <w:t>Reference pick: it meets the feedback and path weaknesses, is tested with prototypes before building, and reaches every learner.</w:t>
            </w:r>
          </w:p>
        </w:tc>
      </w:tr>
      <w:tr>
        <w:trPr>
          <w:cantSplit/>
        </w:trPr>
        <w:tc>
          <w:tcPr>
            <w:tcW w:type="dxa" w:w="3843"/>
          </w:tcPr>
          <w:p>
            <w:pPr>
              <w:spacing w:before="0" w:after="0"/>
            </w:pPr>
            <w:r>
              <w:rPr>
                <w:sz w:val="20"/>
              </w:rPr>
              <w:t>I2 · Rule-based personalisation pilot (€40,000, 16 weeks)</w:t>
            </w:r>
          </w:p>
        </w:tc>
        <w:tc>
          <w:tcPr>
            <w:tcW w:type="dxa" w:w="1305"/>
          </w:tcPr>
          <w:p>
            <w:pPr>
              <w:spacing w:before="0" w:after="0"/>
            </w:pPr>
            <w:r>
              <w:rPr>
                <w:sz w:val="20"/>
              </w:rPr>
              <w:t>Yes</w:t>
            </w:r>
          </w:p>
        </w:tc>
        <w:tc>
          <w:tcPr>
            <w:tcW w:type="dxa" w:w="4490"/>
          </w:tcPr>
          <w:p>
            <w:pPr>
              <w:spacing w:before="0" w:after="0"/>
            </w:pPr>
            <w:r>
              <w:rPr>
                <w:sz w:val="20"/>
              </w:rPr>
              <w:t>Reference pick: one small adaptive step with a control group; this is what “partly” means in money.</w:t>
            </w:r>
          </w:p>
        </w:tc>
      </w:tr>
      <w:tr>
        <w:trPr>
          <w:cantSplit/>
        </w:trPr>
        <w:tc>
          <w:tcPr>
            <w:tcW w:type="dxa" w:w="3843"/>
          </w:tcPr>
          <w:p>
            <w:pPr>
              <w:spacing w:before="0" w:after="0"/>
            </w:pPr>
            <w:r>
              <w:rPr>
                <w:sz w:val="20"/>
              </w:rPr>
              <w:t>I3 · Learning-analytics dashboard for the product team (€25,000, 12 weeks)</w:t>
            </w:r>
          </w:p>
        </w:tc>
        <w:tc>
          <w:tcPr>
            <w:tcW w:type="dxa" w:w="1305"/>
          </w:tcPr>
          <w:p>
            <w:pPr>
              <w:spacing w:before="0" w:after="0"/>
            </w:pPr>
            <w:r>
              <w:rPr>
                <w:sz w:val="20"/>
              </w:rPr>
              <w:t>Yes</w:t>
            </w:r>
          </w:p>
        </w:tc>
        <w:tc>
          <w:tcPr>
            <w:tcW w:type="dxa" w:w="4490"/>
          </w:tcPr>
          <w:p>
            <w:pPr>
              <w:spacing w:before="0" w:after="0"/>
            </w:pPr>
            <w:r>
              <w:rPr>
                <w:sz w:val="20"/>
              </w:rPr>
              <w:t>Reference pick: the data foundation, with consent and a purpose, that the pilot and every later decision need (Materi B1: check the data foundation before the technology).</w:t>
            </w:r>
          </w:p>
        </w:tc>
      </w:tr>
      <w:tr>
        <w:trPr>
          <w:cantSplit/>
        </w:trPr>
        <w:tc>
          <w:tcPr>
            <w:tcW w:type="dxa" w:w="3843"/>
          </w:tcPr>
          <w:p>
            <w:pPr>
              <w:spacing w:before="0" w:after="0"/>
            </w:pPr>
            <w:r>
              <w:rPr>
                <w:sz w:val="20"/>
              </w:rPr>
              <w:t>I4 · A standing prototype-and-test routine (€20,000, 52 weeks)</w:t>
            </w:r>
          </w:p>
        </w:tc>
        <w:tc>
          <w:tcPr>
            <w:tcW w:type="dxa" w:w="1305"/>
          </w:tcPr>
          <w:p>
            <w:pPr>
              <w:spacing w:before="0" w:after="0"/>
            </w:pPr>
            <w:r>
              <w:rPr>
                <w:sz w:val="20"/>
              </w:rPr>
              <w:t>No</w:t>
            </w:r>
          </w:p>
        </w:tc>
        <w:tc>
          <w:tcPr>
            <w:tcW w:type="dxa" w:w="4490"/>
          </w:tcPr>
          <w:p>
            <w:pPr>
              <w:spacing w:before="0" w:after="0"/>
            </w:pPr>
            <w:r>
              <w:rPr>
                <w:sz w:val="20"/>
              </w:rPr>
              <w:t>Defendable: a standing routine that makes every later feature cheaper to test; it runs 52 weeks, so the result is slow.</w:t>
            </w:r>
          </w:p>
        </w:tc>
      </w:tr>
      <w:tr>
        <w:trPr>
          <w:cantSplit/>
        </w:trPr>
        <w:tc>
          <w:tcPr>
            <w:tcW w:type="dxa" w:w="3843"/>
          </w:tcPr>
          <w:p>
            <w:pPr>
              <w:spacing w:before="0" w:after="0"/>
            </w:pPr>
            <w:r>
              <w:rPr>
                <w:sz w:val="20"/>
              </w:rPr>
              <w:t>I5 · AI recommendation engine for all courses (€120,000, 40 weeks)</w:t>
            </w:r>
          </w:p>
        </w:tc>
        <w:tc>
          <w:tcPr>
            <w:tcW w:type="dxa" w:w="1305"/>
          </w:tcPr>
          <w:p>
            <w:pPr>
              <w:spacing w:before="0" w:after="0"/>
            </w:pPr>
            <w:r>
              <w:rPr>
                <w:sz w:val="20"/>
              </w:rPr>
              <w:t>No</w:t>
            </w:r>
          </w:p>
        </w:tc>
        <w:tc>
          <w:tcPr>
            <w:tcW w:type="dxa" w:w="4490"/>
          </w:tcPr>
          <w:p>
            <w:pPr>
              <w:spacing w:before="0" w:after="0"/>
            </w:pPr>
            <w:r>
              <w:rPr>
                <w:sz w:val="20"/>
              </w:rPr>
              <w:t>Rejected: €120,000 is most of the budget, it needs data the platform does not record, and learners could not see why they are shown what they see.</w:t>
            </w:r>
          </w:p>
        </w:tc>
      </w:tr>
      <w:tr>
        <w:trPr>
          <w:cantSplit/>
        </w:trPr>
        <w:tc>
          <w:tcPr>
            <w:tcW w:type="dxa" w:w="3843"/>
          </w:tcPr>
          <w:p>
            <w:pPr>
              <w:spacing w:before="0" w:after="0"/>
            </w:pPr>
            <w:r>
              <w:rPr>
                <w:sz w:val="20"/>
              </w:rPr>
              <w:t>I6 · New visual design of the whole platform (€60,000, 20 weeks)</w:t>
            </w:r>
          </w:p>
        </w:tc>
        <w:tc>
          <w:tcPr>
            <w:tcW w:type="dxa" w:w="1305"/>
          </w:tcPr>
          <w:p>
            <w:pPr>
              <w:spacing w:before="0" w:after="0"/>
            </w:pPr>
            <w:r>
              <w:rPr>
                <w:sz w:val="20"/>
              </w:rPr>
              <w:t>No</w:t>
            </w:r>
          </w:p>
        </w:tc>
        <w:tc>
          <w:tcPr>
            <w:tcW w:type="dxa" w:w="4490"/>
          </w:tcPr>
          <w:p>
            <w:pPr>
              <w:spacing w:before="0" w:after="0"/>
            </w:pPr>
            <w:r>
              <w:rPr>
                <w:sz w:val="20"/>
              </w:rPr>
              <w:t>Rejected: it changes the look, not the experience; no printed finding is about the look.</w:t>
            </w:r>
          </w:p>
        </w:tc>
      </w:tr>
      <w:tr>
        <w:trPr>
          <w:cantSplit/>
        </w:trPr>
        <w:tc>
          <w:tcPr>
            <w:tcW w:type="dxa" w:w="3843"/>
          </w:tcPr>
          <w:p>
            <w:pPr>
              <w:spacing w:before="0" w:after="0"/>
            </w:pPr>
            <w:r>
              <w:rPr>
                <w:sz w:val="20"/>
              </w:rPr>
              <w:t>I7 · Interactive exercises for the three most boring courses (€45,000, 20 weeks)</w:t>
            </w:r>
          </w:p>
        </w:tc>
        <w:tc>
          <w:tcPr>
            <w:tcW w:type="dxa" w:w="1305"/>
          </w:tcPr>
          <w:p>
            <w:pPr>
              <w:spacing w:before="0" w:after="0"/>
            </w:pPr>
            <w:r>
              <w:rPr>
                <w:sz w:val="20"/>
              </w:rPr>
              <w:t>No</w:t>
            </w:r>
          </w:p>
        </w:tc>
        <w:tc>
          <w:tcPr>
            <w:tcW w:type="dxa" w:w="4490"/>
          </w:tcPr>
          <w:p>
            <w:pPr>
              <w:spacing w:before="0" w:after="0"/>
            </w:pPr>
            <w:r>
              <w:rPr>
                <w:sz w:val="20"/>
              </w:rPr>
              <w:t>Defendable: it meets the “boring” complaint, but without feedback and a path the new exercises sit inside the same confusing structure.</w:t>
            </w:r>
          </w:p>
        </w:tc>
      </w:tr>
    </w:tbl>
    <w:p>
      <w:pPr>
        <w:spacing w:before="0" w:after="80"/>
      </w:pPr>
    </w:p>
    <w:p>
      <w:pPr>
        <w:spacing w:before="0" w:after="100"/>
      </w:pPr>
      <w:r>
        <w:rPr>
          <w:i/>
        </w:rPr>
        <w:t>Trainer note.</w:t>
      </w:r>
      <w:r>
        <w:rPr/>
        <w:t xml:space="preserve"> A different set of three defends if the reason is written and the three together answer the plan.</w:t>
      </w:r>
    </w:p>
    <w:p>
      <w:pPr>
        <w:pStyle w:val="Heading3"/>
      </w:pPr>
      <w:r>
        <w:rPr/>
        <w:t>Reference: Which data the testing strategy needs</w:t>
      </w:r>
    </w:p>
    <w:p>
      <w:pPr>
        <w:spacing w:before="0" w:after="100"/>
      </w:pPr>
      <w:r>
        <w:rPr>
          <w:b/>
        </w:rPr>
        <w:t>Reference answer.</w:t>
      </w:r>
      <w:r>
        <w:rPr/>
        <w:t xml:space="preserve"> Drop-out per lesson from existing logs (shows where learners leave) · Interviews with learners who left (shows why) · Completion per course in a pilot with a control group · Consent and legal basis for tracking learners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886"/>
        <w:gridCol w:w="1334"/>
        <w:gridCol w:w="5418"/>
      </w:tblGrid>
      <w:tr>
        <w:trPr>
          <w:cantSplit/>
          <w:tblHeader/>
        </w:trPr>
        <w:tc>
          <w:tcPr>
            <w:tcW w:type="dxa" w:w="2886"/>
            <w:shd w:val="clear" w:color="auto" w:fill="E6ECF4"/>
          </w:tcPr>
          <w:p>
            <w:pPr>
              <w:spacing w:before="0" w:after="0"/>
            </w:pPr>
            <w:r>
              <w:rPr>
                <w:b/>
                <w:sz w:val="20"/>
              </w:rPr>
              <w:t>Option</w:t>
            </w:r>
          </w:p>
        </w:tc>
        <w:tc>
          <w:tcPr>
            <w:tcW w:type="dxa" w:w="1334"/>
            <w:shd w:val="clear" w:color="auto" w:fill="E6ECF4"/>
          </w:tcPr>
          <w:p>
            <w:pPr>
              <w:spacing w:before="0" w:after="0"/>
            </w:pPr>
            <w:r>
              <w:rPr>
                <w:b/>
                <w:sz w:val="20"/>
              </w:rPr>
              <w:t>In the reference answer?</w:t>
            </w:r>
          </w:p>
        </w:tc>
        <w:tc>
          <w:tcPr>
            <w:tcW w:type="dxa" w:w="5418"/>
            <w:shd w:val="clear" w:color="auto" w:fill="E6ECF4"/>
          </w:tcPr>
          <w:p>
            <w:pPr>
              <w:spacing w:before="0" w:after="0"/>
            </w:pPr>
            <w:r>
              <w:rPr>
                <w:b/>
                <w:sz w:val="20"/>
              </w:rPr>
              <w:t>Why</w:t>
            </w:r>
          </w:p>
        </w:tc>
      </w:tr>
      <w:tr>
        <w:trPr>
          <w:cantSplit/>
        </w:trPr>
        <w:tc>
          <w:tcPr>
            <w:tcW w:type="dxa" w:w="2886"/>
          </w:tcPr>
          <w:p>
            <w:pPr>
              <w:spacing w:before="0" w:after="0"/>
            </w:pPr>
            <w:r>
              <w:rPr>
                <w:sz w:val="20"/>
              </w:rPr>
              <w:t>Drop-out per lesson from existing logs (shows where learners leave)</w:t>
            </w:r>
          </w:p>
        </w:tc>
        <w:tc>
          <w:tcPr>
            <w:tcW w:type="dxa" w:w="1334"/>
          </w:tcPr>
          <w:p>
            <w:pPr>
              <w:spacing w:before="0" w:after="0"/>
            </w:pPr>
            <w:r>
              <w:rPr>
                <w:sz w:val="20"/>
              </w:rPr>
              <w:t>Yes</w:t>
            </w:r>
          </w:p>
        </w:tc>
        <w:tc>
          <w:tcPr>
            <w:tcW w:type="dxa" w:w="5418"/>
          </w:tcPr>
          <w:p>
            <w:pPr>
              <w:spacing w:before="0" w:after="0"/>
            </w:pPr>
            <w:r>
              <w:rPr>
                <w:sz w:val="20"/>
              </w:rPr>
              <w:t>Evidence about LearnPro's own learners that answers where, why, or whether a change worked; the consent line is the legal basis for tracking.</w:t>
            </w:r>
          </w:p>
        </w:tc>
      </w:tr>
      <w:tr>
        <w:trPr>
          <w:cantSplit/>
        </w:trPr>
        <w:tc>
          <w:tcPr>
            <w:tcW w:type="dxa" w:w="2886"/>
          </w:tcPr>
          <w:p>
            <w:pPr>
              <w:spacing w:before="0" w:after="0"/>
            </w:pPr>
            <w:r>
              <w:rPr>
                <w:sz w:val="20"/>
              </w:rPr>
              <w:t>Interviews with learners who left (shows why)</w:t>
            </w:r>
          </w:p>
        </w:tc>
        <w:tc>
          <w:tcPr>
            <w:tcW w:type="dxa" w:w="1334"/>
          </w:tcPr>
          <w:p>
            <w:pPr>
              <w:spacing w:before="0" w:after="0"/>
            </w:pPr>
            <w:r>
              <w:rPr>
                <w:sz w:val="20"/>
              </w:rPr>
              <w:t>Yes</w:t>
            </w:r>
          </w:p>
        </w:tc>
        <w:tc>
          <w:tcPr>
            <w:tcW w:type="dxa" w:w="5418"/>
          </w:tcPr>
          <w:p>
            <w:pPr>
              <w:spacing w:before="0" w:after="0"/>
            </w:pPr>
            <w:r>
              <w:rPr>
                <w:sz w:val="20"/>
              </w:rPr>
              <w:t>Same reading as the row above.</w:t>
            </w:r>
          </w:p>
        </w:tc>
      </w:tr>
      <w:tr>
        <w:trPr>
          <w:cantSplit/>
        </w:trPr>
        <w:tc>
          <w:tcPr>
            <w:tcW w:type="dxa" w:w="2886"/>
          </w:tcPr>
          <w:p>
            <w:pPr>
              <w:spacing w:before="0" w:after="0"/>
            </w:pPr>
            <w:r>
              <w:rPr>
                <w:sz w:val="20"/>
              </w:rPr>
              <w:t>Task success and time in usability tests</w:t>
            </w:r>
          </w:p>
        </w:tc>
        <w:tc>
          <w:tcPr>
            <w:tcW w:type="dxa" w:w="1334"/>
          </w:tcPr>
          <w:p>
            <w:pPr>
              <w:spacing w:before="0" w:after="0"/>
            </w:pPr>
            <w:r>
              <w:rPr>
                <w:sz w:val="20"/>
              </w:rPr>
              <w:t>No</w:t>
            </w:r>
          </w:p>
        </w:tc>
        <w:tc>
          <w:tcPr>
            <w:tcW w:type="dxa" w:w="5418"/>
          </w:tcPr>
          <w:p>
            <w:pPr>
              <w:spacing w:before="0" w:after="0"/>
            </w:pPr>
            <w:r>
              <w:rPr>
                <w:sz w:val="20"/>
              </w:rPr>
              <w:t>Defendable when the learner can say which question it answers (task success and time answer “can they do it”; time on task in the live platform needs consent and a purpose).</w:t>
            </w:r>
          </w:p>
        </w:tc>
      </w:tr>
      <w:tr>
        <w:trPr>
          <w:cantSplit/>
        </w:trPr>
        <w:tc>
          <w:tcPr>
            <w:tcW w:type="dxa" w:w="2886"/>
          </w:tcPr>
          <w:p>
            <w:pPr>
              <w:spacing w:before="0" w:after="0"/>
            </w:pPr>
            <w:r>
              <w:rPr>
                <w:sz w:val="20"/>
              </w:rPr>
              <w:t>Completion per course in a pilot with a control group</w:t>
            </w:r>
          </w:p>
        </w:tc>
        <w:tc>
          <w:tcPr>
            <w:tcW w:type="dxa" w:w="1334"/>
          </w:tcPr>
          <w:p>
            <w:pPr>
              <w:spacing w:before="0" w:after="0"/>
            </w:pPr>
            <w:r>
              <w:rPr>
                <w:sz w:val="20"/>
              </w:rPr>
              <w:t>Yes</w:t>
            </w:r>
          </w:p>
        </w:tc>
        <w:tc>
          <w:tcPr>
            <w:tcW w:type="dxa" w:w="5418"/>
          </w:tcPr>
          <w:p>
            <w:pPr>
              <w:spacing w:before="0" w:after="0"/>
            </w:pPr>
            <w:r>
              <w:rPr>
                <w:sz w:val="20"/>
              </w:rPr>
              <w:t>Evidence about LearnPro's own learners that answers where, why, or whether a change worked; the consent line is the legal basis for tracking.</w:t>
            </w:r>
          </w:p>
        </w:tc>
      </w:tr>
      <w:tr>
        <w:trPr>
          <w:cantSplit/>
        </w:trPr>
        <w:tc>
          <w:tcPr>
            <w:tcW w:type="dxa" w:w="2886"/>
          </w:tcPr>
          <w:p>
            <w:pPr>
              <w:spacing w:before="0" w:after="0"/>
            </w:pPr>
            <w:r>
              <w:rPr>
                <w:sz w:val="20"/>
              </w:rPr>
              <w:t>Time on task in the live platform</w:t>
            </w:r>
          </w:p>
        </w:tc>
        <w:tc>
          <w:tcPr>
            <w:tcW w:type="dxa" w:w="1334"/>
          </w:tcPr>
          <w:p>
            <w:pPr>
              <w:spacing w:before="0" w:after="0"/>
            </w:pPr>
            <w:r>
              <w:rPr>
                <w:sz w:val="20"/>
              </w:rPr>
              <w:t>No</w:t>
            </w:r>
          </w:p>
        </w:tc>
        <w:tc>
          <w:tcPr>
            <w:tcW w:type="dxa" w:w="5418"/>
          </w:tcPr>
          <w:p>
            <w:pPr>
              <w:spacing w:before="0" w:after="0"/>
            </w:pPr>
            <w:r>
              <w:rPr>
                <w:sz w:val="20"/>
              </w:rPr>
              <w:t>Defendable when the learner can say which question it answers (task success and time answer “can they do it”; time on task in the live platform needs consent and a purpose).</w:t>
            </w:r>
          </w:p>
        </w:tc>
      </w:tr>
      <w:tr>
        <w:trPr>
          <w:cantSplit/>
        </w:trPr>
        <w:tc>
          <w:tcPr>
            <w:tcW w:type="dxa" w:w="2886"/>
          </w:tcPr>
          <w:p>
            <w:pPr>
              <w:spacing w:before="0" w:after="0"/>
            </w:pPr>
            <w:r>
              <w:rPr>
                <w:sz w:val="20"/>
              </w:rPr>
              <w:t>Competitors' feature lists</w:t>
            </w:r>
          </w:p>
        </w:tc>
        <w:tc>
          <w:tcPr>
            <w:tcW w:type="dxa" w:w="1334"/>
          </w:tcPr>
          <w:p>
            <w:pPr>
              <w:spacing w:before="0" w:after="0"/>
            </w:pPr>
            <w:r>
              <w:rPr>
                <w:sz w:val="20"/>
              </w:rPr>
              <w:t>No</w:t>
            </w:r>
          </w:p>
        </w:tc>
        <w:tc>
          <w:tcPr>
            <w:tcW w:type="dxa" w:w="5418"/>
          </w:tcPr>
          <w:p>
            <w:pPr>
              <w:spacing w:before="0" w:after="0"/>
            </w:pPr>
            <w:r>
              <w:rPr>
                <w:sz w:val="20"/>
              </w:rPr>
              <w:t>Rejected: a competitor's feature list is context, not evidence about LearnPro's learners.</w:t>
            </w:r>
          </w:p>
        </w:tc>
      </w:tr>
      <w:tr>
        <w:trPr>
          <w:cantSplit/>
        </w:trPr>
        <w:tc>
          <w:tcPr>
            <w:tcW w:type="dxa" w:w="2886"/>
          </w:tcPr>
          <w:p>
            <w:pPr>
              <w:spacing w:before="0" w:after="0"/>
            </w:pPr>
            <w:r>
              <w:rPr>
                <w:sz w:val="20"/>
              </w:rPr>
              <w:t>Consent and legal basis for tracking learners</w:t>
            </w:r>
          </w:p>
        </w:tc>
        <w:tc>
          <w:tcPr>
            <w:tcW w:type="dxa" w:w="1334"/>
          </w:tcPr>
          <w:p>
            <w:pPr>
              <w:spacing w:before="0" w:after="0"/>
            </w:pPr>
            <w:r>
              <w:rPr>
                <w:sz w:val="20"/>
              </w:rPr>
              <w:t>Yes</w:t>
            </w:r>
          </w:p>
        </w:tc>
        <w:tc>
          <w:tcPr>
            <w:tcW w:type="dxa" w:w="5418"/>
          </w:tcPr>
          <w:p>
            <w:pPr>
              <w:spacing w:before="0" w:after="0"/>
            </w:pPr>
            <w:r>
              <w:rPr>
                <w:sz w:val="20"/>
              </w:rPr>
              <w:t>Evidence about LearnPro's own learners that answers where, why, or whether a change worked; the consent line is the legal basis for tracking.</w:t>
            </w:r>
          </w:p>
        </w:tc>
      </w:tr>
    </w:tbl>
    <w:p>
      <w:pPr>
        <w:spacing w:before="0" w:after="80"/>
      </w:pPr>
    </w:p>
    <w:p>
      <w:pPr>
        <w:spacing w:before="0" w:after="100"/>
      </w:pPr>
      <w:r>
        <w:rPr>
          <w:i/>
        </w:rPr>
        <w:t>Trainer note.</w:t>
      </w:r>
      <w:r>
        <w:rPr/>
        <w:t xml:space="preserve"> At least three are required; which ones is judged on the question each answers, not on matching the model.</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Do we invest in adaptive learning?</w:t>
            </w:r>
          </w:p>
          <w:p>
            <w:pPr>
              <w:spacing w:before="0" w:after="100"/>
            </w:pPr>
            <w:r>
              <w:rPr>
                <w:b/>
              </w:rPr>
              <w:t>Model answer (an example).</w:t>
            </w:r>
            <w:r>
              <w:rPr/>
              <w:t xml:space="preserve"> Partly: I fund one small, tested step now, a guided path with feedback and a rule-based pilot in one course, and the recommendation engine waits until the pilot shows a result and our data and legal checks are in place.</w:t>
            </w:r>
          </w:p>
          <w:p>
            <w:pPr>
              <w:spacing w:before="0" w:after="100"/>
            </w:pPr>
            <w:r>
              <w:rPr>
                <w:b/>
              </w:rPr>
              <w:t>Why.</w:t>
            </w:r>
            <w:r>
              <w:rPr/>
              <w:t xml:space="preserve"> The plan asks yes, no or partly. Materi B1: treat the investment as a staged bet; “partly” means the part the evidence supports now, and the rest waits for its gate.</w:t>
            </w:r>
          </w:p>
          <w:p>
            <w:pPr>
              <w:spacing w:before="0" w:after="100"/>
            </w:pPr>
            <w:r>
              <w:rPr>
                <w:b/>
              </w:rPr>
              <w:t>Look for.</w:t>
            </w:r>
          </w:p>
          <w:p>
            <w:pPr>
              <w:pStyle w:val="ListBullet"/>
              <w:spacing w:before="0" w:after="40"/>
            </w:pPr>
            <w:r>
              <w:rPr/>
              <w:t>States yes, partly or no.</w:t>
            </w:r>
          </w:p>
          <w:p>
            <w:pPr>
              <w:pStyle w:val="ListBullet"/>
              <w:spacing w:before="0" w:after="40"/>
            </w:pPr>
            <w:r>
              <w:rPr/>
              <w:t>If partly, says what is funded now and what waits.</w:t>
            </w:r>
          </w:p>
          <w:p>
            <w:pPr>
              <w:pStyle w:val="ListBullet"/>
              <w:spacing w:before="0" w:after="100"/>
            </w:pPr>
            <w:r>
              <w:rPr/>
              <w:t>Does not follow competitors as the only reason.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Prototyping strategy</w:t>
            </w:r>
          </w:p>
          <w:p>
            <w:pPr>
              <w:spacing w:before="0" w:after="100"/>
            </w:pPr>
            <w:r>
              <w:rPr>
                <w:b/>
              </w:rPr>
              <w:t>Model answer (an example).</w:t>
            </w:r>
            <w:r>
              <w:rPr/>
              <w:t xml:space="preserve"> We start with low-fidelity: paper and clickable prototypes with five learners per round. The first question is whether learners can find the next step and finish a unit, before anything is built.</w:t>
            </w:r>
          </w:p>
          <w:p>
            <w:pPr>
              <w:spacing w:before="0" w:after="100"/>
            </w:pPr>
            <w:r>
              <w:rPr>
                <w:b/>
              </w:rPr>
              <w:t>Why.</w:t>
            </w:r>
            <w:r>
              <w:rPr/>
              <w:t xml:space="preserve"> Materi A2: choose the fidelity by the question; test low-fidelity first when needs are unclear.</w:t>
            </w:r>
          </w:p>
          <w:p>
            <w:pPr>
              <w:spacing w:before="0" w:after="100"/>
            </w:pPr>
            <w:r>
              <w:rPr>
                <w:b/>
              </w:rPr>
              <w:t>Look for.</w:t>
            </w:r>
          </w:p>
          <w:p>
            <w:pPr>
              <w:pStyle w:val="ListBullet"/>
              <w:spacing w:before="0" w:after="40"/>
            </w:pPr>
            <w:r>
              <w:rPr/>
              <w:t>Names the fidelity to start with.</w:t>
            </w:r>
          </w:p>
          <w:p>
            <w:pPr>
              <w:pStyle w:val="ListBullet"/>
              <w:spacing w:before="0" w:after="40"/>
            </w:pPr>
            <w:r>
              <w:rPr/>
              <w:t>Names the first question it answers.</w:t>
            </w:r>
          </w:p>
          <w:p>
            <w:pPr>
              <w:pStyle w:val="ListBullet"/>
              <w:spacing w:before="0" w:after="100"/>
            </w:pPr>
            <w:r>
              <w:rPr/>
              <w:t>Says how many users or rounds (about five per group).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3.1 · Why the first investment goes first</w:t>
            </w:r>
          </w:p>
          <w:p>
            <w:pPr>
              <w:spacing w:before="0" w:after="100"/>
            </w:pPr>
            <w:r>
              <w:rPr>
                <w:b/>
              </w:rPr>
              <w:t>Model answer (an example).</w:t>
            </w:r>
            <w:r>
              <w:rPr/>
              <w:t xml:space="preserve"> The guided path and feedback redesign goes first: it reaches every learner, costs little and is tested with prototypes before it is built. The dashboard follows, because the pilot needs data to be read, and the pilot comes last since it depends on both.</w:t>
            </w:r>
          </w:p>
          <w:p>
            <w:pPr>
              <w:spacing w:before="0" w:after="100"/>
            </w:pPr>
            <w:r>
              <w:rPr>
                <w:b/>
              </w:rPr>
              <w:t>Why.</w:t>
            </w:r>
            <w:r>
              <w:rPr/>
              <w:t xml:space="preserve"> The roadmap is an order with a reason. The model order is path and feedback, then data, then the pilot; a different order defends if the reason is concrete.</w:t>
            </w:r>
          </w:p>
          <w:p>
            <w:pPr>
              <w:spacing w:before="0" w:after="100"/>
            </w:pPr>
            <w:r>
              <w:rPr>
                <w:b/>
              </w:rPr>
              <w:t>Look for.</w:t>
            </w:r>
          </w:p>
          <w:p>
            <w:pPr>
              <w:pStyle w:val="ListBullet"/>
              <w:spacing w:before="0" w:after="40"/>
            </w:pPr>
            <w:r>
              <w:rPr/>
              <w:t>Gives a reason for position one.</w:t>
            </w:r>
          </w:p>
          <w:p>
            <w:pPr>
              <w:pStyle w:val="ListBullet"/>
              <w:spacing w:before="0" w:after="100"/>
            </w:pPr>
            <w:r>
              <w:rPr/>
              <w:t>Refers to reach, cost, dependency or evidence.</w:t>
            </w:r>
          </w:p>
        </w:tc>
      </w:tr>
    </w:tbl>
    <w:p>
      <w:pPr>
        <w:spacing w:before="0" w:after="80"/>
      </w:pPr>
    </w:p>
    <w:p>
      <w:pPr>
        <w:pStyle w:val="Heading2"/>
      </w:pPr>
      <w:r>
        <w:rPr/>
        <w:t>Block 3.2 · model answers (UE10)</w:t>
      </w:r>
    </w:p>
    <w:p>
      <w:pPr>
        <w:spacing w:before="0" w:after="100"/>
      </w:pPr>
      <w:r>
        <w:rPr>
          <w:i/>
        </w:rPr>
        <w:t>Block 3.2: Risk, a decision under uncertainty, how you decide, and what you give up · Core · about 11 min.</w:t>
      </w:r>
    </w:p>
    <w:p>
      <w:pPr>
        <w:pStyle w:val="Heading3"/>
      </w:pPr>
      <w:r>
        <w:rPr/>
        <w:t>Reference: The biggest risk</w:t>
      </w:r>
    </w:p>
    <w:p>
      <w:pPr>
        <w:spacing w:before="0" w:after="100"/>
      </w:pPr>
      <w:r>
        <w:rPr>
          <w:b/>
        </w:rPr>
        <w:t>Reference answer.</w:t>
      </w:r>
      <w:r>
        <w:rPr/>
        <w:t xml:space="preserve"> We buy technology that the data cannot support.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741"/>
        <w:gridCol w:w="1357"/>
        <w:gridCol w:w="4540"/>
      </w:tblGrid>
      <w:tr>
        <w:trPr>
          <w:cantSplit/>
          <w:tblHeader/>
        </w:trPr>
        <w:tc>
          <w:tcPr>
            <w:tcW w:type="dxa" w:w="3741"/>
            <w:shd w:val="clear" w:color="auto" w:fill="E6ECF4"/>
          </w:tcPr>
          <w:p>
            <w:pPr>
              <w:spacing w:before="0" w:after="0"/>
            </w:pPr>
            <w:r>
              <w:rPr>
                <w:b/>
                <w:sz w:val="20"/>
              </w:rPr>
              <w:t>Option</w:t>
            </w:r>
          </w:p>
        </w:tc>
        <w:tc>
          <w:tcPr>
            <w:tcW w:type="dxa" w:w="1357"/>
            <w:shd w:val="clear" w:color="auto" w:fill="E6ECF4"/>
          </w:tcPr>
          <w:p>
            <w:pPr>
              <w:spacing w:before="0" w:after="0"/>
            </w:pPr>
            <w:r>
              <w:rPr>
                <w:b/>
                <w:sz w:val="20"/>
              </w:rPr>
              <w:t>In the reference answer?</w:t>
            </w:r>
          </w:p>
        </w:tc>
        <w:tc>
          <w:tcPr>
            <w:tcW w:type="dxa" w:w="4540"/>
            <w:shd w:val="clear" w:color="auto" w:fill="E6ECF4"/>
          </w:tcPr>
          <w:p>
            <w:pPr>
              <w:spacing w:before="0" w:after="0"/>
            </w:pPr>
            <w:r>
              <w:rPr>
                <w:b/>
                <w:sz w:val="20"/>
              </w:rPr>
              <w:t>Why</w:t>
            </w:r>
          </w:p>
        </w:tc>
      </w:tr>
      <w:tr>
        <w:trPr>
          <w:cantSplit/>
        </w:trPr>
        <w:tc>
          <w:tcPr>
            <w:tcW w:type="dxa" w:w="3741"/>
          </w:tcPr>
          <w:p>
            <w:pPr>
              <w:spacing w:before="0" w:after="0"/>
            </w:pPr>
            <w:r>
              <w:rPr>
                <w:sz w:val="20"/>
              </w:rPr>
              <w:t>We buy technology that the data cannot support.</w:t>
            </w:r>
          </w:p>
        </w:tc>
        <w:tc>
          <w:tcPr>
            <w:tcW w:type="dxa" w:w="1357"/>
          </w:tcPr>
          <w:p>
            <w:pPr>
              <w:spacing w:before="0" w:after="0"/>
            </w:pPr>
            <w:r>
              <w:rPr>
                <w:sz w:val="20"/>
              </w:rPr>
              <w:t>Yes</w:t>
            </w:r>
          </w:p>
        </w:tc>
        <w:tc>
          <w:tcPr>
            <w:tcW w:type="dxa" w:w="4540"/>
          </w:tcPr>
          <w:p>
            <w:pPr>
              <w:spacing w:before="0" w:after="0"/>
            </w:pPr>
            <w:r>
              <w:rPr>
                <w:sz w:val="20"/>
              </w:rPr>
              <w:t>The central risk of the whole plan: technology against user value. LearnPro's data is incomplete (it knows where learners leave, not why), so technology that the data cannot support is the likeliest failure.</w:t>
            </w:r>
          </w:p>
        </w:tc>
      </w:tr>
      <w:tr>
        <w:trPr>
          <w:cantSplit/>
        </w:trPr>
        <w:tc>
          <w:tcPr>
            <w:tcW w:type="dxa" w:w="3741"/>
          </w:tcPr>
          <w:p>
            <w:pPr>
              <w:spacing w:before="0" w:after="0"/>
            </w:pPr>
            <w:r>
              <w:rPr>
                <w:sz w:val="20"/>
              </w:rPr>
              <w:t>Competitors' AI gets ahead while we run pilots.</w:t>
            </w:r>
          </w:p>
        </w:tc>
        <w:tc>
          <w:tcPr>
            <w:tcW w:type="dxa" w:w="1357"/>
          </w:tcPr>
          <w:p>
            <w:pPr>
              <w:spacing w:before="0" w:after="0"/>
            </w:pPr>
            <w:r>
              <w:rPr>
                <w:sz w:val="20"/>
              </w:rPr>
              <w:t>No</w:t>
            </w:r>
          </w:p>
        </w:tc>
        <w:tc>
          <w:tcPr>
            <w:tcW w:type="dxa" w:w="4540"/>
          </w:tcPr>
          <w:p>
            <w:pPr>
              <w:spacing w:before="0" w:after="0"/>
            </w:pPr>
            <w:r>
              <w:rPr>
                <w:sz w:val="20"/>
              </w:rPr>
              <w:t>Defendable as the biggest risk if the learner says what they do about it; the model picks the data risk because the case states incomplete data.</w:t>
            </w:r>
          </w:p>
        </w:tc>
      </w:tr>
      <w:tr>
        <w:trPr>
          <w:cantSplit/>
        </w:trPr>
        <w:tc>
          <w:tcPr>
            <w:tcW w:type="dxa" w:w="3741"/>
          </w:tcPr>
          <w:p>
            <w:pPr>
              <w:spacing w:before="0" w:after="0"/>
            </w:pPr>
            <w:r>
              <w:rPr>
                <w:sz w:val="20"/>
              </w:rPr>
              <w:t>Learners do not understand or trust the recommendations.</w:t>
            </w:r>
          </w:p>
        </w:tc>
        <w:tc>
          <w:tcPr>
            <w:tcW w:type="dxa" w:w="1357"/>
          </w:tcPr>
          <w:p>
            <w:pPr>
              <w:spacing w:before="0" w:after="0"/>
            </w:pPr>
            <w:r>
              <w:rPr>
                <w:sz w:val="20"/>
              </w:rPr>
              <w:t>No</w:t>
            </w:r>
          </w:p>
        </w:tc>
        <w:tc>
          <w:tcPr>
            <w:tcW w:type="dxa" w:w="4540"/>
          </w:tcPr>
          <w:p>
            <w:pPr>
              <w:spacing w:before="0" w:after="0"/>
            </w:pPr>
            <w:r>
              <w:rPr>
                <w:sz w:val="20"/>
              </w:rPr>
              <w:t>Same reading as the row above.</w:t>
            </w:r>
          </w:p>
        </w:tc>
      </w:tr>
      <w:tr>
        <w:trPr>
          <w:cantSplit/>
        </w:trPr>
        <w:tc>
          <w:tcPr>
            <w:tcW w:type="dxa" w:w="3741"/>
          </w:tcPr>
          <w:p>
            <w:pPr>
              <w:spacing w:before="0" w:after="0"/>
            </w:pPr>
            <w:r>
              <w:rPr>
                <w:sz w:val="20"/>
              </w:rPr>
              <w:t>The pilot is too small to show a result.</w:t>
            </w:r>
          </w:p>
        </w:tc>
        <w:tc>
          <w:tcPr>
            <w:tcW w:type="dxa" w:w="1357"/>
          </w:tcPr>
          <w:p>
            <w:pPr>
              <w:spacing w:before="0" w:after="0"/>
            </w:pPr>
            <w:r>
              <w:rPr>
                <w:sz w:val="20"/>
              </w:rPr>
              <w:t>No</w:t>
            </w:r>
          </w:p>
        </w:tc>
        <w:tc>
          <w:tcPr>
            <w:tcW w:type="dxa" w:w="4540"/>
          </w:tcPr>
          <w:p>
            <w:pPr>
              <w:spacing w:before="0" w:after="0"/>
            </w:pPr>
            <w:r>
              <w:rPr>
                <w:sz w:val="20"/>
              </w:rPr>
              <w:t>Same reading as the row above.</w:t>
            </w:r>
          </w:p>
        </w:tc>
      </w:tr>
      <w:tr>
        <w:trPr>
          <w:cantSplit/>
        </w:trPr>
        <w:tc>
          <w:tcPr>
            <w:tcW w:type="dxa" w:w="3741"/>
          </w:tcPr>
          <w:p>
            <w:pPr>
              <w:spacing w:before="0" w:after="0"/>
            </w:pPr>
            <w:r>
              <w:rPr>
                <w:sz w:val="20"/>
              </w:rPr>
              <w:t>The legal check for adaptive features comes too late.</w:t>
            </w:r>
          </w:p>
        </w:tc>
        <w:tc>
          <w:tcPr>
            <w:tcW w:type="dxa" w:w="1357"/>
          </w:tcPr>
          <w:p>
            <w:pPr>
              <w:spacing w:before="0" w:after="0"/>
            </w:pPr>
            <w:r>
              <w:rPr>
                <w:sz w:val="20"/>
              </w:rPr>
              <w:t>No</w:t>
            </w:r>
          </w:p>
        </w:tc>
        <w:tc>
          <w:tcPr>
            <w:tcW w:type="dxa" w:w="4540"/>
          </w:tcPr>
          <w:p>
            <w:pPr>
              <w:spacing w:before="0" w:after="0"/>
            </w:pPr>
            <w:r>
              <w:rPr>
                <w:sz w:val="20"/>
              </w:rPr>
              <w:t>Same reading as the row above.</w:t>
            </w:r>
          </w:p>
        </w:tc>
      </w:tr>
    </w:tbl>
    <w:p>
      <w:pPr>
        <w:spacing w:before="0" w:after="80"/>
      </w:pPr>
    </w:p>
    <w:p>
      <w:pPr>
        <w:spacing w:before="0" w:after="100"/>
      </w:pPr>
      <w:r>
        <w:rPr>
          <w:i/>
        </w:rPr>
        <w:t>Trainer note.</w:t>
      </w:r>
      <w:r>
        <w:rPr/>
        <w:t xml:space="preserve"> Any of the five defends when the plan to meet it is concrete (what is done, by whom, when). The wrong answer is a risk with no action.</w:t>
      </w:r>
    </w:p>
    <w:p>
      <w:pPr>
        <w:pStyle w:val="Heading3"/>
      </w:pPr>
      <w:r>
        <w:rPr/>
        <w:t>Reference: Who decides, on what evidence</w:t>
      </w:r>
    </w:p>
    <w:p>
      <w:pPr>
        <w:spacing w:before="0" w:after="100"/>
      </w:pPr>
      <w:r>
        <w:rPr>
          <w:b/>
        </w:rPr>
        <w:t>Reference answer.</w:t>
      </w:r>
      <w:r>
        <w:rPr/>
        <w:t xml:space="preserve"> Who: The product lead together with the head of data. Evidence: A pilot with a control group; A usability test of the new screens; Drop-out data per lesson.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73"/>
        <w:gridCol w:w="1410"/>
        <w:gridCol w:w="4255"/>
      </w:tblGrid>
      <w:tr>
        <w:trPr>
          <w:cantSplit/>
          <w:tblHeader/>
        </w:trPr>
        <w:tc>
          <w:tcPr>
            <w:tcW w:type="dxa" w:w="3973"/>
            <w:shd w:val="clear" w:color="auto" w:fill="E6ECF4"/>
          </w:tcPr>
          <w:p>
            <w:pPr>
              <w:spacing w:before="0" w:after="0"/>
            </w:pPr>
            <w:r>
              <w:rPr>
                <w:b/>
                <w:sz w:val="20"/>
              </w:rPr>
              <w:t>Option</w:t>
            </w:r>
          </w:p>
        </w:tc>
        <w:tc>
          <w:tcPr>
            <w:tcW w:type="dxa" w:w="1410"/>
            <w:shd w:val="clear" w:color="auto" w:fill="E6ECF4"/>
          </w:tcPr>
          <w:p>
            <w:pPr>
              <w:spacing w:before="0" w:after="0"/>
            </w:pPr>
            <w:r>
              <w:rPr>
                <w:b/>
                <w:sz w:val="20"/>
              </w:rPr>
              <w:t>In the reference answer?</w:t>
            </w:r>
          </w:p>
        </w:tc>
        <w:tc>
          <w:tcPr>
            <w:tcW w:type="dxa" w:w="4255"/>
            <w:shd w:val="clear" w:color="auto" w:fill="E6ECF4"/>
          </w:tcPr>
          <w:p>
            <w:pPr>
              <w:spacing w:before="0" w:after="0"/>
            </w:pPr>
            <w:r>
              <w:rPr>
                <w:b/>
                <w:sz w:val="20"/>
              </w:rPr>
              <w:t>Why</w:t>
            </w:r>
          </w:p>
        </w:tc>
      </w:tr>
      <w:tr>
        <w:trPr>
          <w:cantSplit/>
        </w:trPr>
        <w:tc>
          <w:tcPr>
            <w:tcW w:type="dxa" w:w="3973"/>
          </w:tcPr>
          <w:p>
            <w:pPr>
              <w:spacing w:before="0" w:after="0"/>
            </w:pPr>
            <w:r>
              <w:rPr>
                <w:sz w:val="20"/>
              </w:rPr>
              <w:t>Who decides: The Chief Product Officer alone</w:t>
            </w:r>
          </w:p>
        </w:tc>
        <w:tc>
          <w:tcPr>
            <w:tcW w:type="dxa" w:w="1410"/>
          </w:tcPr>
          <w:p>
            <w:pPr>
              <w:spacing w:before="0" w:after="0"/>
            </w:pPr>
            <w:r>
              <w:rPr>
                <w:sz w:val="20"/>
              </w:rPr>
              <w:t>No</w:t>
            </w:r>
          </w:p>
        </w:tc>
        <w:tc>
          <w:tcPr>
            <w:tcW w:type="dxa" w:w="4255"/>
          </w:tcPr>
          <w:p>
            <w:pPr>
              <w:spacing w:before="0" w:after="0"/>
            </w:pPr>
            <w:r>
              <w:rPr>
                <w:sz w:val="20"/>
              </w:rPr>
              <w:t>Defendable, but one person's taste is exactly what a decision rule should prevent.</w:t>
            </w:r>
          </w:p>
        </w:tc>
      </w:tr>
      <w:tr>
        <w:trPr>
          <w:cantSplit/>
        </w:trPr>
        <w:tc>
          <w:tcPr>
            <w:tcW w:type="dxa" w:w="3973"/>
          </w:tcPr>
          <w:p>
            <w:pPr>
              <w:spacing w:before="0" w:after="0"/>
            </w:pPr>
            <w:r>
              <w:rPr>
                <w:sz w:val="20"/>
              </w:rPr>
              <w:t>Who decides: The product lead together with the head of data</w:t>
            </w:r>
          </w:p>
        </w:tc>
        <w:tc>
          <w:tcPr>
            <w:tcW w:type="dxa" w:w="1410"/>
          </w:tcPr>
          <w:p>
            <w:pPr>
              <w:spacing w:before="0" w:after="0"/>
            </w:pPr>
            <w:r>
              <w:rPr>
                <w:sz w:val="20"/>
              </w:rPr>
              <w:t>Yes</w:t>
            </w:r>
          </w:p>
        </w:tc>
        <w:tc>
          <w:tcPr>
            <w:tcW w:type="dxa" w:w="4255"/>
          </w:tcPr>
          <w:p>
            <w:pPr>
              <w:spacing w:before="0" w:after="0"/>
            </w:pPr>
            <w:r>
              <w:rPr>
                <w:sz w:val="20"/>
              </w:rPr>
              <w:t>Product judgement and data together: neither taste alone nor a sales story.</w:t>
            </w:r>
          </w:p>
        </w:tc>
      </w:tr>
      <w:tr>
        <w:trPr>
          <w:cantSplit/>
        </w:trPr>
        <w:tc>
          <w:tcPr>
            <w:tcW w:type="dxa" w:w="3973"/>
          </w:tcPr>
          <w:p>
            <w:pPr>
              <w:spacing w:before="0" w:after="0"/>
            </w:pPr>
            <w:r>
              <w:rPr>
                <w:sz w:val="20"/>
              </w:rPr>
              <w:t>Who decides: A steering group with management</w:t>
            </w:r>
          </w:p>
        </w:tc>
        <w:tc>
          <w:tcPr>
            <w:tcW w:type="dxa" w:w="1410"/>
          </w:tcPr>
          <w:p>
            <w:pPr>
              <w:spacing w:before="0" w:after="0"/>
            </w:pPr>
            <w:r>
              <w:rPr>
                <w:sz w:val="20"/>
              </w:rPr>
              <w:t>No</w:t>
            </w:r>
          </w:p>
        </w:tc>
        <w:tc>
          <w:tcPr>
            <w:tcW w:type="dxa" w:w="4255"/>
          </w:tcPr>
          <w:p>
            <w:pPr>
              <w:spacing w:before="0" w:after="0"/>
            </w:pPr>
            <w:r>
              <w:rPr>
                <w:sz w:val="20"/>
              </w:rPr>
              <w:t>Defendable for large budget items; too slow for routine decisions.</w:t>
            </w:r>
          </w:p>
        </w:tc>
      </w:tr>
      <w:tr>
        <w:trPr>
          <w:cantSplit/>
        </w:trPr>
        <w:tc>
          <w:tcPr>
            <w:tcW w:type="dxa" w:w="3973"/>
          </w:tcPr>
          <w:p>
            <w:pPr>
              <w:spacing w:before="0" w:after="0"/>
            </w:pPr>
            <w:r>
              <w:rPr>
                <w:sz w:val="20"/>
              </w:rPr>
              <w:t>Who decides: The vendor of the technology</w:t>
            </w:r>
          </w:p>
        </w:tc>
        <w:tc>
          <w:tcPr>
            <w:tcW w:type="dxa" w:w="1410"/>
          </w:tcPr>
          <w:p>
            <w:pPr>
              <w:spacing w:before="0" w:after="0"/>
            </w:pPr>
            <w:r>
              <w:rPr>
                <w:sz w:val="20"/>
              </w:rPr>
              <w:t>No</w:t>
            </w:r>
          </w:p>
        </w:tc>
        <w:tc>
          <w:tcPr>
            <w:tcW w:type="dxa" w:w="4255"/>
          </w:tcPr>
          <w:p>
            <w:pPr>
              <w:spacing w:before="0" w:after="0"/>
            </w:pPr>
            <w:r>
              <w:rPr>
                <w:sz w:val="20"/>
              </w:rPr>
              <w:t>Rejected: the vendor decides what it can sell, not what LearnPro's learners need.</w:t>
            </w:r>
          </w:p>
        </w:tc>
      </w:tr>
      <w:tr>
        <w:trPr>
          <w:cantSplit/>
        </w:trPr>
        <w:tc>
          <w:tcPr>
            <w:tcW w:type="dxa" w:w="3973"/>
          </w:tcPr>
          <w:p>
            <w:pPr>
              <w:spacing w:before="0" w:after="0"/>
            </w:pPr>
            <w:r>
              <w:rPr>
                <w:sz w:val="20"/>
              </w:rPr>
              <w:t>Evidence: A pilot with a control group</w:t>
            </w:r>
          </w:p>
        </w:tc>
        <w:tc>
          <w:tcPr>
            <w:tcW w:type="dxa" w:w="1410"/>
          </w:tcPr>
          <w:p>
            <w:pPr>
              <w:spacing w:before="0" w:after="0"/>
            </w:pPr>
            <w:r>
              <w:rPr>
                <w:sz w:val="20"/>
              </w:rPr>
              <w:t>Yes</w:t>
            </w:r>
          </w:p>
        </w:tc>
        <w:tc>
          <w:tcPr>
            <w:tcW w:type="dxa" w:w="4255"/>
          </w:tcPr>
          <w:p>
            <w:pPr>
              <w:spacing w:before="0" w:after="0"/>
            </w:pPr>
            <w:r>
              <w:rPr>
                <w:sz w:val="20"/>
              </w:rPr>
              <w:t>Evidence from LearnPro's own learners.</w:t>
            </w:r>
          </w:p>
        </w:tc>
      </w:tr>
      <w:tr>
        <w:trPr>
          <w:cantSplit/>
        </w:trPr>
        <w:tc>
          <w:tcPr>
            <w:tcW w:type="dxa" w:w="3973"/>
          </w:tcPr>
          <w:p>
            <w:pPr>
              <w:spacing w:before="0" w:after="0"/>
            </w:pPr>
            <w:r>
              <w:rPr>
                <w:sz w:val="20"/>
              </w:rPr>
              <w:t>Evidence: A usability test of the new screens</w:t>
            </w:r>
          </w:p>
        </w:tc>
        <w:tc>
          <w:tcPr>
            <w:tcW w:type="dxa" w:w="1410"/>
          </w:tcPr>
          <w:p>
            <w:pPr>
              <w:spacing w:before="0" w:after="0"/>
            </w:pPr>
            <w:r>
              <w:rPr>
                <w:sz w:val="20"/>
              </w:rPr>
              <w:t>Yes</w:t>
            </w:r>
          </w:p>
        </w:tc>
        <w:tc>
          <w:tcPr>
            <w:tcW w:type="dxa" w:w="4255"/>
          </w:tcPr>
          <w:p>
            <w:pPr>
              <w:spacing w:before="0" w:after="0"/>
            </w:pPr>
            <w:r>
              <w:rPr>
                <w:sz w:val="20"/>
              </w:rPr>
              <w:t>Evidence from LearnPro's own learners.</w:t>
            </w:r>
          </w:p>
        </w:tc>
      </w:tr>
      <w:tr>
        <w:trPr>
          <w:cantSplit/>
        </w:trPr>
        <w:tc>
          <w:tcPr>
            <w:tcW w:type="dxa" w:w="3973"/>
          </w:tcPr>
          <w:p>
            <w:pPr>
              <w:spacing w:before="0" w:after="0"/>
            </w:pPr>
            <w:r>
              <w:rPr>
                <w:sz w:val="20"/>
              </w:rPr>
              <w:t>Evidence: Drop-out data per lesson</w:t>
            </w:r>
          </w:p>
        </w:tc>
        <w:tc>
          <w:tcPr>
            <w:tcW w:type="dxa" w:w="1410"/>
          </w:tcPr>
          <w:p>
            <w:pPr>
              <w:spacing w:before="0" w:after="0"/>
            </w:pPr>
            <w:r>
              <w:rPr>
                <w:sz w:val="20"/>
              </w:rPr>
              <w:t>Yes</w:t>
            </w:r>
          </w:p>
        </w:tc>
        <w:tc>
          <w:tcPr>
            <w:tcW w:type="dxa" w:w="4255"/>
          </w:tcPr>
          <w:p>
            <w:pPr>
              <w:spacing w:before="0" w:after="0"/>
            </w:pPr>
            <w:r>
              <w:rPr>
                <w:sz w:val="20"/>
              </w:rPr>
              <w:t>Evidence from LearnPro's own learners.</w:t>
            </w:r>
          </w:p>
        </w:tc>
      </w:tr>
      <w:tr>
        <w:trPr>
          <w:cantSplit/>
        </w:trPr>
        <w:tc>
          <w:tcPr>
            <w:tcW w:type="dxa" w:w="3973"/>
          </w:tcPr>
          <w:p>
            <w:pPr>
              <w:spacing w:before="0" w:after="0"/>
            </w:pPr>
            <w:r>
              <w:rPr>
                <w:sz w:val="20"/>
              </w:rPr>
              <w:t>Evidence: A vendor demonstration or competitor comparison</w:t>
            </w:r>
          </w:p>
        </w:tc>
        <w:tc>
          <w:tcPr>
            <w:tcW w:type="dxa" w:w="1410"/>
          </w:tcPr>
          <w:p>
            <w:pPr>
              <w:spacing w:before="0" w:after="0"/>
            </w:pPr>
            <w:r>
              <w:rPr>
                <w:sz w:val="20"/>
              </w:rPr>
              <w:t>No</w:t>
            </w:r>
          </w:p>
        </w:tc>
        <w:tc>
          <w:tcPr>
            <w:tcW w:type="dxa" w:w="4255"/>
          </w:tcPr>
          <w:p>
            <w:pPr>
              <w:spacing w:before="0" w:after="0"/>
            </w:pPr>
            <w:r>
              <w:rPr>
                <w:sz w:val="20"/>
              </w:rPr>
              <w:t>Useful context, not evidence about LearnPro's own learners.</w:t>
            </w:r>
          </w:p>
        </w:tc>
      </w:tr>
      <w:tr>
        <w:trPr>
          <w:cantSplit/>
        </w:trPr>
        <w:tc>
          <w:tcPr>
            <w:tcW w:type="dxa" w:w="3973"/>
          </w:tcPr>
          <w:p>
            <w:pPr>
              <w:spacing w:before="0" w:after="0"/>
            </w:pPr>
            <w:r>
              <w:rPr>
                <w:sz w:val="20"/>
              </w:rPr>
              <w:t>Evidence: The opinion of the most senior person in the room</w:t>
            </w:r>
          </w:p>
        </w:tc>
        <w:tc>
          <w:tcPr>
            <w:tcW w:type="dxa" w:w="1410"/>
          </w:tcPr>
          <w:p>
            <w:pPr>
              <w:spacing w:before="0" w:after="0"/>
            </w:pPr>
            <w:r>
              <w:rPr>
                <w:sz w:val="20"/>
              </w:rPr>
              <w:t>No</w:t>
            </w:r>
          </w:p>
        </w:tc>
        <w:tc>
          <w:tcPr>
            <w:tcW w:type="dxa" w:w="4255"/>
          </w:tcPr>
          <w:p>
            <w:pPr>
              <w:spacing w:before="0" w:after="0"/>
            </w:pPr>
            <w:r>
              <w:rPr>
                <w:sz w:val="20"/>
              </w:rPr>
              <w:t>Rejected: authority is not evidence.</w:t>
            </w:r>
          </w:p>
        </w:tc>
      </w:tr>
    </w:tbl>
    <w:p>
      <w:pPr>
        <w:spacing w:before="0" w:after="80"/>
      </w:pPr>
    </w:p>
    <w:p>
      <w:pPr>
        <w:spacing w:before="0" w:after="100"/>
      </w:pPr>
      <w:r>
        <w:rPr>
          <w:i/>
        </w:rPr>
        <w:t>Trainer note.</w:t>
      </w:r>
      <w:r>
        <w:rPr/>
        <w:t xml:space="preserve"> At least two kinds of evidence are required; the sort of evidence a learner chooses is judged on the reason in the memo, not on matching the model.</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do about the biggest risk</w:t>
            </w:r>
          </w:p>
          <w:p>
            <w:pPr>
              <w:spacing w:before="0" w:after="100"/>
            </w:pPr>
            <w:r>
              <w:rPr>
                <w:b/>
              </w:rPr>
              <w:t>Model answer (an example).</w:t>
            </w:r>
            <w:r>
              <w:rPr/>
              <w:t xml:space="preserve"> I put the dashboard and the consent basis before the pilot, so that nothing is built that the data cannot support. I would notice the risk if the pilot cannot be measured in the first month.</w:t>
            </w:r>
          </w:p>
          <w:p>
            <w:pPr>
              <w:spacing w:before="0" w:after="100"/>
            </w:pPr>
            <w:r>
              <w:rPr>
                <w:b/>
              </w:rPr>
              <w:t>Why.</w:t>
            </w:r>
            <w:r>
              <w:rPr/>
              <w:t xml:space="preserve"> A risk with no action is only a worry. The action should be concrete: what is done, and when it is noticed.</w:t>
            </w:r>
          </w:p>
          <w:p>
            <w:pPr>
              <w:spacing w:before="0" w:after="100"/>
            </w:pPr>
            <w:r>
              <w:rPr>
                <w:b/>
              </w:rPr>
              <w:t>Look for.</w:t>
            </w:r>
          </w:p>
          <w:p>
            <w:pPr>
              <w:pStyle w:val="ListBullet"/>
              <w:spacing w:before="0" w:after="40"/>
            </w:pPr>
            <w:r>
              <w:rPr/>
              <w:t>Names an action.</w:t>
            </w:r>
          </w:p>
          <w:p>
            <w:pPr>
              <w:pStyle w:val="ListBullet"/>
              <w:spacing w:before="0" w:after="100"/>
            </w:pPr>
            <w:r>
              <w:rPr/>
              <w:t>Says when or how the risk would be noticed.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The decision under uncertainty</w:t>
            </w:r>
          </w:p>
          <w:p>
            <w:pPr>
              <w:spacing w:before="0" w:after="100"/>
            </w:pPr>
            <w:r>
              <w:rPr>
                <w:b/>
              </w:rPr>
              <w:t>Model answer (an example).</w:t>
            </w:r>
            <w:r>
              <w:rPr/>
              <w:t xml:space="preserve"> I decide to run a rule-based personalisation pilot in one course. I do not know whether learners want recommended steps or whether our data is good enough. I will reverse it if pilot completion is not at least five points above the control group after eight weeks.</w:t>
            </w:r>
          </w:p>
          <w:p>
            <w:pPr>
              <w:spacing w:before="0" w:after="100"/>
            </w:pPr>
            <w:r>
              <w:rPr>
                <w:b/>
              </w:rPr>
              <w:t>Why.</w:t>
            </w:r>
            <w:r>
              <w:rPr/>
              <w:t xml:space="preserve"> The frame of Materi B3: what I decide, what I do not know, what would make me reverse and by when. A checkable reversal condition has a figure and a time.</w:t>
            </w:r>
          </w:p>
          <w:p>
            <w:pPr>
              <w:spacing w:before="0" w:after="100"/>
            </w:pPr>
            <w:r>
              <w:rPr>
                <w:b/>
              </w:rPr>
              <w:t>Look for.</w:t>
            </w:r>
          </w:p>
          <w:p>
            <w:pPr>
              <w:pStyle w:val="ListBullet"/>
              <w:spacing w:before="0" w:after="40"/>
            </w:pPr>
            <w:r>
              <w:rPr/>
              <w:t>States the decision.</w:t>
            </w:r>
          </w:p>
          <w:p>
            <w:pPr>
              <w:pStyle w:val="ListBullet"/>
              <w:spacing w:before="0" w:after="40"/>
            </w:pPr>
            <w:r>
              <w:rPr/>
              <w:t>States what is not known.</w:t>
            </w:r>
          </w:p>
          <w:p>
            <w:pPr>
              <w:pStyle w:val="ListBullet"/>
              <w:spacing w:before="0" w:after="100"/>
            </w:pPr>
            <w:r>
              <w:rPr/>
              <w:t>Gives a checkable reversal condition with a figure and a time.</w:t>
            </w:r>
          </w:p>
          <w:p>
            <w:pPr>
              <w:spacing w:before="0" w:after="100"/>
            </w:pPr>
            <w:r>
              <w:rPr>
                <w:b/>
              </w:rPr>
              <w:t>Typical mistakes.</w:t>
            </w:r>
          </w:p>
          <w:p>
            <w:pPr>
              <w:pStyle w:val="ListBullet"/>
              <w:spacing w:before="0" w:after="40"/>
            </w:pPr>
            <w:r>
              <w:rPr/>
              <w:t>A reversal condition no one could check (“if it does not work”).</w:t>
            </w:r>
          </w:p>
          <w:p>
            <w:pPr>
              <w:pStyle w:val="ListBullet"/>
              <w:spacing w:before="0" w:after="100"/>
            </w:pPr>
            <w:r>
              <w:rPr/>
              <w:t>A decision that gives up an irreversible commitment instead of a pilot.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3.2 · What you give up or postpone</w:t>
            </w:r>
          </w:p>
          <w:p>
            <w:pPr>
              <w:spacing w:before="0" w:after="100"/>
            </w:pPr>
            <w:r>
              <w:rPr>
                <w:b/>
              </w:rPr>
              <w:t>Model answer (an example).</w:t>
            </w:r>
            <w:r>
              <w:rPr/>
              <w:t xml:space="preserve"> I give up the AI recommendation engine this year, and I postpone the new visual design; learners keep the current look for now.</w:t>
            </w:r>
          </w:p>
          <w:p>
            <w:pPr>
              <w:spacing w:before="0" w:after="100"/>
            </w:pPr>
            <w:r>
              <w:rPr>
                <w:b/>
              </w:rPr>
              <w:t>Why.</w:t>
            </w:r>
            <w:r>
              <w:rPr/>
              <w:t xml:space="preserve"> The skill of Level 3: a decision that gives up nothing has not decided. The answer names something real that a stakeholder would miss.</w:t>
            </w:r>
          </w:p>
          <w:p>
            <w:pPr>
              <w:spacing w:before="0" w:after="100"/>
            </w:pPr>
            <w:r>
              <w:rPr>
                <w:b/>
              </w:rPr>
              <w:t>Look for.</w:t>
            </w:r>
          </w:p>
          <w:p>
            <w:pPr>
              <w:pStyle w:val="ListBullet"/>
              <w:spacing w:before="0" w:after="40"/>
            </w:pPr>
            <w:r>
              <w:rPr/>
              <w:t>Names a concrete thing given up or postponed.</w:t>
            </w:r>
          </w:p>
          <w:p>
            <w:pPr>
              <w:pStyle w:val="ListBullet"/>
              <w:spacing w:before="0" w:after="100"/>
            </w:pPr>
            <w:r>
              <w:rPr/>
              <w:t>It is something someone would miss, not a throwaway.</w:t>
            </w:r>
          </w:p>
        </w:tc>
      </w:tr>
    </w:tbl>
    <w:p>
      <w:pPr>
        <w:spacing w:before="0" w:after="80"/>
      </w:pPr>
    </w:p>
    <w:p>
      <w:pPr>
        <w:pStyle w:val="Heading2"/>
      </w:pPr>
      <w:r>
        <w:rPr/>
        <w:t>Debrief of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14"/>
        <w:gridCol w:w="1138"/>
        <w:gridCol w:w="7686"/>
      </w:tblGrid>
      <w:tr>
        <w:trPr>
          <w:cantSplit/>
          <w:tblHeader/>
        </w:trPr>
        <w:tc>
          <w:tcPr>
            <w:tcW w:type="dxa" w:w="814"/>
            <w:shd w:val="clear" w:color="auto" w:fill="E6ECF4"/>
          </w:tcPr>
          <w:p>
            <w:pPr>
              <w:spacing w:before="0" w:after="0"/>
            </w:pPr>
            <w:r>
              <w:rPr>
                <w:b/>
                <w:sz w:val="20"/>
              </w:rPr>
              <w:t>Step</w:t>
            </w:r>
          </w:p>
        </w:tc>
        <w:tc>
          <w:tcPr>
            <w:tcW w:type="dxa" w:w="1138"/>
            <w:shd w:val="clear" w:color="auto" w:fill="E6ECF4"/>
          </w:tcPr>
          <w:p>
            <w:pPr>
              <w:spacing w:before="0" w:after="0"/>
            </w:pPr>
            <w:r>
              <w:rPr>
                <w:b/>
                <w:sz w:val="20"/>
              </w:rPr>
              <w:t>Minutes</w:t>
            </w:r>
          </w:p>
        </w:tc>
        <w:tc>
          <w:tcPr>
            <w:tcW w:type="dxa" w:w="7686"/>
            <w:shd w:val="clear" w:color="auto" w:fill="E6ECF4"/>
          </w:tcPr>
          <w:p>
            <w:pPr>
              <w:spacing w:before="0" w:after="0"/>
            </w:pPr>
            <w:r>
              <w:rPr>
                <w:b/>
                <w:sz w:val="20"/>
              </w:rPr>
              <w:t>What you do</w:t>
            </w:r>
          </w:p>
        </w:tc>
      </w:tr>
      <w:tr>
        <w:trPr>
          <w:cantSplit/>
        </w:trPr>
        <w:tc>
          <w:tcPr>
            <w:tcW w:type="dxa" w:w="814"/>
          </w:tcPr>
          <w:p>
            <w:pPr>
              <w:spacing w:before="0" w:after="0"/>
            </w:pPr>
            <w:r>
              <w:rPr>
                <w:sz w:val="20"/>
              </w:rPr>
              <w:t>1</w:t>
            </w:r>
          </w:p>
        </w:tc>
        <w:tc>
          <w:tcPr>
            <w:tcW w:type="dxa" w:w="1138"/>
          </w:tcPr>
          <w:p>
            <w:pPr>
              <w:spacing w:before="0" w:after="0"/>
            </w:pPr>
            <w:r>
              <w:rPr>
                <w:sz w:val="20"/>
              </w:rPr>
              <w:t>25</w:t>
            </w:r>
          </w:p>
        </w:tc>
        <w:tc>
          <w:tcPr>
            <w:tcW w:type="dxa" w:w="7686"/>
          </w:tcPr>
          <w:p>
            <w:pPr>
              <w:spacing w:before="0" w:after="0"/>
            </w:pPr>
            <w:r>
              <w:rPr>
                <w:sz w:val="20"/>
              </w:rPr>
              <w:t>Each participant presents the decision under uncertainty in the four parts: what I decide, what I do not know, when I reverse (a figure and a time), what I give up. Two minutes each; the others ask one question.</w:t>
            </w:r>
          </w:p>
        </w:tc>
      </w:tr>
      <w:tr>
        <w:trPr>
          <w:cantSplit/>
        </w:trPr>
        <w:tc>
          <w:tcPr>
            <w:tcW w:type="dxa" w:w="814"/>
          </w:tcPr>
          <w:p>
            <w:pPr>
              <w:spacing w:before="0" w:after="0"/>
            </w:pPr>
            <w:r>
              <w:rPr>
                <w:sz w:val="20"/>
              </w:rPr>
              <w:t>2</w:t>
            </w:r>
          </w:p>
        </w:tc>
        <w:tc>
          <w:tcPr>
            <w:tcW w:type="dxa" w:w="1138"/>
          </w:tcPr>
          <w:p>
            <w:pPr>
              <w:spacing w:before="0" w:after="0"/>
            </w:pPr>
            <w:r>
              <w:rPr>
                <w:sz w:val="20"/>
              </w:rPr>
              <w:t>10</w:t>
            </w:r>
          </w:p>
        </w:tc>
        <w:tc>
          <w:tcPr>
            <w:tcW w:type="dxa" w:w="7686"/>
          </w:tcPr>
          <w:p>
            <w:pPr>
              <w:spacing w:before="0" w:after="0"/>
            </w:pPr>
            <w:r>
              <w:rPr>
                <w:sz w:val="20"/>
              </w:rPr>
              <w:t>Name the losers: what did each plan give up, and who would miss it? A plan with no loser has not decided.</w:t>
            </w:r>
          </w:p>
        </w:tc>
      </w:tr>
      <w:tr>
        <w:trPr>
          <w:cantSplit/>
        </w:trPr>
        <w:tc>
          <w:tcPr>
            <w:tcW w:type="dxa" w:w="814"/>
          </w:tcPr>
          <w:p>
            <w:pPr>
              <w:spacing w:before="0" w:after="0"/>
            </w:pPr>
            <w:r>
              <w:rPr>
                <w:sz w:val="20"/>
              </w:rPr>
              <w:t>3</w:t>
            </w:r>
          </w:p>
        </w:tc>
        <w:tc>
          <w:tcPr>
            <w:tcW w:type="dxa" w:w="1138"/>
          </w:tcPr>
          <w:p>
            <w:pPr>
              <w:spacing w:before="0" w:after="0"/>
            </w:pPr>
            <w:r>
              <w:rPr>
                <w:sz w:val="20"/>
              </w:rPr>
              <w:t>10</w:t>
            </w:r>
          </w:p>
        </w:tc>
        <w:tc>
          <w:tcPr>
            <w:tcW w:type="dxa" w:w="7686"/>
          </w:tcPr>
          <w:p>
            <w:pPr>
              <w:spacing w:before="0" w:after="0"/>
            </w:pPr>
            <w:r>
              <w:rPr>
                <w:sz w:val="20"/>
              </w:rPr>
              <w:t>Show the model solution of Block 3.1 and 3.2 and the plan's goals: think like a decision-maker, understand the day as a system, take responsibility. Compare, do not correct.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Mark of use for the trainer document. Nothing in it is handed out. The model solutions may be shown, after the participants have worked, in the debrief of the case study (UE6) and the transfer project (UE10).</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008"/>
        <w:gridCol w:w="2630"/>
      </w:tblGrid>
      <w:tr>
        <w:trPr>
          <w:cantSplit/>
          <w:tblHeader/>
        </w:trPr>
        <w:tc>
          <w:tcPr>
            <w:tcW w:type="dxa" w:w="7008"/>
            <w:shd w:val="clear" w:color="auto" w:fill="E6ECF4"/>
          </w:tcPr>
          <w:p>
            <w:pPr>
              <w:spacing w:before="0" w:after="0"/>
            </w:pPr>
            <w:r>
              <w:rPr>
                <w:b/>
                <w:sz w:val="20"/>
              </w:rPr>
              <w:t>Section</w:t>
            </w:r>
          </w:p>
        </w:tc>
        <w:tc>
          <w:tcPr>
            <w:tcW w:type="dxa" w:w="2630"/>
            <w:shd w:val="clear" w:color="auto" w:fill="E6ECF4"/>
          </w:tcPr>
          <w:p>
            <w:pPr>
              <w:spacing w:before="0" w:after="0"/>
            </w:pPr>
            <w:r>
              <w:rPr>
                <w:b/>
                <w:sz w:val="20"/>
              </w:rPr>
              <w:t>Shown to participants?</w:t>
            </w:r>
          </w:p>
        </w:tc>
      </w:tr>
      <w:tr>
        <w:trPr>
          <w:cantSplit/>
        </w:trPr>
        <w:tc>
          <w:tcPr>
            <w:tcW w:type="dxa" w:w="7008"/>
          </w:tcPr>
          <w:p>
            <w:pPr>
              <w:spacing w:before="0" w:after="0"/>
            </w:pPr>
            <w:r>
              <w:rPr>
                <w:sz w:val="20"/>
              </w:rPr>
              <w:t>How to use this document</w:t>
            </w:r>
          </w:p>
        </w:tc>
        <w:tc>
          <w:tcPr>
            <w:tcW w:type="dxa" w:w="2630"/>
          </w:tcPr>
          <w:p>
            <w:pPr>
              <w:spacing w:before="0" w:after="0"/>
            </w:pPr>
            <w:r>
              <w:rPr>
                <w:sz w:val="20"/>
              </w:rPr>
              <w:t>No</w:t>
            </w:r>
          </w:p>
        </w:tc>
      </w:tr>
      <w:tr>
        <w:trPr>
          <w:cantSplit/>
        </w:trPr>
        <w:tc>
          <w:tcPr>
            <w:tcW w:type="dxa" w:w="7008"/>
          </w:tcPr>
          <w:p>
            <w:pPr>
              <w:spacing w:before="0" w:after="0"/>
            </w:pPr>
            <w:r>
              <w:rPr>
                <w:sz w:val="20"/>
              </w:rPr>
              <w:t>Assessment criteria (Bewertungskriterien)</w:t>
            </w:r>
          </w:p>
        </w:tc>
        <w:tc>
          <w:tcPr>
            <w:tcW w:type="dxa" w:w="2630"/>
          </w:tcPr>
          <w:p>
            <w:pPr>
              <w:spacing w:before="0" w:after="0"/>
            </w:pPr>
            <w:r>
              <w:rPr>
                <w:sz w:val="20"/>
              </w:rPr>
              <w:t>No</w:t>
            </w:r>
          </w:p>
        </w:tc>
      </w:tr>
      <w:tr>
        <w:trPr>
          <w:cantSplit/>
        </w:trPr>
        <w:tc>
          <w:tcPr>
            <w:tcW w:type="dxa" w:w="7008"/>
          </w:tcPr>
          <w:p>
            <w:pPr>
              <w:spacing w:before="0" w:after="0"/>
            </w:pPr>
            <w:r>
              <w:rPr>
                <w:sz w:val="20"/>
              </w:rPr>
              <w:t>Block 1.1 · model answers (UE2)</w:t>
            </w:r>
          </w:p>
        </w:tc>
        <w:tc>
          <w:tcPr>
            <w:tcW w:type="dxa" w:w="2630"/>
          </w:tcPr>
          <w:p>
            <w:pPr>
              <w:spacing w:before="0" w:after="0"/>
            </w:pPr>
            <w:r>
              <w:rPr>
                <w:sz w:val="20"/>
              </w:rPr>
              <w:t>No</w:t>
            </w:r>
          </w:p>
        </w:tc>
      </w:tr>
      <w:tr>
        <w:trPr>
          <w:cantSplit/>
        </w:trPr>
        <w:tc>
          <w:tcPr>
            <w:tcW w:type="dxa" w:w="7008"/>
          </w:tcPr>
          <w:p>
            <w:pPr>
              <w:spacing w:before="0" w:after="0"/>
            </w:pPr>
            <w:r>
              <w:rPr>
                <w:sz w:val="20"/>
              </w:rPr>
              <w:t>Block 1.2 · model answers (UE3)</w:t>
            </w:r>
          </w:p>
        </w:tc>
        <w:tc>
          <w:tcPr>
            <w:tcW w:type="dxa" w:w="2630"/>
          </w:tcPr>
          <w:p>
            <w:pPr>
              <w:spacing w:before="0" w:after="0"/>
            </w:pPr>
            <w:r>
              <w:rPr>
                <w:sz w:val="20"/>
              </w:rPr>
              <w:t>No</w:t>
            </w:r>
          </w:p>
        </w:tc>
      </w:tr>
      <w:tr>
        <w:trPr>
          <w:cantSplit/>
        </w:trPr>
        <w:tc>
          <w:tcPr>
            <w:tcW w:type="dxa" w:w="7008"/>
          </w:tcPr>
          <w:p>
            <w:pPr>
              <w:spacing w:before="0" w:after="0"/>
            </w:pPr>
            <w:r>
              <w:rPr>
                <w:sz w:val="20"/>
              </w:rPr>
              <w:t>Coaching Focus: From Design to Validation (UE4)</w:t>
            </w:r>
          </w:p>
        </w:tc>
        <w:tc>
          <w:tcPr>
            <w:tcW w:type="dxa" w:w="2630"/>
          </w:tcPr>
          <w:p>
            <w:pPr>
              <w:spacing w:before="0" w:after="0"/>
            </w:pPr>
            <w:r>
              <w:rPr>
                <w:sz w:val="20"/>
              </w:rPr>
              <w:t>No</w:t>
            </w:r>
          </w:p>
        </w:tc>
      </w:tr>
      <w:tr>
        <w:trPr>
          <w:cantSplit/>
        </w:trPr>
        <w:tc>
          <w:tcPr>
            <w:tcW w:type="dxa" w:w="7008"/>
          </w:tcPr>
          <w:p>
            <w:pPr>
              <w:spacing w:before="0" w:after="0"/>
            </w:pPr>
            <w:r>
              <w:rPr>
                <w:sz w:val="20"/>
              </w:rPr>
              <w:t>Block 1.3 · model answers (UE4)</w:t>
            </w:r>
          </w:p>
        </w:tc>
        <w:tc>
          <w:tcPr>
            <w:tcW w:type="dxa" w:w="2630"/>
          </w:tcPr>
          <w:p>
            <w:pPr>
              <w:spacing w:before="0" w:after="0"/>
            </w:pPr>
            <w:r>
              <w:rPr>
                <w:sz w:val="20"/>
              </w:rPr>
              <w:t>No</w:t>
            </w:r>
          </w:p>
        </w:tc>
      </w:tr>
      <w:tr>
        <w:trPr>
          <w:cantSplit/>
        </w:trPr>
        <w:tc>
          <w:tcPr>
            <w:tcW w:type="dxa" w:w="7008"/>
          </w:tcPr>
          <w:p>
            <w:pPr>
              <w:spacing w:before="0" w:after="0"/>
            </w:pPr>
            <w:r>
              <w:rPr>
                <w:sz w:val="20"/>
              </w:rPr>
              <w:t>The plan's model solution: core logic (UE5–6)</w:t>
            </w:r>
          </w:p>
        </w:tc>
        <w:tc>
          <w:tcPr>
            <w:tcW w:type="dxa" w:w="2630"/>
          </w:tcPr>
          <w:p>
            <w:pPr>
              <w:spacing w:before="0" w:after="0"/>
            </w:pPr>
            <w:r>
              <w:rPr>
                <w:sz w:val="20"/>
              </w:rPr>
              <w:t>Only after the work, in the debrief</w:t>
            </w:r>
          </w:p>
        </w:tc>
      </w:tr>
      <w:tr>
        <w:trPr>
          <w:cantSplit/>
        </w:trPr>
        <w:tc>
          <w:tcPr>
            <w:tcW w:type="dxa" w:w="7008"/>
          </w:tcPr>
          <w:p>
            <w:pPr>
              <w:spacing w:before="0" w:after="0"/>
            </w:pPr>
            <w:r>
              <w:rPr>
                <w:sz w:val="20"/>
              </w:rPr>
              <w:t>Block 2.1 · model answers (UE5–6)</w:t>
            </w:r>
          </w:p>
        </w:tc>
        <w:tc>
          <w:tcPr>
            <w:tcW w:type="dxa" w:w="2630"/>
          </w:tcPr>
          <w:p>
            <w:pPr>
              <w:spacing w:before="0" w:after="0"/>
            </w:pPr>
            <w:r>
              <w:rPr>
                <w:sz w:val="20"/>
              </w:rPr>
              <w:t>No</w:t>
            </w:r>
          </w:p>
        </w:tc>
      </w:tr>
      <w:tr>
        <w:trPr>
          <w:cantSplit/>
        </w:trPr>
        <w:tc>
          <w:tcPr>
            <w:tcW w:type="dxa" w:w="7008"/>
          </w:tcPr>
          <w:p>
            <w:pPr>
              <w:spacing w:before="0" w:after="0"/>
            </w:pPr>
            <w:r>
              <w:rPr>
                <w:sz w:val="20"/>
              </w:rPr>
              <w:t>Block 2.2 · model answers (UE5–6)</w:t>
            </w:r>
          </w:p>
        </w:tc>
        <w:tc>
          <w:tcPr>
            <w:tcW w:type="dxa" w:w="2630"/>
          </w:tcPr>
          <w:p>
            <w:pPr>
              <w:spacing w:before="0" w:after="0"/>
            </w:pPr>
            <w:r>
              <w:rPr>
                <w:sz w:val="20"/>
              </w:rPr>
              <w:t>No</w:t>
            </w:r>
          </w:p>
        </w:tc>
      </w:tr>
      <w:tr>
        <w:trPr>
          <w:cantSplit/>
        </w:trPr>
        <w:tc>
          <w:tcPr>
            <w:tcW w:type="dxa" w:w="7008"/>
          </w:tcPr>
          <w:p>
            <w:pPr>
              <w:spacing w:before="0" w:after="0"/>
            </w:pPr>
            <w:r>
              <w:rPr>
                <w:sz w:val="20"/>
              </w:rPr>
              <w:t>Debrief of the case study (UE6)</w:t>
            </w:r>
          </w:p>
        </w:tc>
        <w:tc>
          <w:tcPr>
            <w:tcW w:type="dxa" w:w="2630"/>
          </w:tcPr>
          <w:p>
            <w:pPr>
              <w:spacing w:before="0" w:after="0"/>
            </w:pPr>
            <w:r>
              <w:rPr>
                <w:sz w:val="20"/>
              </w:rPr>
              <w:t>Only after the work, in the debrief</w:t>
            </w:r>
          </w:p>
        </w:tc>
      </w:tr>
      <w:tr>
        <w:trPr>
          <w:cantSplit/>
        </w:trPr>
        <w:tc>
          <w:tcPr>
            <w:tcW w:type="dxa" w:w="7008"/>
          </w:tcPr>
          <w:p>
            <w:pPr>
              <w:spacing w:before="0" w:after="0"/>
            </w:pPr>
            <w:r>
              <w:rPr>
                <w:sz w:val="20"/>
              </w:rPr>
              <w:t>Feedback with a Strategic Perspective (UE7)</w:t>
            </w:r>
          </w:p>
        </w:tc>
        <w:tc>
          <w:tcPr>
            <w:tcW w:type="dxa" w:w="2630"/>
          </w:tcPr>
          <w:p>
            <w:pPr>
              <w:spacing w:before="0" w:after="0"/>
            </w:pPr>
            <w:r>
              <w:rPr>
                <w:sz w:val="20"/>
              </w:rPr>
              <w:t>No</w:t>
            </w:r>
          </w:p>
        </w:tc>
      </w:tr>
      <w:tr>
        <w:trPr>
          <w:cantSplit/>
        </w:trPr>
        <w:tc>
          <w:tcPr>
            <w:tcW w:type="dxa" w:w="7008"/>
          </w:tcPr>
          <w:p>
            <w:pPr>
              <w:spacing w:before="0" w:after="0"/>
            </w:pPr>
            <w:r>
              <w:rPr>
                <w:sz w:val="20"/>
              </w:rPr>
              <w:t>Transition from Level 2 to Level 3 (Übergang)</w:t>
            </w:r>
          </w:p>
        </w:tc>
        <w:tc>
          <w:tcPr>
            <w:tcW w:type="dxa" w:w="2630"/>
          </w:tcPr>
          <w:p>
            <w:pPr>
              <w:spacing w:before="0" w:after="0"/>
            </w:pPr>
            <w:r>
              <w:rPr>
                <w:sz w:val="20"/>
              </w:rPr>
              <w:t>No</w:t>
            </w:r>
          </w:p>
        </w:tc>
      </w:tr>
      <w:tr>
        <w:trPr>
          <w:cantSplit/>
        </w:trPr>
        <w:tc>
          <w:tcPr>
            <w:tcW w:type="dxa" w:w="7008"/>
          </w:tcPr>
          <w:p>
            <w:pPr>
              <w:spacing w:before="0" w:after="0"/>
            </w:pPr>
            <w:r>
              <w:rPr>
                <w:sz w:val="20"/>
              </w:rPr>
              <w:t>What the plan asks and where the worksheet answers it (UE8–10)</w:t>
            </w:r>
          </w:p>
        </w:tc>
        <w:tc>
          <w:tcPr>
            <w:tcW w:type="dxa" w:w="2630"/>
          </w:tcPr>
          <w:p>
            <w:pPr>
              <w:spacing w:before="0" w:after="0"/>
            </w:pPr>
            <w:r>
              <w:rPr>
                <w:sz w:val="20"/>
              </w:rPr>
              <w:t>No</w:t>
            </w:r>
          </w:p>
        </w:tc>
      </w:tr>
      <w:tr>
        <w:trPr>
          <w:cantSplit/>
        </w:trPr>
        <w:tc>
          <w:tcPr>
            <w:tcW w:type="dxa" w:w="7008"/>
          </w:tcPr>
          <w:p>
            <w:pPr>
              <w:spacing w:before="0" w:after="0"/>
            </w:pPr>
            <w:r>
              <w:rPr>
                <w:sz w:val="20"/>
              </w:rPr>
              <w:t>Block 3.1 · model answers (UE9)</w:t>
            </w:r>
          </w:p>
        </w:tc>
        <w:tc>
          <w:tcPr>
            <w:tcW w:type="dxa" w:w="2630"/>
          </w:tcPr>
          <w:p>
            <w:pPr>
              <w:spacing w:before="0" w:after="0"/>
            </w:pPr>
            <w:r>
              <w:rPr>
                <w:sz w:val="20"/>
              </w:rPr>
              <w:t>No</w:t>
            </w:r>
          </w:p>
        </w:tc>
      </w:tr>
      <w:tr>
        <w:trPr>
          <w:cantSplit/>
        </w:trPr>
        <w:tc>
          <w:tcPr>
            <w:tcW w:type="dxa" w:w="7008"/>
          </w:tcPr>
          <w:p>
            <w:pPr>
              <w:spacing w:before="0" w:after="0"/>
            </w:pPr>
            <w:r>
              <w:rPr>
                <w:sz w:val="20"/>
              </w:rPr>
              <w:t>Block 3.2 · model answers (UE10)</w:t>
            </w:r>
          </w:p>
        </w:tc>
        <w:tc>
          <w:tcPr>
            <w:tcW w:type="dxa" w:w="2630"/>
          </w:tcPr>
          <w:p>
            <w:pPr>
              <w:spacing w:before="0" w:after="0"/>
            </w:pPr>
            <w:r>
              <w:rPr>
                <w:sz w:val="20"/>
              </w:rPr>
              <w:t>No</w:t>
            </w:r>
          </w:p>
        </w:tc>
      </w:tr>
      <w:tr>
        <w:trPr>
          <w:cantSplit/>
        </w:trPr>
        <w:tc>
          <w:tcPr>
            <w:tcW w:type="dxa" w:w="7008"/>
          </w:tcPr>
          <w:p>
            <w:pPr>
              <w:spacing w:before="0" w:after="0"/>
            </w:pPr>
            <w:r>
              <w:rPr>
                <w:sz w:val="20"/>
              </w:rPr>
              <w:t>Debrief of the transfer project (UE10)</w:t>
            </w:r>
          </w:p>
        </w:tc>
        <w:tc>
          <w:tcPr>
            <w:tcW w:type="dxa" w:w="2630"/>
          </w:tcPr>
          <w:p>
            <w:pPr>
              <w:spacing w:before="0" w:after="0"/>
            </w:pPr>
            <w:r>
              <w:rPr>
                <w:sz w:val="20"/>
              </w:rPr>
              <w:t>Only after the work, in the debrief</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2</w:t>
            </w:r>
          </w:p>
        </w:tc>
        <w:tc>
          <w:tcPr>
            <w:tcW w:type="dxa" w:w="6608"/>
          </w:tcPr>
          <w:p>
            <w:pPr>
              <w:spacing w:before="0" w:after="0"/>
            </w:pPr>
            <w:r>
              <w:rPr>
                <w:sz w:val="20"/>
              </w:rPr>
              <w:t>https://aion-dl.vercel.app/day/2/</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 The mentor tools of the playground are for the trainer only.</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2 · Trainer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LearnPro: Coaching, Feedback and Model Solutions</dc:title>
  <dc:subject>DAY 2 · TRAINER DOCUMENT · COACHING, FEEDBACK AND MODEL SOLUTIONS · NOT FOR PARTICIPANTS</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