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3 · TASK 1 AND TASK 2 · ROUTES 1 AND 2 · LEVELS 1 TO 3</w:t>
      </w:r>
    </w:p>
    <w:p>
      <w:pPr>
        <w:spacing w:before="0" w:after="80" w:line="240" w:lineRule="auto"/>
      </w:pPr>
      <w:r>
        <w:rPr>
          <w:b/>
          <w:sz w:val="52"/>
        </w:rPr>
        <w:t>EduCore: Cognitive Load Analysis and Learning Experience Strategy</w:t>
      </w:r>
    </w:p>
    <w:p>
      <w:pPr>
        <w:spacing w:before="0" w:after="200"/>
      </w:pPr>
      <w:r>
        <w:rPr>
          <w:color w:val="556274"/>
          <w:sz w:val="26"/>
        </w:rPr>
        <w:t>Recognise cognitive overload, choose measures that reduce it, and decide as Chief Learning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3 · Module 2 (day 1 of 2): Fundamentals of learning psychology for UX designers, cognitive load and information processing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EduCore, a learning platform with an overwhelm effect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3.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EduCore, a platform with an overwhelm effect</w:t>
            </w:r>
          </w:p>
          <w:p>
            <w:pPr>
              <w:spacing w:before="0" w:after="20"/>
              <w:ind w:left="170"/>
            </w:pPr>
            <w:r>
              <w:rPr>
                <w:sz w:val="20"/>
              </w:rPr>
              <w:t>The evidence: four EduCore screens and eight facts</w:t>
            </w:r>
          </w:p>
          <w:p>
            <w:pPr>
              <w:spacing w:before="0" w:after="20"/>
              <w:ind w:left="170"/>
            </w:pPr>
            <w:r>
              <w:rPr>
                <w:sz w:val="20"/>
              </w:rPr>
              <w:t>Block 1.1 · Eight facts: amount, form, or order and purpose? · OBJECTIVE + JUDGED · Core · about 13 min</w:t>
            </w:r>
          </w:p>
          <w:p>
            <w:pPr>
              <w:spacing w:before="0" w:after="20"/>
              <w:ind w:left="170"/>
            </w:pPr>
            <w:r>
              <w:rPr>
                <w:sz w:val="20"/>
              </w:rPr>
              <w:t>Block 1.2 · Reduce the load of a module: three options · OBJECTIVE + JUDGED · Optional · about 8 min</w:t>
            </w:r>
          </w:p>
          <w:p>
            <w:pPr>
              <w:spacing w:before="0" w:after="20"/>
              <w:ind w:left="170"/>
            </w:pPr>
            <w:r>
              <w:rPr>
                <w:sz w:val="20"/>
              </w:rPr>
              <w:t>Block 1.3 · Coaching reflection: UX steers attention and thinking · REFLECTION · Optional · about 5 min</w:t>
            </w:r>
          </w:p>
          <w:p>
            <w:pPr>
              <w:spacing w:before="0" w:after="20"/>
              <w:ind w:left="170"/>
            </w:pPr>
            <w:r>
              <w:rPr>
                <w:sz w:val="20"/>
              </w:rPr>
              <w:t>Block 2.1 · Four causes of cognitive overload · OBJECTIVE + JUDGED · Optional · about 7 min</w:t>
            </w:r>
          </w:p>
          <w:p>
            <w:pPr>
              <w:spacing w:before="0" w:after="20"/>
              <w:ind w:left="170"/>
            </w:pPr>
            <w:r>
              <w:rPr>
                <w:sz w:val="20"/>
              </w:rPr>
              <w:t>Block 2.2 · Four improvements, rated, ordered and justified · OBJECTIVE + JUDGED · Core · about 17 min</w:t>
            </w:r>
          </w:p>
          <w:p>
            <w:pPr>
              <w:spacing w:before="0" w:after="20"/>
              <w:ind w:left="170"/>
            </w:pPr>
            <w:r>
              <w:rPr>
                <w:sz w:val="20"/>
              </w:rPr>
              <w:t>The situation: EduCore's Chief Learning Experience Officer</w:t>
            </w:r>
          </w:p>
          <w:p>
            <w:pPr>
              <w:spacing w:before="0" w:after="20"/>
              <w:ind w:left="170"/>
            </w:pPr>
            <w:r>
              <w:rPr>
                <w:sz w:val="20"/>
              </w:rPr>
              <w:t>Block 3.1 · Strategy, definition and three measures · JUDGED · Core · about 9 min</w:t>
            </w:r>
          </w:p>
          <w:p>
            <w:pPr>
              <w:spacing w:before="0" w:after="20"/>
              <w:ind w:left="170"/>
            </w:pPr>
            <w:r>
              <w:rPr>
                <w:sz w:val="20"/>
              </w:rPr>
              <w:t>Block 3.2 · Risk, decision logic, a decision under uncertainty, and what you give up · JUDGED · Core · about 11 min</w:t>
            </w:r>
          </w:p>
        </w:tc>
      </w:tr>
    </w:tbl>
    <w:p>
      <w:pPr>
        <w:pStyle w:val="Heading1"/>
        <w:pBdr>
          <w:bottom w:val="single" w:sz="8" w:space="2" w:color="17212E"/>
        </w:pBdr>
      </w:pPr>
      <w:r>
        <w:rPr/>
        <w:t>Day at a glance</w:t>
      </w:r>
    </w:p>
    <w:p>
      <w:pPr>
        <w:spacing w:before="0" w:after="100"/>
      </w:pPr>
      <w:r>
        <w:rPr/>
        <w:t xml:space="preserve">Day 3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4"/>
        <w:gridCol w:w="3290"/>
        <w:gridCol w:w="1498"/>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4"/>
            <w:shd w:val="clear" w:color="auto" w:fill="E6ECF4"/>
          </w:tcPr>
          <w:p>
            <w:pPr>
              <w:spacing w:before="0" w:after="0"/>
            </w:pPr>
            <w:r>
              <w:rPr>
                <w:b/>
                <w:sz w:val="19"/>
              </w:rPr>
              <w:t>Plan item</w:t>
            </w:r>
          </w:p>
        </w:tc>
        <w:tc>
          <w:tcPr>
            <w:tcW w:type="dxa" w:w="3290"/>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4"/>
          </w:tcPr>
          <w:p>
            <w:pPr>
              <w:spacing w:before="0" w:after="0"/>
            </w:pPr>
            <w:r>
              <w:rPr>
                <w:sz w:val="19"/>
              </w:rPr>
              <w:t>Knowledge transfer · Level 1</w:t>
            </w:r>
          </w:p>
        </w:tc>
        <w:tc>
          <w:tcPr>
            <w:tcW w:type="dxa" w:w="329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4"/>
          </w:tcPr>
          <w:p>
            <w:pPr>
              <w:spacing w:before="0" w:after="0"/>
            </w:pPr>
            <w:r>
              <w:rPr>
                <w:sz w:val="19"/>
              </w:rPr>
              <w:t>Level 1 · Task 1</w:t>
            </w:r>
          </w:p>
        </w:tc>
        <w:tc>
          <w:tcPr>
            <w:tcW w:type="dxa" w:w="3290"/>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4"/>
          </w:tcPr>
          <w:p>
            <w:pPr>
              <w:spacing w:before="0" w:after="0"/>
            </w:pPr>
            <w:r>
              <w:rPr>
                <w:sz w:val="19"/>
              </w:rPr>
              <w:t>Level 1 · Task 2</w:t>
            </w:r>
          </w:p>
        </w:tc>
        <w:tc>
          <w:tcPr>
            <w:tcW w:type="dxa" w:w="329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4"/>
          </w:tcPr>
          <w:p>
            <w:pPr>
              <w:spacing w:before="0" w:after="0"/>
            </w:pPr>
            <w:r>
              <w:rPr>
                <w:sz w:val="19"/>
              </w:rPr>
              <w:t>Coaching · transition from Level 1 to Level 2</w:t>
            </w:r>
          </w:p>
        </w:tc>
        <w:tc>
          <w:tcPr>
            <w:tcW w:type="dxa" w:w="329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4"/>
          </w:tcPr>
          <w:p>
            <w:pPr>
              <w:spacing w:before="0" w:after="0"/>
            </w:pPr>
            <w:r>
              <w:rPr>
                <w:sz w:val="19"/>
              </w:rPr>
              <w:t>Level 2 · Case study EduCore (</w:t>
            </w:r>
            <w:r>
              <w:rPr>
                <w:b/>
                <w:sz w:val="19"/>
              </w:rPr>
              <w:t>2 UE</w:t>
            </w:r>
            <w:r>
              <w:rPr>
                <w:sz w:val="19"/>
              </w:rPr>
              <w:t>) incl. model solution</w:t>
            </w:r>
          </w:p>
        </w:tc>
        <w:tc>
          <w:tcPr>
            <w:tcW w:type="dxa" w:w="329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4"/>
          </w:tcPr>
          <w:p>
            <w:pPr>
              <w:spacing w:before="0" w:after="0"/>
            </w:pPr>
            <w:r>
              <w:rPr>
                <w:sz w:val="19"/>
              </w:rPr>
              <w:t>Level 2 + 3 · Feedback round with a management perspective</w:t>
            </w:r>
          </w:p>
        </w:tc>
        <w:tc>
          <w:tcPr>
            <w:tcW w:type="dxa" w:w="3290"/>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4"/>
          </w:tcPr>
          <w:p>
            <w:pPr>
              <w:spacing w:before="0" w:after="0"/>
            </w:pPr>
            <w:r>
              <w:rPr>
                <w:sz w:val="19"/>
              </w:rPr>
              <w:t>Level 3 · Transfer project, Chief Learning Experience Officer (</w:t>
            </w:r>
            <w:r>
              <w:rPr>
                <w:b/>
                <w:sz w:val="19"/>
              </w:rPr>
              <w:t>3 UE</w:t>
            </w:r>
            <w:r>
              <w:rPr>
                <w:sz w:val="19"/>
              </w:rPr>
              <w:t>: UE8–10)</w:t>
            </w:r>
          </w:p>
        </w:tc>
        <w:tc>
          <w:tcPr>
            <w:tcW w:type="dxa" w:w="3290"/>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Individual work or in pairs on Block 3.1 (Core, about 9 min).</w:t>
            </w:r>
          </w:p>
        </w:tc>
        <w:tc>
          <w:tcPr>
            <w:tcW w:type="dxa" w:w="1498"/>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6"/>
        <w:gridCol w:w="1014"/>
        <w:gridCol w:w="1442"/>
        <w:gridCol w:w="2448"/>
        <w:gridCol w:w="2248"/>
      </w:tblGrid>
      <w:tr>
        <w:trPr>
          <w:cantSplit/>
          <w:tblHeader/>
        </w:trPr>
        <w:tc>
          <w:tcPr>
            <w:tcW w:type="dxa" w:w="2486"/>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8"/>
            <w:shd w:val="clear" w:color="auto" w:fill="E6ECF4"/>
          </w:tcPr>
          <w:p>
            <w:pPr>
              <w:spacing w:before="0" w:after="0"/>
            </w:pPr>
            <w:r>
              <w:rPr>
                <w:b/>
                <w:sz w:val="19"/>
              </w:rPr>
              <w:t>Participants work in</w:t>
            </w:r>
          </w:p>
        </w:tc>
        <w:tc>
          <w:tcPr>
            <w:tcW w:type="dxa" w:w="2248"/>
            <w:shd w:val="clear" w:color="auto" w:fill="E6ECF4"/>
          </w:tcPr>
          <w:p>
            <w:pPr>
              <w:spacing w:before="0" w:after="0"/>
            </w:pPr>
            <w:r>
              <w:rPr>
                <w:b/>
                <w:sz w:val="19"/>
              </w:rPr>
              <w:t>Model solution in</w:t>
            </w:r>
          </w:p>
        </w:tc>
      </w:tr>
      <w:tr>
        <w:trPr>
          <w:cantSplit/>
        </w:trPr>
        <w:tc>
          <w:tcPr>
            <w:tcW w:type="dxa" w:w="2486"/>
          </w:tcPr>
          <w:p>
            <w:pPr>
              <w:spacing w:before="0" w:after="0"/>
            </w:pPr>
            <w:r>
              <w:rPr>
                <w:b/>
                <w:sz w:val="19"/>
              </w:rPr>
              <w:t>Level 2 case study</w:t>
            </w:r>
            <w:r>
              <w:rPr>
                <w:sz w:val="19"/>
              </w:rPr>
              <w:t xml:space="preserve"> (EduCore)</w:t>
            </w:r>
          </w:p>
        </w:tc>
        <w:tc>
          <w:tcPr>
            <w:tcW w:type="dxa" w:w="1014"/>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8"/>
          </w:tcPr>
          <w:p>
            <w:pPr>
              <w:spacing w:before="0" w:after="0"/>
            </w:pPr>
            <w:r>
              <w:rPr>
                <w:sz w:val="19"/>
              </w:rPr>
              <w:t>Task 1 · Part 2 (Blocks 2.1, 2.2)</w:t>
            </w:r>
          </w:p>
        </w:tc>
        <w:tc>
          <w:tcPr>
            <w:tcW w:type="dxa" w:w="2248"/>
          </w:tcPr>
          <w:p>
            <w:pPr>
              <w:spacing w:before="0" w:after="0"/>
            </w:pPr>
            <w:r>
              <w:rPr>
                <w:sz w:val="19"/>
              </w:rPr>
              <w:t>Trainer document, section Case study</w:t>
            </w:r>
          </w:p>
        </w:tc>
      </w:tr>
      <w:tr>
        <w:trPr>
          <w:cantSplit/>
        </w:trPr>
        <w:tc>
          <w:tcPr>
            <w:tcW w:type="dxa" w:w="2486"/>
          </w:tcPr>
          <w:p>
            <w:pPr>
              <w:spacing w:before="0" w:after="0"/>
            </w:pPr>
            <w:r>
              <w:rPr>
                <w:b/>
                <w:sz w:val="19"/>
              </w:rPr>
              <w:t>Level 3 transfer project</w:t>
            </w:r>
            <w:r>
              <w:rPr>
                <w:sz w:val="19"/>
              </w:rPr>
              <w:t xml:space="preserve"> (Chief Learning Experience Officer)</w:t>
            </w:r>
          </w:p>
        </w:tc>
        <w:tc>
          <w:tcPr>
            <w:tcW w:type="dxa" w:w="1014"/>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8"/>
          </w:tcPr>
          <w:p>
            <w:pPr>
              <w:spacing w:before="0" w:after="0"/>
            </w:pPr>
            <w:r>
              <w:rPr>
                <w:sz w:val="19"/>
              </w:rPr>
              <w:t>Materi B and Task 2 (Blocks 3.1, 3.2)</w:t>
            </w:r>
          </w:p>
        </w:tc>
        <w:tc>
          <w:tcPr>
            <w:tcW w:type="dxa" w:w="2248"/>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84"/>
              <w:gridCol w:w="5269"/>
              <w:gridCol w:w="3025"/>
            </w:tblGrid>
            <w:tr>
              <w:trPr>
                <w:cantSplit/>
                <w:tblHeader/>
              </w:trPr>
              <w:tc>
                <w:tcPr>
                  <w:tcW w:type="dxa" w:w="984"/>
                  <w:shd w:val="clear" w:color="auto" w:fill="E6ECF4"/>
                </w:tcPr>
                <w:p>
                  <w:pPr>
                    <w:spacing w:before="0" w:after="0"/>
                  </w:pPr>
                  <w:r>
                    <w:rPr>
                      <w:b/>
                      <w:sz w:val="20"/>
                    </w:rPr>
                    <w:t>UE</w:t>
                  </w:r>
                </w:p>
              </w:tc>
              <w:tc>
                <w:tcPr>
                  <w:tcW w:type="dxa" w:w="5269"/>
                  <w:shd w:val="clear" w:color="auto" w:fill="E6ECF4"/>
                </w:tcPr>
                <w:p>
                  <w:pPr>
                    <w:spacing w:before="0" w:after="0"/>
                  </w:pPr>
                  <w:r>
                    <w:rPr>
                      <w:b/>
                      <w:sz w:val="20"/>
                    </w:rPr>
                    <w:t>Plan item (Strukturplan, Day 3)</w:t>
                  </w:r>
                </w:p>
              </w:tc>
              <w:tc>
                <w:tcPr>
                  <w:tcW w:type="dxa" w:w="3025"/>
                  <w:shd w:val="clear" w:color="auto" w:fill="E6ECF4"/>
                </w:tcPr>
                <w:p>
                  <w:pPr>
                    <w:spacing w:before="0" w:after="0"/>
                  </w:pPr>
                  <w:r>
                    <w:rPr>
                      <w:b/>
                      <w:sz w:val="20"/>
                    </w:rPr>
                    <w:t>Block in this document</w:t>
                  </w:r>
                </w:p>
              </w:tc>
            </w:tr>
            <w:tr>
              <w:trPr>
                <w:cantSplit/>
              </w:trPr>
              <w:tc>
                <w:tcPr>
                  <w:tcW w:type="dxa" w:w="984"/>
                </w:tcPr>
                <w:p>
                  <w:pPr>
                    <w:spacing w:before="0" w:after="0"/>
                  </w:pPr>
                  <w:r>
                    <w:rPr>
                      <w:sz w:val="20"/>
                    </w:rPr>
                    <w:t>UE2</w:t>
                  </w:r>
                </w:p>
              </w:tc>
              <w:tc>
                <w:tcPr>
                  <w:tcW w:type="dxa" w:w="5269"/>
                </w:tcPr>
                <w:p>
                  <w:pPr>
                    <w:spacing w:before="0" w:after="0"/>
                  </w:pPr>
                  <w:r>
                    <w:rPr>
                      <w:sz w:val="20"/>
                    </w:rPr>
                    <w:t>Level 1 · Task 1: describe 5 problems from the user's side, how the learning process feels, what you would improve intuitively</w:t>
                  </w:r>
                </w:p>
              </w:tc>
              <w:tc>
                <w:tcPr>
                  <w:tcW w:type="dxa" w:w="3025"/>
                </w:tcPr>
                <w:p>
                  <w:pPr>
                    <w:spacing w:before="0" w:after="0"/>
                  </w:pPr>
                  <w:r>
                    <w:rPr>
                      <w:sz w:val="20"/>
                    </w:rPr>
                    <w:t>Block 1.1 (Core): the eight facts are sorted, then the feeling and the improvement</w:t>
                  </w:r>
                </w:p>
              </w:tc>
            </w:tr>
            <w:tr>
              <w:trPr>
                <w:cantSplit/>
              </w:trPr>
              <w:tc>
                <w:tcPr>
                  <w:tcW w:type="dxa" w:w="984"/>
                </w:tcPr>
                <w:p>
                  <w:pPr>
                    <w:spacing w:before="0" w:after="0"/>
                  </w:pPr>
                  <w:r>
                    <w:rPr>
                      <w:sz w:val="20"/>
                    </w:rPr>
                    <w:t>UE3</w:t>
                  </w:r>
                </w:p>
              </w:tc>
              <w:tc>
                <w:tcPr>
                  <w:tcW w:type="dxa" w:w="5269"/>
                </w:tcPr>
                <w:p>
                  <w:pPr>
                    <w:spacing w:before="0" w:after="0"/>
                  </w:pPr>
                  <w:r>
                    <w:rPr>
                      <w:sz w:val="20"/>
                    </w:rPr>
                    <w:t>Level 1 · Task 2: three options (shorten, visualise, split) under 4 weeks, complex content, beginners; assess learning impact, effort, risk; prioritise; which has the greatest effect</w:t>
                  </w:r>
                </w:p>
              </w:tc>
              <w:tc>
                <w:tcPr>
                  <w:tcW w:type="dxa" w:w="3025"/>
                </w:tcPr>
                <w:p>
                  <w:pPr>
                    <w:spacing w:before="0" w:after="0"/>
                  </w:pPr>
                  <w:r>
                    <w:rPr>
                      <w:sz w:val="20"/>
                    </w:rPr>
                    <w:t>Block 1.2 (Optional)</w:t>
                  </w:r>
                </w:p>
              </w:tc>
            </w:tr>
            <w:tr>
              <w:trPr>
                <w:cantSplit/>
              </w:trPr>
              <w:tc>
                <w:tcPr>
                  <w:tcW w:type="dxa" w:w="984"/>
                </w:tcPr>
                <w:p>
                  <w:pPr>
                    <w:spacing w:before="0" w:after="0"/>
                  </w:pPr>
                  <w:r>
                    <w:rPr>
                      <w:sz w:val="20"/>
                    </w:rPr>
                    <w:t>UE4</w:t>
                  </w:r>
                </w:p>
              </w:tc>
              <w:tc>
                <w:tcPr>
                  <w:tcW w:type="dxa" w:w="5269"/>
                </w:tcPr>
                <w:p>
                  <w:pPr>
                    <w:spacing w:before="0" w:after="0"/>
                  </w:pPr>
                  <w:r>
                    <w:rPr>
                      <w:sz w:val="20"/>
                    </w:rPr>
                    <w:t>Coaching: UX steers attention and thinking; reflection questions</w:t>
                  </w:r>
                </w:p>
              </w:tc>
              <w:tc>
                <w:tcPr>
                  <w:tcW w:type="dxa" w:w="3025"/>
                </w:tcPr>
                <w:p>
                  <w:pPr>
                    <w:spacing w:before="0" w:after="0"/>
                  </w:pPr>
                  <w:r>
                    <w:rPr>
                      <w:sz w:val="20"/>
                    </w:rPr>
                    <w:t>Block 1.3 (Optional)</w:t>
                  </w:r>
                </w:p>
              </w:tc>
            </w:tr>
            <w:tr>
              <w:trPr>
                <w:cantSplit/>
              </w:trPr>
              <w:tc>
                <w:tcPr>
                  <w:tcW w:type="dxa" w:w="984"/>
                </w:tcPr>
                <w:p>
                  <w:pPr>
                    <w:spacing w:before="0" w:after="0"/>
                  </w:pPr>
                  <w:r>
                    <w:rPr>
                      <w:sz w:val="20"/>
                    </w:rPr>
                    <w:t>UE5–6</w:t>
                  </w:r>
                </w:p>
              </w:tc>
              <w:tc>
                <w:tcPr>
                  <w:tcW w:type="dxa" w:w="5269"/>
                </w:tcPr>
                <w:p>
                  <w:pPr>
                    <w:spacing w:before="0" w:after="0"/>
                  </w:pPr>
                  <w:r>
                    <w:rPr>
                      <w:sz w:val="20"/>
                    </w:rPr>
                    <w:t>Level 2 case study EduCore: identify 4 causes of cognitive overload, develop 4 UX improvements, prioritise, justify</w:t>
                  </w:r>
                </w:p>
              </w:tc>
              <w:tc>
                <w:tcPr>
                  <w:tcW w:type="dxa" w:w="3025"/>
                </w:tcPr>
                <w:p>
                  <w:pPr>
                    <w:spacing w:before="0" w:after="0"/>
                  </w:pPr>
                  <w:r>
                    <w:rPr>
                      <w:sz w:val="20"/>
                    </w:rPr>
                    <w:t>Block 2.1 (Optional, four causes) and Block 2.2 (Core, four improvements, priority, justification)</w:t>
                  </w:r>
                </w:p>
              </w:tc>
            </w:tr>
            <w:tr>
              <w:trPr>
                <w:cantSplit/>
              </w:trPr>
              <w:tc>
                <w:tcPr>
                  <w:tcW w:type="dxa" w:w="984"/>
                </w:tcPr>
                <w:p>
                  <w:pPr>
                    <w:spacing w:before="0" w:after="0"/>
                  </w:pPr>
                  <w:r>
                    <w:rPr>
                      <w:sz w:val="20"/>
                    </w:rPr>
                    <w:t>UE7</w:t>
                  </w:r>
                </w:p>
              </w:tc>
              <w:tc>
                <w:tcPr>
                  <w:tcW w:type="dxa" w:w="5269"/>
                </w:tcPr>
                <w:p>
                  <w:pPr>
                    <w:spacing w:before="0" w:after="0"/>
                  </w:pPr>
                  <w:r>
                    <w:rPr>
                      <w:sz w:val="20"/>
                    </w:rPr>
                    <w:t>Feedback round with a learning-impact perspective</w:t>
                  </w:r>
                </w:p>
              </w:tc>
              <w:tc>
                <w:tcPr>
                  <w:tcW w:type="dxa" w:w="3025"/>
                </w:tcPr>
                <w:p>
                  <w:pPr>
                    <w:spacing w:before="0" w:after="0"/>
                  </w:pPr>
                  <w:r>
                    <w:rPr>
                      <w:sz w:val="20"/>
                    </w:rPr>
                    <w:t>A classroom discussion led by the facilitator; not a worksheet block</w:t>
                  </w:r>
                </w:p>
              </w:tc>
            </w:tr>
            <w:tr>
              <w:trPr>
                <w:cantSplit/>
              </w:trPr>
              <w:tc>
                <w:tcPr>
                  <w:tcW w:type="dxa" w:w="984"/>
                </w:tcPr>
                <w:p>
                  <w:pPr>
                    <w:spacing w:before="0" w:after="0"/>
                  </w:pPr>
                  <w:r>
                    <w:rPr>
                      <w:sz w:val="20"/>
                    </w:rPr>
                    <w:t>UE8–10</w:t>
                  </w:r>
                </w:p>
              </w:tc>
              <w:tc>
                <w:tcPr>
                  <w:tcW w:type="dxa" w:w="5269"/>
                </w:tcPr>
                <w:p>
                  <w:pPr>
                    <w:spacing w:before="0" w:after="0"/>
                  </w:pPr>
                  <w:r>
                    <w:rPr>
                      <w:sz w:val="20"/>
                    </w:rPr>
                    <w:t>Level 3 transfer project: strategy to reduce cognitive load, 3 prioritised measures, definition of learning-effective UX, risk analysis (too simple against too complex), decision logic for future content, one decision under uncertainty</w:t>
                  </w:r>
                </w:p>
              </w:tc>
              <w:tc>
                <w:tcPr>
                  <w:tcW w:type="dxa" w:w="3025"/>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EduCore, a platform with an overwhelm effect</w:t>
      </w:r>
    </w:p>
    <w:p>
      <w:pPr>
        <w:spacing w:before="0" w:after="100"/>
      </w:pPr>
      <w:r>
        <w:rPr/>
        <w:t>EduCore is a learning platform for professionals. Learners say they do not understand the content, many drop out, and the platform is called "too complicated". A first look at the screens shows three things: too much information at once, no visual structure, and no recognisable learning logic. You are part of the UX team and must reduce the overload without making the content useless.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29"/>
        <w:gridCol w:w="2791"/>
        <w:gridCol w:w="3218"/>
      </w:tblGrid>
      <w:tr>
        <w:trPr>
          <w:cantSplit/>
          <w:tblHeader/>
        </w:trPr>
        <w:tc>
          <w:tcPr>
            <w:tcW w:type="dxa" w:w="3629"/>
            <w:shd w:val="clear" w:color="auto" w:fill="E6ECF4"/>
          </w:tcPr>
          <w:p>
            <w:pPr>
              <w:spacing w:before="0" w:after="0"/>
            </w:pPr>
            <w:r>
              <w:rPr>
                <w:b/>
                <w:sz w:val="20"/>
              </w:rPr>
              <w:t>What you have</w:t>
            </w:r>
          </w:p>
        </w:tc>
        <w:tc>
          <w:tcPr>
            <w:tcW w:type="dxa" w:w="2791"/>
            <w:shd w:val="clear" w:color="auto" w:fill="E6ECF4"/>
          </w:tcPr>
          <w:p>
            <w:pPr>
              <w:spacing w:before="0" w:after="0"/>
            </w:pPr>
            <w:r>
              <w:rPr>
                <w:b/>
                <w:sz w:val="20"/>
              </w:rPr>
              <w:t>The limits</w:t>
            </w:r>
          </w:p>
        </w:tc>
        <w:tc>
          <w:tcPr>
            <w:tcW w:type="dxa" w:w="3218"/>
            <w:shd w:val="clear" w:color="auto" w:fill="E6ECF4"/>
          </w:tcPr>
          <w:p>
            <w:pPr>
              <w:spacing w:before="0" w:after="0"/>
            </w:pPr>
            <w:r>
              <w:rPr>
                <w:b/>
                <w:sz w:val="20"/>
              </w:rPr>
              <w:t>How the task runs</w:t>
            </w:r>
          </w:p>
        </w:tc>
      </w:tr>
      <w:tr>
        <w:trPr>
          <w:cantSplit/>
        </w:trPr>
        <w:tc>
          <w:tcPr>
            <w:tcW w:type="dxa" w:w="3629"/>
          </w:tcPr>
          <w:p>
            <w:pPr>
              <w:spacing w:before="0" w:after="0"/>
            </w:pPr>
            <w:r>
              <w:rPr>
                <w:sz w:val="20"/>
              </w:rPr>
              <w:t>Four EduCore screens in outline and eight facts about them (Block 1.1).</w:t>
            </w:r>
            <w:r>
              <w:br/>
            </w:r>
            <w:r>
              <w:rPr>
                <w:sz w:val="20"/>
              </w:rPr>
              <w:t>Three measures for a learning module (optional Block 1.2) and seven possible causes of overload (optional Block 2.1).</w:t>
            </w:r>
            <w:r>
              <w:br/>
            </w:r>
            <w:r>
              <w:rPr>
                <w:sz w:val="20"/>
              </w:rPr>
              <w:t>Nine measures EduCore could fund, each with a cost and weeks (Block 2.2).</w:t>
            </w:r>
          </w:p>
        </w:tc>
        <w:tc>
          <w:tcPr>
            <w:tcW w:type="dxa" w:w="2791"/>
          </w:tcPr>
          <w:p>
            <w:pPr>
              <w:spacing w:before="0" w:after="0"/>
            </w:pPr>
            <w:r>
              <w:rPr>
                <w:b/>
                <w:sz w:val="20"/>
              </w:rPr>
              <w:t>Time:</w:t>
            </w:r>
            <w:r>
              <w:rPr>
                <w:sz w:val="20"/>
              </w:rPr>
              <w:t xml:space="preserve"> 4 weeks</w:t>
            </w:r>
            <w:r>
              <w:br/>
            </w:r>
            <w:r>
              <w:rPr>
                <w:b/>
                <w:sz w:val="20"/>
              </w:rPr>
              <w:t>Budget:</w:t>
            </w:r>
            <w:r>
              <w:rPr>
                <w:sz w:val="20"/>
              </w:rPr>
              <w:t xml:space="preserve"> €40,000 (Case assumption)</w:t>
            </w:r>
            <w:r>
              <w:br/>
            </w:r>
            <w:r>
              <w:rPr>
                <w:sz w:val="20"/>
              </w:rPr>
              <w:t>The content is specialist and complex; the learners are beginners.</w:t>
            </w:r>
          </w:p>
        </w:tc>
        <w:tc>
          <w:tcPr>
            <w:tcW w:type="dxa" w:w="3218"/>
          </w:tcPr>
          <w:p>
            <w:pPr>
              <w:spacing w:before="0" w:after="0"/>
            </w:pPr>
            <w:r>
              <w:rPr>
                <w:sz w:val="20"/>
              </w:rPr>
              <w:t>Two Core blocks, about 30 minutes:</w:t>
            </w:r>
            <w:r>
              <w:br/>
            </w:r>
            <w:r>
              <w:rPr>
                <w:sz w:val="20"/>
              </w:rPr>
              <w:t>1. Block 1.1: sort eight facts, say how the learning process feels and what you would improve.</w:t>
            </w:r>
            <w:r>
              <w:br/>
            </w:r>
            <w:r>
              <w:rPr>
                <w:sz w:val="20"/>
              </w:rPr>
              <w:t>2. Block 2.2: choose four of nine measures, rate them, order them, justify, name what is missing.</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do not understand the content, a high drop-out rate, content "too complicated", too much information at once, no visual structure, no recognisable learning logic, a long continuous text of 500 words with unexplained technical terms, no visualisation, a time limit of 4 weeks, complex content and beginners. Everything else is made up for this exercise: the screens, the 28 lessons, the 12 quiz questions, the costs and the weeks.</w:t>
            </w:r>
          </w:p>
        </w:tc>
      </w:tr>
    </w:tbl>
    <w:p>
      <w:pPr>
        <w:spacing w:before="0" w:after="80"/>
      </w:pPr>
    </w:p>
    <w:p>
      <w:pPr>
        <w:pStyle w:val="Heading2"/>
      </w:pPr>
      <w:r>
        <w:rPr/>
        <w:t>The evidence: four EduCore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2360368"/>
            <wp:docPr id="1" name="Picture 1"/>
            <wp:cNvGraphicFramePr>
              <a:graphicFrameLocks noChangeAspect="1"/>
            </wp:cNvGraphicFramePr>
            <a:graphic>
              <a:graphicData uri="http://schemas.openxmlformats.org/drawingml/2006/picture">
                <pic:pic>
                  <pic:nvPicPr>
                    <pic:cNvPr id="0" name="d3_t1_educore-screens-d41f0466e643.png"/>
                    <pic:cNvPicPr/>
                  </pic:nvPicPr>
                  <pic:blipFill>
                    <a:blip r:embed="rId10"/>
                    <a:stretch>
                      <a:fillRect/>
                    </a:stretch>
                  </pic:blipFill>
                  <pic:spPr>
                    <a:xfrm>
                      <a:off x="0" y="0"/>
                      <a:ext cx="5940000" cy="2360368"/>
                    </a:xfrm>
                    <a:prstGeom prst="rect"/>
                  </pic:spPr>
                </pic:pic>
              </a:graphicData>
            </a:graphic>
          </wp:inline>
        </w:drawing>
      </w:r>
    </w:p>
    <w:p>
      <w:pPr>
        <w:spacing w:before="0" w:after="160"/>
        <w:jc w:val="center"/>
      </w:pPr>
      <w:r>
        <w:rPr>
          <w:i/>
          <w:color w:val="556274"/>
          <w:sz w:val="18"/>
        </w:rPr>
        <w:t>Figure 1 · The EduCore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99"/>
        <w:gridCol w:w="1758"/>
        <w:gridCol w:w="7081"/>
      </w:tblGrid>
      <w:tr>
        <w:trPr>
          <w:cantSplit/>
          <w:tblHeader/>
        </w:trPr>
        <w:tc>
          <w:tcPr>
            <w:tcW w:type="dxa" w:w="799"/>
            <w:shd w:val="clear" w:color="auto" w:fill="E6ECF4"/>
          </w:tcPr>
          <w:p>
            <w:pPr>
              <w:spacing w:before="0" w:after="0"/>
            </w:pPr>
            <w:r>
              <w:rPr>
                <w:b/>
                <w:sz w:val="20"/>
              </w:rPr>
              <w:t>No.</w:t>
            </w:r>
          </w:p>
        </w:tc>
        <w:tc>
          <w:tcPr>
            <w:tcW w:type="dxa" w:w="1758"/>
            <w:shd w:val="clear" w:color="auto" w:fill="E6ECF4"/>
          </w:tcPr>
          <w:p>
            <w:pPr>
              <w:spacing w:before="0" w:after="0"/>
            </w:pPr>
            <w:r>
              <w:rPr>
                <w:b/>
                <w:sz w:val="20"/>
              </w:rPr>
              <w:t>Screen</w:t>
            </w:r>
          </w:p>
        </w:tc>
        <w:tc>
          <w:tcPr>
            <w:tcW w:type="dxa" w:w="7081"/>
            <w:shd w:val="clear" w:color="auto" w:fill="E6ECF4"/>
          </w:tcPr>
          <w:p>
            <w:pPr>
              <w:spacing w:before="0" w:after="0"/>
            </w:pPr>
            <w:r>
              <w:rPr>
                <w:b/>
                <w:sz w:val="20"/>
              </w:rPr>
              <w:t>What is there</w:t>
            </w:r>
          </w:p>
        </w:tc>
      </w:tr>
      <w:tr>
        <w:trPr>
          <w:cantSplit/>
        </w:trPr>
        <w:tc>
          <w:tcPr>
            <w:tcW w:type="dxa" w:w="799"/>
          </w:tcPr>
          <w:p>
            <w:pPr>
              <w:spacing w:before="0" w:after="0"/>
            </w:pPr>
            <w:r>
              <w:rPr>
                <w:sz w:val="20"/>
              </w:rPr>
              <w:t>1</w:t>
            </w:r>
          </w:p>
        </w:tc>
        <w:tc>
          <w:tcPr>
            <w:tcW w:type="dxa" w:w="1758"/>
          </w:tcPr>
          <w:p>
            <w:pPr>
              <w:spacing w:before="0" w:after="0"/>
            </w:pPr>
            <w:r>
              <w:rPr>
                <w:sz w:val="20"/>
              </w:rPr>
              <w:t>Lesson 7</w:t>
            </w:r>
          </w:p>
        </w:tc>
        <w:tc>
          <w:tcPr>
            <w:tcW w:type="dxa" w:w="7081"/>
          </w:tcPr>
          <w:p>
            <w:pPr>
              <w:spacing w:before="0" w:after="0"/>
            </w:pPr>
            <w:r>
              <w:rPr>
                <w:sz w:val="20"/>
              </w:rPr>
              <w:t>Lesson 7 is one continuous text of about 500 words.</w:t>
            </w:r>
          </w:p>
        </w:tc>
      </w:tr>
      <w:tr>
        <w:trPr>
          <w:cantSplit/>
        </w:trPr>
        <w:tc>
          <w:tcPr>
            <w:tcW w:type="dxa" w:w="799"/>
          </w:tcPr>
          <w:p>
            <w:pPr>
              <w:spacing w:before="0" w:after="0"/>
            </w:pPr>
            <w:r>
              <w:rPr>
                <w:sz w:val="20"/>
              </w:rPr>
              <w:t>2</w:t>
            </w:r>
          </w:p>
        </w:tc>
        <w:tc>
          <w:tcPr>
            <w:tcW w:type="dxa" w:w="1758"/>
          </w:tcPr>
          <w:p>
            <w:pPr>
              <w:spacing w:before="0" w:after="0"/>
            </w:pPr>
            <w:r>
              <w:rPr>
                <w:sz w:val="20"/>
              </w:rPr>
              <w:t>Lesson page with extras</w:t>
            </w:r>
          </w:p>
        </w:tc>
        <w:tc>
          <w:tcPr>
            <w:tcW w:type="dxa" w:w="7081"/>
          </w:tcPr>
          <w:p>
            <w:pPr>
              <w:spacing w:before="0" w:after="0"/>
            </w:pPr>
            <w:r>
              <w:rPr>
                <w:sz w:val="20"/>
              </w:rPr>
              <w:t>Next to the text, the page shows a news banner, a chat window, a recommendation box and a menu with nine entries, all at the same time.</w:t>
            </w:r>
          </w:p>
        </w:tc>
      </w:tr>
      <w:tr>
        <w:trPr>
          <w:cantSplit/>
        </w:trPr>
        <w:tc>
          <w:tcPr>
            <w:tcW w:type="dxa" w:w="799"/>
          </w:tcPr>
          <w:p>
            <w:pPr>
              <w:spacing w:before="0" w:after="0"/>
            </w:pPr>
            <w:r>
              <w:rPr>
                <w:sz w:val="20"/>
              </w:rPr>
              <w:t>3</w:t>
            </w:r>
          </w:p>
        </w:tc>
        <w:tc>
          <w:tcPr>
            <w:tcW w:type="dxa" w:w="1758"/>
          </w:tcPr>
          <w:p>
            <w:pPr>
              <w:spacing w:before="0" w:after="0"/>
            </w:pPr>
            <w:r>
              <w:rPr>
                <w:sz w:val="20"/>
              </w:rPr>
              <w:t>Quiz</w:t>
            </w:r>
          </w:p>
        </w:tc>
        <w:tc>
          <w:tcPr>
            <w:tcW w:type="dxa" w:w="7081"/>
          </w:tcPr>
          <w:p>
            <w:pPr>
              <w:spacing w:before="0" w:after="0"/>
            </w:pPr>
            <w:r>
              <w:rPr>
                <w:sz w:val="20"/>
              </w:rPr>
              <w:t>The quiz shows all 12 questions on one page.</w:t>
            </w:r>
          </w:p>
        </w:tc>
      </w:tr>
      <w:tr>
        <w:trPr>
          <w:cantSplit/>
        </w:trPr>
        <w:tc>
          <w:tcPr>
            <w:tcW w:type="dxa" w:w="799"/>
          </w:tcPr>
          <w:p>
            <w:pPr>
              <w:spacing w:before="0" w:after="0"/>
            </w:pPr>
            <w:r>
              <w:rPr>
                <w:sz w:val="20"/>
              </w:rPr>
              <w:t>4</w:t>
            </w:r>
          </w:p>
        </w:tc>
        <w:tc>
          <w:tcPr>
            <w:tcW w:type="dxa" w:w="1758"/>
          </w:tcPr>
          <w:p>
            <w:pPr>
              <w:spacing w:before="0" w:after="0"/>
            </w:pPr>
            <w:r>
              <w:rPr>
                <w:sz w:val="20"/>
              </w:rPr>
              <w:t>Lesson 7</w:t>
            </w:r>
          </w:p>
        </w:tc>
        <w:tc>
          <w:tcPr>
            <w:tcW w:type="dxa" w:w="7081"/>
          </w:tcPr>
          <w:p>
            <w:pPr>
              <w:spacing w:before="0" w:after="0"/>
            </w:pPr>
            <w:r>
              <w:rPr>
                <w:sz w:val="20"/>
              </w:rPr>
              <w:t>The text has no paragraphs, headings or lists.</w:t>
            </w:r>
          </w:p>
        </w:tc>
      </w:tr>
      <w:tr>
        <w:trPr>
          <w:cantSplit/>
        </w:trPr>
        <w:tc>
          <w:tcPr>
            <w:tcW w:type="dxa" w:w="799"/>
          </w:tcPr>
          <w:p>
            <w:pPr>
              <w:spacing w:before="0" w:after="0"/>
            </w:pPr>
            <w:r>
              <w:rPr>
                <w:sz w:val="20"/>
              </w:rPr>
              <w:t>5</w:t>
            </w:r>
          </w:p>
        </w:tc>
        <w:tc>
          <w:tcPr>
            <w:tcW w:type="dxa" w:w="1758"/>
          </w:tcPr>
          <w:p>
            <w:pPr>
              <w:spacing w:before="0" w:after="0"/>
            </w:pPr>
            <w:r>
              <w:rPr>
                <w:sz w:val="20"/>
              </w:rPr>
              <w:t>Lesson 7</w:t>
            </w:r>
          </w:p>
        </w:tc>
        <w:tc>
          <w:tcPr>
            <w:tcW w:type="dxa" w:w="7081"/>
          </w:tcPr>
          <w:p>
            <w:pPr>
              <w:spacing w:before="0" w:after="0"/>
            </w:pPr>
            <w:r>
              <w:rPr>
                <w:sz w:val="20"/>
              </w:rPr>
              <w:t>The lesson has no diagram or picture, and terms such as "pseudonymisation" and "legitimate interest" are not explained.</w:t>
            </w:r>
          </w:p>
        </w:tc>
      </w:tr>
      <w:tr>
        <w:trPr>
          <w:cantSplit/>
        </w:trPr>
        <w:tc>
          <w:tcPr>
            <w:tcW w:type="dxa" w:w="799"/>
          </w:tcPr>
          <w:p>
            <w:pPr>
              <w:spacing w:before="0" w:after="0"/>
            </w:pPr>
            <w:r>
              <w:rPr>
                <w:sz w:val="20"/>
              </w:rPr>
              <w:t>6</w:t>
            </w:r>
          </w:p>
        </w:tc>
        <w:tc>
          <w:tcPr>
            <w:tcW w:type="dxa" w:w="1758"/>
          </w:tcPr>
          <w:p>
            <w:pPr>
              <w:spacing w:before="0" w:after="0"/>
            </w:pPr>
            <w:r>
              <w:rPr>
                <w:sz w:val="20"/>
              </w:rPr>
              <w:t>Lesson 7</w:t>
            </w:r>
          </w:p>
        </w:tc>
        <w:tc>
          <w:tcPr>
            <w:tcW w:type="dxa" w:w="7081"/>
          </w:tcPr>
          <w:p>
            <w:pPr>
              <w:spacing w:before="0" w:after="0"/>
            </w:pPr>
            <w:r>
              <w:rPr>
                <w:sz w:val="20"/>
              </w:rPr>
              <w:t>The key sentence of the lesson has the same size, weight and colour as every other sentence.</w:t>
            </w:r>
          </w:p>
        </w:tc>
      </w:tr>
      <w:tr>
        <w:trPr>
          <w:cantSplit/>
        </w:trPr>
        <w:tc>
          <w:tcPr>
            <w:tcW w:type="dxa" w:w="799"/>
          </w:tcPr>
          <w:p>
            <w:pPr>
              <w:spacing w:before="0" w:after="0"/>
            </w:pPr>
            <w:r>
              <w:rPr>
                <w:sz w:val="20"/>
              </w:rPr>
              <w:t>7</w:t>
            </w:r>
          </w:p>
        </w:tc>
        <w:tc>
          <w:tcPr>
            <w:tcW w:type="dxa" w:w="1758"/>
          </w:tcPr>
          <w:p>
            <w:pPr>
              <w:spacing w:before="0" w:after="0"/>
            </w:pPr>
            <w:r>
              <w:rPr>
                <w:sz w:val="20"/>
              </w:rPr>
              <w:t>Module overview</w:t>
            </w:r>
          </w:p>
        </w:tc>
        <w:tc>
          <w:tcPr>
            <w:tcW w:type="dxa" w:w="7081"/>
          </w:tcPr>
          <w:p>
            <w:pPr>
              <w:spacing w:before="0" w:after="0"/>
            </w:pPr>
            <w:r>
              <w:rPr>
                <w:sz w:val="20"/>
              </w:rPr>
              <w:t>The module overview lists 28 lessons in one flat list, with no groups and no order labels.</w:t>
            </w:r>
          </w:p>
        </w:tc>
      </w:tr>
      <w:tr>
        <w:trPr>
          <w:cantSplit/>
        </w:trPr>
        <w:tc>
          <w:tcPr>
            <w:tcW w:type="dxa" w:w="799"/>
          </w:tcPr>
          <w:p>
            <w:pPr>
              <w:spacing w:before="0" w:after="0"/>
            </w:pPr>
            <w:r>
              <w:rPr>
                <w:sz w:val="20"/>
              </w:rPr>
              <w:t>8</w:t>
            </w:r>
          </w:p>
        </w:tc>
        <w:tc>
          <w:tcPr>
            <w:tcW w:type="dxa" w:w="1758"/>
          </w:tcPr>
          <w:p>
            <w:pPr>
              <w:spacing w:before="0" w:after="0"/>
            </w:pPr>
            <w:r>
              <w:rPr>
                <w:sz w:val="20"/>
              </w:rPr>
              <w:t>Module overview</w:t>
            </w:r>
          </w:p>
        </w:tc>
        <w:tc>
          <w:tcPr>
            <w:tcW w:type="dxa" w:w="7081"/>
          </w:tcPr>
          <w:p>
            <w:pPr>
              <w:spacing w:before="0" w:after="0"/>
            </w:pPr>
            <w:r>
              <w:rPr>
                <w:sz w:val="20"/>
              </w:rPr>
              <w:t>No lesson states its learning goal, and no lesson says how it connects to the one before.</w:t>
            </w:r>
          </w:p>
        </w:tc>
      </w:tr>
    </w:tbl>
    <w:p>
      <w:pPr>
        <w:spacing w:before="0" w:after="80"/>
      </w:pPr>
    </w:p>
    <w:p>
      <w:pPr>
        <w:pStyle w:val="Heading1"/>
        <w:pBdr>
          <w:bottom w:val="single" w:sz="8" w:space="2" w:color="17212E"/>
        </w:pBdr>
      </w:pPr>
      <w:r>
        <w:rPr/>
        <w:t>Part 1 · Recognise the overload · Level 1 · Knowledge</w:t>
      </w:r>
    </w:p>
    <w:p>
      <w:pPr>
        <w:pStyle w:val="Heading2"/>
      </w:pPr>
      <w:r>
        <w:rPr/>
        <w:t>Block 1.1 · Eight facts: amount, form, or order and purpose? · OBJECTIVE + JUDGED · Core · about 13 min</w:t>
      </w:r>
    </w:p>
    <w:p>
      <w:pPr>
        <w:spacing w:before="0" w:after="100"/>
      </w:pPr>
      <w:r>
        <w:rPr>
          <w:b/>
        </w:rPr>
        <w:t>Draws on:</w:t>
      </w:r>
      <w:r>
        <w:rPr/>
        <w:t xml:space="preserve"> A2 · Cognitive load: intrinsic, extraneous, germane · A3 · Working memory, chunking and focus in the interface.</w:t>
      </w:r>
    </w:p>
    <w:p>
      <w:pPr>
        <w:spacing w:before="0" w:after="100"/>
      </w:pPr>
      <w:r>
        <w:rPr>
          <w:b/>
        </w:rPr>
        <w:t>Part a (objective).</w:t>
      </w:r>
      <w:r>
        <w:rPr/>
        <w:t xml:space="preserve"> Sort each fact into the one area it concerns. Tick one box per fact. The three areas are the three observations of the case: </w:t>
      </w:r>
      <w:r>
        <w:rPr>
          <w:i/>
        </w:rPr>
        <w:t>Amount</w:t>
      </w:r>
      <w:r>
        <w:rPr/>
        <w:t xml:space="preserve"> (too much information at once), </w:t>
      </w:r>
      <w:r>
        <w:rPr>
          <w:i/>
        </w:rPr>
        <w:t>Form</w:t>
      </w:r>
      <w:r>
        <w:rPr/>
        <w:t xml:space="preserve"> (how the content is presented and structured on the screen) and </w:t>
      </w:r>
      <w:r>
        <w:rPr>
          <w:i/>
        </w:rPr>
        <w:t>Order and purpose</w:t>
      </w:r>
      <w:r>
        <w:rPr/>
        <w:t xml:space="preserve"> (whether the learner can see the learning logic: groups, order, goals).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46"/>
        <w:gridCol w:w="5877"/>
        <w:gridCol w:w="2815"/>
      </w:tblGrid>
      <w:tr>
        <w:trPr>
          <w:cantSplit/>
          <w:tblHeader/>
        </w:trPr>
        <w:tc>
          <w:tcPr>
            <w:tcW w:type="dxa" w:w="946"/>
            <w:shd w:val="clear" w:color="auto" w:fill="E6ECF4"/>
          </w:tcPr>
          <w:p>
            <w:pPr>
              <w:spacing w:before="0" w:after="0"/>
            </w:pPr>
            <w:r>
              <w:rPr>
                <w:b/>
                <w:sz w:val="20"/>
              </w:rPr>
              <w:t>No.</w:t>
            </w:r>
          </w:p>
        </w:tc>
        <w:tc>
          <w:tcPr>
            <w:tcW w:type="dxa" w:w="5877"/>
            <w:shd w:val="clear" w:color="auto" w:fill="E6ECF4"/>
          </w:tcPr>
          <w:p>
            <w:pPr>
              <w:spacing w:before="0" w:after="0"/>
            </w:pPr>
            <w:r>
              <w:rPr>
                <w:b/>
                <w:sz w:val="20"/>
              </w:rPr>
              <w:t>The fact in short</w:t>
            </w:r>
          </w:p>
        </w:tc>
        <w:tc>
          <w:tcPr>
            <w:tcW w:type="dxa" w:w="2815"/>
            <w:shd w:val="clear" w:color="auto" w:fill="E6ECF4"/>
          </w:tcPr>
          <w:p>
            <w:pPr>
              <w:spacing w:before="0" w:after="0"/>
            </w:pPr>
            <w:r>
              <w:rPr>
                <w:b/>
                <w:sz w:val="20"/>
              </w:rPr>
              <w:t>Area (tick one)</w:t>
            </w:r>
          </w:p>
        </w:tc>
      </w:tr>
      <w:tr>
        <w:trPr>
          <w:cantSplit/>
        </w:trPr>
        <w:tc>
          <w:tcPr>
            <w:tcW w:type="dxa" w:w="946"/>
          </w:tcPr>
          <w:p>
            <w:pPr>
              <w:spacing w:before="0" w:after="0"/>
            </w:pPr>
            <w:r>
              <w:rPr>
                <w:sz w:val="20"/>
              </w:rPr>
              <w:t>1</w:t>
            </w:r>
          </w:p>
        </w:tc>
        <w:tc>
          <w:tcPr>
            <w:tcW w:type="dxa" w:w="5877"/>
          </w:tcPr>
          <w:p>
            <w:pPr>
              <w:spacing w:before="0" w:after="0"/>
            </w:pPr>
            <w:r>
              <w:rPr>
                <w:sz w:val="20"/>
              </w:rPr>
              <w:t>One continuous text of about 500 words</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2</w:t>
            </w:r>
          </w:p>
        </w:tc>
        <w:tc>
          <w:tcPr>
            <w:tcW w:type="dxa" w:w="5877"/>
          </w:tcPr>
          <w:p>
            <w:pPr>
              <w:spacing w:before="0" w:after="0"/>
            </w:pPr>
            <w:r>
              <w:rPr>
                <w:sz w:val="20"/>
              </w:rPr>
              <w:t>Banner, chat, recommendations and a nine-entry menu next to the text</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3</w:t>
            </w:r>
          </w:p>
        </w:tc>
        <w:tc>
          <w:tcPr>
            <w:tcW w:type="dxa" w:w="5877"/>
          </w:tcPr>
          <w:p>
            <w:pPr>
              <w:spacing w:before="0" w:after="0"/>
            </w:pPr>
            <w:r>
              <w:rPr>
                <w:sz w:val="20"/>
              </w:rPr>
              <w:t>All 12 quiz questions on one page</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4</w:t>
            </w:r>
          </w:p>
        </w:tc>
        <w:tc>
          <w:tcPr>
            <w:tcW w:type="dxa" w:w="5877"/>
          </w:tcPr>
          <w:p>
            <w:pPr>
              <w:spacing w:before="0" w:after="0"/>
            </w:pPr>
            <w:r>
              <w:rPr>
                <w:sz w:val="20"/>
              </w:rPr>
              <w:t>No paragraphs, headings or lists</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5</w:t>
            </w:r>
          </w:p>
        </w:tc>
        <w:tc>
          <w:tcPr>
            <w:tcW w:type="dxa" w:w="5877"/>
          </w:tcPr>
          <w:p>
            <w:pPr>
              <w:spacing w:before="0" w:after="0"/>
            </w:pPr>
            <w:r>
              <w:rPr>
                <w:sz w:val="20"/>
              </w:rPr>
              <w:t>No picture, and terms not explained</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6</w:t>
            </w:r>
          </w:p>
        </w:tc>
        <w:tc>
          <w:tcPr>
            <w:tcW w:type="dxa" w:w="5877"/>
          </w:tcPr>
          <w:p>
            <w:pPr>
              <w:spacing w:before="0" w:after="0"/>
            </w:pPr>
            <w:r>
              <w:rPr>
                <w:sz w:val="20"/>
              </w:rPr>
              <w:t>The key sentence looks like every other sentence</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7</w:t>
            </w:r>
          </w:p>
        </w:tc>
        <w:tc>
          <w:tcPr>
            <w:tcW w:type="dxa" w:w="5877"/>
          </w:tcPr>
          <w:p>
            <w:pPr>
              <w:spacing w:before="0" w:after="0"/>
            </w:pPr>
            <w:r>
              <w:rPr>
                <w:sz w:val="20"/>
              </w:rPr>
              <w:t>28 lessons in one flat list</w:t>
            </w:r>
          </w:p>
        </w:tc>
        <w:tc>
          <w:tcPr>
            <w:tcW w:type="dxa" w:w="2815"/>
          </w:tcPr>
          <w:p>
            <w:pPr>
              <w:spacing w:before="0" w:after="0"/>
            </w:pPr>
            <w:r>
              <w:rPr>
                <w:sz w:val="20"/>
              </w:rPr>
              <w:t>☐ Amount</w:t>
            </w:r>
            <w:r>
              <w:br/>
            </w:r>
            <w:r>
              <w:rPr>
                <w:sz w:val="20"/>
              </w:rPr>
              <w:t>☐ Form</w:t>
            </w:r>
            <w:r>
              <w:br/>
            </w:r>
            <w:r>
              <w:rPr>
                <w:sz w:val="20"/>
              </w:rPr>
              <w:t>☐ Order and purpose</w:t>
            </w:r>
          </w:p>
        </w:tc>
      </w:tr>
      <w:tr>
        <w:trPr>
          <w:cantSplit/>
        </w:trPr>
        <w:tc>
          <w:tcPr>
            <w:tcW w:type="dxa" w:w="946"/>
          </w:tcPr>
          <w:p>
            <w:pPr>
              <w:spacing w:before="0" w:after="0"/>
            </w:pPr>
            <w:r>
              <w:rPr>
                <w:sz w:val="20"/>
              </w:rPr>
              <w:t>8</w:t>
            </w:r>
          </w:p>
        </w:tc>
        <w:tc>
          <w:tcPr>
            <w:tcW w:type="dxa" w:w="5877"/>
          </w:tcPr>
          <w:p>
            <w:pPr>
              <w:spacing w:before="0" w:after="0"/>
            </w:pPr>
            <w:r>
              <w:rPr>
                <w:sz w:val="20"/>
              </w:rPr>
              <w:t>No lesson states its goal or its link to the one before</w:t>
            </w:r>
          </w:p>
        </w:tc>
        <w:tc>
          <w:tcPr>
            <w:tcW w:type="dxa" w:w="2815"/>
          </w:tcPr>
          <w:p>
            <w:pPr>
              <w:spacing w:before="0" w:after="0"/>
            </w:pPr>
            <w:r>
              <w:rPr>
                <w:sz w:val="20"/>
              </w:rPr>
              <w:t>☐ Amount</w:t>
            </w:r>
            <w:r>
              <w:br/>
            </w:r>
            <w:r>
              <w:rPr>
                <w:sz w:val="20"/>
              </w:rPr>
              <w:t>☐ Form</w:t>
            </w:r>
            <w:r>
              <w:br/>
            </w:r>
            <w:r>
              <w:rPr>
                <w:sz w:val="20"/>
              </w:rPr>
              <w:t>☐ Order and purpose</w:t>
            </w:r>
          </w:p>
        </w:tc>
      </w:tr>
    </w:tbl>
    <w:p>
      <w:pPr>
        <w:spacing w:before="0" w:after="80"/>
      </w:pPr>
    </w:p>
    <w:p>
      <w:pPr>
        <w:spacing w:before="0" w:after="100"/>
      </w:pPr>
      <w:r>
        <w:rPr>
          <w:b/>
        </w:rPr>
        <w:t>Part b (judged).</w:t>
      </w:r>
      <w:r>
        <w:rPr/>
        <w:t xml:space="preserve"> Imagine you are a learner on EduCore. Which one fact would make you stop first?</w:t>
      </w:r>
    </w:p>
    <w:p>
      <w:pPr>
        <w:keepNext/>
        <w:spacing w:before="0" w:after="20"/>
      </w:pPr>
      <w:r>
        <w:rPr>
          <w:i/>
          <w:color w:val="556274"/>
          <w:sz w:val="19"/>
        </w:rPr>
        <w:t xml:space="preserve">Tick one:  </w:t>
      </w:r>
    </w:p>
    <w:p>
      <w:pPr>
        <w:spacing w:before="0" w:after="20"/>
        <w:ind w:left="340" w:hanging="340"/>
      </w:pPr>
      <w:r>
        <w:rPr/>
        <w:t>☐ 1 · One continuous text of about 500 words</w:t>
      </w:r>
    </w:p>
    <w:p>
      <w:pPr>
        <w:spacing w:before="0" w:after="20"/>
        <w:ind w:left="340" w:hanging="340"/>
      </w:pPr>
      <w:r>
        <w:rPr/>
        <w:t>☐ 2 · Banner, chat, recommendations and a nine-entry menu</w:t>
      </w:r>
    </w:p>
    <w:p>
      <w:pPr>
        <w:spacing w:before="0" w:after="20"/>
        <w:ind w:left="340" w:hanging="340"/>
      </w:pPr>
      <w:r>
        <w:rPr/>
        <w:t>☐ 3 · All 12 quiz questions on one page</w:t>
      </w:r>
    </w:p>
    <w:p>
      <w:pPr>
        <w:spacing w:before="0" w:after="20"/>
        <w:ind w:left="340" w:hanging="340"/>
      </w:pPr>
      <w:r>
        <w:rPr/>
        <w:t>☐ 4 · No paragraphs, headings or lists</w:t>
      </w:r>
    </w:p>
    <w:p>
      <w:pPr>
        <w:spacing w:before="0" w:after="20"/>
        <w:ind w:left="340" w:hanging="340"/>
      </w:pPr>
      <w:r>
        <w:rPr/>
        <w:t>☐ 5 · No picture, terms not explained</w:t>
      </w:r>
    </w:p>
    <w:p>
      <w:pPr>
        <w:spacing w:before="0" w:after="20"/>
        <w:ind w:left="340" w:hanging="340"/>
      </w:pPr>
      <w:r>
        <w:rPr/>
        <w:t>☐ 6 · The key sentence looks like every other</w:t>
      </w:r>
    </w:p>
    <w:p>
      <w:pPr>
        <w:spacing w:before="0" w:after="20"/>
        <w:ind w:left="340" w:hanging="340"/>
      </w:pPr>
      <w:r>
        <w:rPr/>
        <w:t>☐ 7 · 28 lessons in one flat list</w:t>
      </w:r>
    </w:p>
    <w:p>
      <w:pPr>
        <w:spacing w:before="0" w:after="120"/>
        <w:ind w:left="340" w:hanging="340"/>
      </w:pPr>
      <w:r>
        <w:rPr/>
        <w:t>☐ 8 · No lesson states its goal</w:t>
      </w:r>
    </w:p>
    <w:p>
      <w:pPr>
        <w:keepNext/>
        <w:spacing w:before="40" w:after="20"/>
      </w:pPr>
      <w:r>
        <w:rPr>
          <w:b/>
          <w:color w:val="556274"/>
          <w:sz w:val="19"/>
        </w:rPr>
        <w:t>How does the learning process feel, and why? Write it as the learner would feel it ("I would lose track of…"). Say what they cannot do or hold in mind, not what looks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Part c (judged).</w:t>
      </w:r>
    </w:p>
    <w:p>
      <w:pPr>
        <w:keepNext/>
        <w:spacing w:before="40" w:after="20"/>
      </w:pPr>
      <w:r>
        <w:rPr>
          <w:b/>
          <w:color w:val="556274"/>
          <w:sz w:val="19"/>
        </w:rPr>
        <w:t>What would you improve intuitively, and which fact does each improvement answer? Name the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Reduce the load of a module: three options · OBJECTIVE + JUDGED · Optional · about 8 min</w:t>
      </w:r>
    </w:p>
    <w:p>
      <w:pPr>
        <w:spacing w:before="0" w:after="100"/>
      </w:pPr>
      <w:r>
        <w:rPr>
          <w:i/>
        </w:rPr>
        <w:t>Optional. It practises the three ratings at small scale; Block 2.2 is answered without it.</w:t>
      </w:r>
    </w:p>
    <w:p>
      <w:pPr>
        <w:spacing w:before="0" w:after="100"/>
      </w:pPr>
      <w:r>
        <w:rPr>
          <w:b/>
        </w:rPr>
        <w:t>Draws on:</w:t>
      </w:r>
      <w:r>
        <w:rPr/>
        <w:t xml:space="preserve"> A5 · Weighing a load-reducing measure: learning impact, effort, risk.</w:t>
      </w:r>
    </w:p>
    <w:p>
      <w:pPr>
        <w:spacing w:before="0" w:after="100"/>
      </w:pPr>
      <w:r>
        <w:rPr/>
        <w:t>You are to improve a learning module. You have 4 weeks, a budget of €40,000 (Case assumption), the content is complex (a specialist subject) and the target group is beginners. Effort follows the printed cost, by the rule in Materi A5.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2"/>
        <w:gridCol w:w="2594"/>
        <w:gridCol w:w="1148"/>
        <w:gridCol w:w="868"/>
        <w:gridCol w:w="1559"/>
        <w:gridCol w:w="1351"/>
        <w:gridCol w:w="1146"/>
      </w:tblGrid>
      <w:tr>
        <w:trPr>
          <w:cantSplit/>
          <w:tblHeader/>
        </w:trPr>
        <w:tc>
          <w:tcPr>
            <w:tcW w:type="dxa" w:w="972"/>
            <w:shd w:val="clear" w:color="auto" w:fill="E6ECF4"/>
          </w:tcPr>
          <w:p>
            <w:pPr>
              <w:spacing w:before="0" w:after="0"/>
            </w:pPr>
            <w:r>
              <w:rPr>
                <w:b/>
                <w:sz w:val="19"/>
              </w:rPr>
              <w:t>Option</w:t>
            </w:r>
          </w:p>
        </w:tc>
        <w:tc>
          <w:tcPr>
            <w:tcW w:type="dxa" w:w="2594"/>
            <w:shd w:val="clear" w:color="auto" w:fill="E6ECF4"/>
          </w:tcPr>
          <w:p>
            <w:pPr>
              <w:spacing w:before="0" w:after="0"/>
            </w:pPr>
            <w:r>
              <w:rPr>
                <w:b/>
                <w:sz w:val="19"/>
              </w:rPr>
              <w:t>What it is</w:t>
            </w:r>
          </w:p>
        </w:tc>
        <w:tc>
          <w:tcPr>
            <w:tcW w:type="dxa" w:w="1148"/>
            <w:shd w:val="clear" w:color="auto" w:fill="E6ECF4"/>
          </w:tcPr>
          <w:p>
            <w:pPr>
              <w:spacing w:before="0" w:after="0"/>
            </w:pPr>
            <w:r>
              <w:rPr>
                <w:b/>
                <w:sz w:val="19"/>
              </w:rPr>
              <w:t>Cost</w:t>
            </w:r>
          </w:p>
        </w:tc>
        <w:tc>
          <w:tcPr>
            <w:tcW w:type="dxa" w:w="868"/>
            <w:shd w:val="clear" w:color="auto" w:fill="E6ECF4"/>
          </w:tcPr>
          <w:p>
            <w:pPr>
              <w:spacing w:before="0" w:after="0"/>
            </w:pPr>
            <w:r>
              <w:rPr>
                <w:b/>
                <w:sz w:val="19"/>
              </w:rPr>
              <w:t>Weeks</w:t>
            </w:r>
          </w:p>
        </w:tc>
        <w:tc>
          <w:tcPr>
            <w:tcW w:type="dxa" w:w="1559"/>
            <w:shd w:val="clear" w:color="auto" w:fill="E6ECF4"/>
          </w:tcPr>
          <w:p>
            <w:pPr>
              <w:spacing w:before="0" w:after="0"/>
            </w:pPr>
            <w:r>
              <w:rPr>
                <w:b/>
                <w:sz w:val="19"/>
              </w:rPr>
              <w:t>Learning impact</w:t>
            </w:r>
          </w:p>
        </w:tc>
        <w:tc>
          <w:tcPr>
            <w:tcW w:type="dxa" w:w="1351"/>
            <w:shd w:val="clear" w:color="auto" w:fill="E6ECF4"/>
          </w:tcPr>
          <w:p>
            <w:pPr>
              <w:spacing w:before="0" w:after="0"/>
            </w:pPr>
            <w:r>
              <w:rPr>
                <w:b/>
                <w:sz w:val="19"/>
              </w:rPr>
              <w:t>Effort</w:t>
            </w:r>
          </w:p>
        </w:tc>
        <w:tc>
          <w:tcPr>
            <w:tcW w:type="dxa" w:w="1146"/>
            <w:shd w:val="clear" w:color="auto" w:fill="E6ECF4"/>
          </w:tcPr>
          <w:p>
            <w:pPr>
              <w:spacing w:before="0" w:after="0"/>
            </w:pPr>
            <w:r>
              <w:rPr>
                <w:b/>
                <w:sz w:val="19"/>
              </w:rPr>
              <w:t>Risk</w:t>
            </w:r>
          </w:p>
        </w:tc>
      </w:tr>
      <w:tr>
        <w:trPr>
          <w:cantSplit/>
        </w:trPr>
        <w:tc>
          <w:tcPr>
            <w:tcW w:type="dxa" w:w="972"/>
          </w:tcPr>
          <w:p>
            <w:pPr>
              <w:spacing w:before="0" w:after="0"/>
            </w:pPr>
            <w:r>
              <w:rPr>
                <w:b/>
                <w:sz w:val="19"/>
              </w:rPr>
              <w:t>A</w:t>
            </w:r>
          </w:p>
        </w:tc>
        <w:tc>
          <w:tcPr>
            <w:tcW w:type="dxa" w:w="2594"/>
          </w:tcPr>
          <w:p>
            <w:pPr>
              <w:spacing w:before="0" w:after="0"/>
            </w:pPr>
            <w:r>
              <w:rPr>
                <w:sz w:val="19"/>
              </w:rPr>
              <w:t>Shorten the content significantly</w:t>
            </w:r>
          </w:p>
        </w:tc>
        <w:tc>
          <w:tcPr>
            <w:tcW w:type="dxa" w:w="1148"/>
          </w:tcPr>
          <w:p>
            <w:pPr>
              <w:spacing w:before="0" w:after="0"/>
            </w:pPr>
            <w:r>
              <w:rPr>
                <w:sz w:val="19"/>
              </w:rPr>
              <w:t>€7,500</w:t>
            </w:r>
          </w:p>
        </w:tc>
        <w:tc>
          <w:tcPr>
            <w:tcW w:type="dxa" w:w="868"/>
          </w:tcPr>
          <w:p>
            <w:pPr>
              <w:spacing w:before="0" w:after="0"/>
            </w:pPr>
            <w:r>
              <w:rPr>
                <w:sz w:val="19"/>
              </w:rPr>
              <w:t>2</w:t>
            </w:r>
          </w:p>
        </w:tc>
        <w:tc>
          <w:tcPr>
            <w:tcW w:type="dxa" w:w="1559"/>
          </w:tcPr>
          <w:p>
            <w:pPr>
              <w:spacing w:before="0" w:after="0"/>
            </w:pPr>
            <w:r>
              <w:rPr>
                <w:sz w:val="19"/>
              </w:rPr>
              <w:t>☐ Low ☐ Mid ☐ High</w:t>
            </w:r>
          </w:p>
        </w:tc>
        <w:tc>
          <w:tcPr>
            <w:tcW w:type="dxa" w:w="1351"/>
          </w:tcPr>
          <w:p>
            <w:pPr>
              <w:spacing w:before="0" w:after="0"/>
            </w:pPr>
            <w:r>
              <w:rPr>
                <w:sz w:val="19"/>
              </w:rPr>
              <w:t>☐ Low ☐ Mid ☐ High</w:t>
            </w:r>
          </w:p>
        </w:tc>
        <w:tc>
          <w:tcPr>
            <w:tcW w:type="dxa" w:w="1146"/>
          </w:tcPr>
          <w:p>
            <w:pPr>
              <w:spacing w:before="0" w:after="0"/>
            </w:pPr>
            <w:r>
              <w:rPr>
                <w:sz w:val="19"/>
              </w:rPr>
              <w:t>☐ Low ☐ Mid ☐ High</w:t>
            </w:r>
          </w:p>
        </w:tc>
      </w:tr>
      <w:tr>
        <w:trPr>
          <w:cantSplit/>
        </w:trPr>
        <w:tc>
          <w:tcPr>
            <w:tcW w:type="dxa" w:w="972"/>
          </w:tcPr>
          <w:p>
            <w:pPr>
              <w:spacing w:before="0" w:after="0"/>
            </w:pPr>
            <w:r>
              <w:rPr>
                <w:b/>
                <w:sz w:val="19"/>
              </w:rPr>
              <w:t>B</w:t>
            </w:r>
          </w:p>
        </w:tc>
        <w:tc>
          <w:tcPr>
            <w:tcW w:type="dxa" w:w="2594"/>
          </w:tcPr>
          <w:p>
            <w:pPr>
              <w:spacing w:before="0" w:after="0"/>
            </w:pPr>
            <w:r>
              <w:rPr>
                <w:sz w:val="19"/>
              </w:rPr>
              <w:t>Visualise the content (diagrams, graphics)</w:t>
            </w:r>
          </w:p>
        </w:tc>
        <w:tc>
          <w:tcPr>
            <w:tcW w:type="dxa" w:w="1148"/>
          </w:tcPr>
          <w:p>
            <w:pPr>
              <w:spacing w:before="0" w:after="0"/>
            </w:pPr>
            <w:r>
              <w:rPr>
                <w:sz w:val="19"/>
              </w:rPr>
              <w:t>€22,000</w:t>
            </w:r>
          </w:p>
        </w:tc>
        <w:tc>
          <w:tcPr>
            <w:tcW w:type="dxa" w:w="868"/>
          </w:tcPr>
          <w:p>
            <w:pPr>
              <w:spacing w:before="0" w:after="0"/>
            </w:pPr>
            <w:r>
              <w:rPr>
                <w:sz w:val="19"/>
              </w:rPr>
              <w:t>4</w:t>
            </w:r>
          </w:p>
        </w:tc>
        <w:tc>
          <w:tcPr>
            <w:tcW w:type="dxa" w:w="1559"/>
          </w:tcPr>
          <w:p>
            <w:pPr>
              <w:spacing w:before="0" w:after="0"/>
            </w:pPr>
            <w:r>
              <w:rPr>
                <w:sz w:val="19"/>
              </w:rPr>
              <w:t>☐ Low ☐ Mid ☐ High</w:t>
            </w:r>
          </w:p>
        </w:tc>
        <w:tc>
          <w:tcPr>
            <w:tcW w:type="dxa" w:w="1351"/>
          </w:tcPr>
          <w:p>
            <w:pPr>
              <w:spacing w:before="0" w:after="0"/>
            </w:pPr>
            <w:r>
              <w:rPr>
                <w:sz w:val="19"/>
              </w:rPr>
              <w:t>☐ Low ☐ Mid ☐ High</w:t>
            </w:r>
          </w:p>
        </w:tc>
        <w:tc>
          <w:tcPr>
            <w:tcW w:type="dxa" w:w="1146"/>
          </w:tcPr>
          <w:p>
            <w:pPr>
              <w:spacing w:before="0" w:after="0"/>
            </w:pPr>
            <w:r>
              <w:rPr>
                <w:sz w:val="19"/>
              </w:rPr>
              <w:t>☐ Low ☐ Mid ☐ High</w:t>
            </w:r>
          </w:p>
        </w:tc>
      </w:tr>
      <w:tr>
        <w:trPr>
          <w:cantSplit/>
        </w:trPr>
        <w:tc>
          <w:tcPr>
            <w:tcW w:type="dxa" w:w="972"/>
          </w:tcPr>
          <w:p>
            <w:pPr>
              <w:spacing w:before="0" w:after="0"/>
            </w:pPr>
            <w:r>
              <w:rPr>
                <w:b/>
                <w:sz w:val="19"/>
              </w:rPr>
              <w:t>C</w:t>
            </w:r>
          </w:p>
        </w:tc>
        <w:tc>
          <w:tcPr>
            <w:tcW w:type="dxa" w:w="2594"/>
          </w:tcPr>
          <w:p>
            <w:pPr>
              <w:spacing w:before="0" w:after="0"/>
            </w:pPr>
            <w:r>
              <w:rPr>
                <w:sz w:val="19"/>
              </w:rPr>
              <w:t>Split the content into small modules</w:t>
            </w:r>
          </w:p>
        </w:tc>
        <w:tc>
          <w:tcPr>
            <w:tcW w:type="dxa" w:w="1148"/>
          </w:tcPr>
          <w:p>
            <w:pPr>
              <w:spacing w:before="0" w:after="0"/>
            </w:pPr>
            <w:r>
              <w:rPr>
                <w:sz w:val="19"/>
              </w:rPr>
              <w:t>€10,000</w:t>
            </w:r>
          </w:p>
        </w:tc>
        <w:tc>
          <w:tcPr>
            <w:tcW w:type="dxa" w:w="868"/>
          </w:tcPr>
          <w:p>
            <w:pPr>
              <w:spacing w:before="0" w:after="0"/>
            </w:pPr>
            <w:r>
              <w:rPr>
                <w:sz w:val="19"/>
              </w:rPr>
              <w:t>3</w:t>
            </w:r>
          </w:p>
        </w:tc>
        <w:tc>
          <w:tcPr>
            <w:tcW w:type="dxa" w:w="1559"/>
          </w:tcPr>
          <w:p>
            <w:pPr>
              <w:spacing w:before="0" w:after="0"/>
            </w:pPr>
            <w:r>
              <w:rPr>
                <w:sz w:val="19"/>
              </w:rPr>
              <w:t>☐ Low ☐ Mid ☐ High</w:t>
            </w:r>
          </w:p>
        </w:tc>
        <w:tc>
          <w:tcPr>
            <w:tcW w:type="dxa" w:w="1351"/>
          </w:tcPr>
          <w:p>
            <w:pPr>
              <w:spacing w:before="0" w:after="0"/>
            </w:pPr>
            <w:r>
              <w:rPr>
                <w:sz w:val="19"/>
              </w:rPr>
              <w:t>☐ Low ☐ Mid ☐ High</w:t>
            </w:r>
          </w:p>
        </w:tc>
        <w:tc>
          <w:tcPr>
            <w:tcW w:type="dxa" w:w="1146"/>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Which option has the greatest effect on learning, and why? One or two sentences: refer to what the learner has to hold, find or understand.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UX steers attention and thinking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UX decides whether learning takes place at all; good UX does not reduce thinking but guides it; "simple" is not the same as "effective for learning". Think back on Block 1.1 and write what comes to mind.</w:t>
      </w:r>
    </w:p>
    <w:p>
      <w:pPr>
        <w:keepNext/>
        <w:spacing w:before="40" w:after="20"/>
      </w:pPr>
      <w:r>
        <w:rPr>
          <w:b/>
          <w:color w:val="556274"/>
          <w:sz w:val="19"/>
        </w:rPr>
        <w:t>Where do we overburden users unnecessarily?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information is truly decisive?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UX decision measurably improves learning?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causes of cognitive overload · OBJECTIVE + JUDGED · Optional · about 7 min</w:t>
      </w:r>
    </w:p>
    <w:p>
      <w:pPr>
        <w:spacing w:before="0" w:after="100"/>
      </w:pPr>
      <w:r>
        <w:rPr>
          <w:i/>
        </w:rPr>
        <w:t>Optional. It practises pointing at a printed fact for a cause; Block 2.2 reads the facts, not this block.</w:t>
      </w:r>
    </w:p>
    <w:p>
      <w:pPr>
        <w:spacing w:before="0" w:after="100"/>
      </w:pPr>
      <w:r>
        <w:rPr>
          <w:b/>
        </w:rPr>
        <w:t>Draws on:</w:t>
      </w:r>
      <w:r>
        <w:rPr/>
        <w:t xml:space="preserve"> A2 · Cognitive load: intrinsic, extraneous, germane · A4 · Typical UX mistakes seen through psychology.</w:t>
      </w:r>
    </w:p>
    <w:p>
      <w:pPr>
        <w:spacing w:before="0" w:after="100"/>
      </w:pPr>
      <w:r>
        <w:rPr/>
        <w:t>A cause is something you can point at in the case or in a fact. Choose exactly four of the seven possible causes.</w:t>
      </w:r>
    </w:p>
    <w:p>
      <w:pPr>
        <w:keepNext/>
        <w:spacing w:before="0" w:after="20"/>
      </w:pPr>
      <w:r>
        <w:rPr>
          <w:i/>
          <w:color w:val="556274"/>
          <w:sz w:val="19"/>
        </w:rPr>
        <w:t xml:space="preserve">Tick all that apply:  </w:t>
      </w:r>
    </w:p>
    <w:p>
      <w:pPr>
        <w:spacing w:before="0" w:after="20"/>
        <w:ind w:left="340" w:hanging="340"/>
      </w:pPr>
      <w:r>
        <w:rPr/>
        <w:t>☐ Too much information is shown at once.</w:t>
      </w:r>
    </w:p>
    <w:p>
      <w:pPr>
        <w:spacing w:before="0" w:after="20"/>
        <w:ind w:left="340" w:hanging="340"/>
      </w:pPr>
      <w:r>
        <w:rPr/>
        <w:t>☐ The content has no visual structure.</w:t>
      </w:r>
    </w:p>
    <w:p>
      <w:pPr>
        <w:spacing w:before="0" w:after="20"/>
        <w:ind w:left="340" w:hanging="340"/>
      </w:pPr>
      <w:r>
        <w:rPr/>
        <w:t>☐ The learner cannot see a learning logic: groups, order, goals.</w:t>
      </w:r>
    </w:p>
    <w:p>
      <w:pPr>
        <w:spacing w:before="0" w:after="20"/>
        <w:ind w:left="340" w:hanging="340"/>
      </w:pPr>
      <w:r>
        <w:rPr/>
        <w:t>☐ Technical terms are used without explanation.</w:t>
      </w:r>
    </w:p>
    <w:p>
      <w:pPr>
        <w:spacing w:before="0" w:after="20"/>
        <w:ind w:left="340" w:hanging="340"/>
      </w:pPr>
      <w:r>
        <w:rPr/>
        <w:t>☐ The subject itself is complex.</w:t>
      </w:r>
    </w:p>
    <w:p>
      <w:pPr>
        <w:spacing w:before="0" w:after="20"/>
        <w:ind w:left="340" w:hanging="340"/>
      </w:pPr>
      <w:r>
        <w:rPr/>
        <w:t>☐ The visual style of the platform looks dated.</w:t>
      </w:r>
    </w:p>
    <w:p>
      <w:pPr>
        <w:spacing w:before="0" w:after="120"/>
        <w:ind w:left="340" w:hanging="340"/>
      </w:pPr>
      <w:r>
        <w:rPr/>
        <w:t>☐ The course catalogue is too small.</w:t>
      </w:r>
    </w:p>
    <w:p>
      <w:pPr>
        <w:keepNext/>
        <w:spacing w:before="40" w:after="20"/>
      </w:pPr>
      <w:r>
        <w:rPr>
          <w:b/>
          <w:color w:val="556274"/>
          <w:sz w:val="19"/>
        </w:rPr>
        <w:t>Which printed fact supports your first cause?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improvements, rated, ordered and justified · OBJECTIVE + JUDGED · Core · about 17 min</w:t>
      </w:r>
    </w:p>
    <w:p>
      <w:pPr>
        <w:spacing w:before="0" w:after="100"/>
      </w:pPr>
      <w:r>
        <w:rPr>
          <w:b/>
        </w:rPr>
        <w:t>Draws on:</w:t>
      </w:r>
      <w:r>
        <w:rPr/>
        <w:t xml:space="preserve"> A5 · Weighing a load-reducing measure · A2 · Cognitive load · A3 · Working memory, chunking and focus in the interface.</w:t>
      </w:r>
    </w:p>
    <w:p>
      <w:pPr>
        <w:spacing w:before="0" w:after="100"/>
      </w:pPr>
      <w:r>
        <w:rPr>
          <w:b/>
        </w:rPr>
        <w:t>The limits:</w:t>
      </w:r>
      <w:r>
        <w:rPr/>
        <w:t xml:space="preserve"> 4 weeks, €40,000. The facts of Block 1.1 and the case brief are your evidence. Effort follows the printed cost, by the rule in Materi A5.</w:t>
      </w:r>
    </w:p>
    <w:p>
      <w:pPr>
        <w:spacing w:before="0" w:after="100"/>
      </w:pPr>
      <w:r>
        <w:rPr>
          <w:b/>
        </w:rPr>
        <w:t>Step 1 · Choose exactly four of the nine measures.</w:t>
      </w:r>
      <w:r>
        <w:rPr/>
        <w:t xml:space="preserve"> Each measure shows what it does, what a learner notices, its cost and its weeks, and what it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0"/>
        <w:gridCol w:w="1803"/>
        <w:gridCol w:w="3062"/>
        <w:gridCol w:w="1048"/>
        <w:gridCol w:w="808"/>
        <w:gridCol w:w="1401"/>
        <w:gridCol w:w="916"/>
      </w:tblGrid>
      <w:tr>
        <w:trPr>
          <w:cantSplit/>
          <w:tblHeader/>
        </w:trPr>
        <w:tc>
          <w:tcPr>
            <w:tcW w:type="dxa" w:w="600"/>
            <w:shd w:val="clear" w:color="auto" w:fill="E6ECF4"/>
          </w:tcPr>
          <w:p>
            <w:pPr>
              <w:spacing w:before="0" w:after="0"/>
            </w:pPr>
            <w:r>
              <w:rPr>
                <w:b/>
                <w:sz w:val="19"/>
              </w:rPr>
              <w:t>No.</w:t>
            </w:r>
          </w:p>
        </w:tc>
        <w:tc>
          <w:tcPr>
            <w:tcW w:type="dxa" w:w="1803"/>
            <w:shd w:val="clear" w:color="auto" w:fill="E6ECF4"/>
          </w:tcPr>
          <w:p>
            <w:pPr>
              <w:spacing w:before="0" w:after="0"/>
            </w:pPr>
            <w:r>
              <w:rPr>
                <w:b/>
                <w:sz w:val="19"/>
              </w:rPr>
              <w:t>Measure</w:t>
            </w:r>
          </w:p>
        </w:tc>
        <w:tc>
          <w:tcPr>
            <w:tcW w:type="dxa" w:w="3062"/>
            <w:shd w:val="clear" w:color="auto" w:fill="E6ECF4"/>
          </w:tcPr>
          <w:p>
            <w:pPr>
              <w:spacing w:before="0" w:after="0"/>
            </w:pPr>
            <w:r>
              <w:rPr>
                <w:b/>
                <w:sz w:val="19"/>
              </w:rPr>
              <w:t>What it does · what a learner notices</w:t>
            </w:r>
          </w:p>
        </w:tc>
        <w:tc>
          <w:tcPr>
            <w:tcW w:type="dxa" w:w="1048"/>
            <w:shd w:val="clear" w:color="auto" w:fill="E6ECF4"/>
          </w:tcPr>
          <w:p>
            <w:pPr>
              <w:spacing w:before="0" w:after="0"/>
            </w:pPr>
            <w:r>
              <w:rPr>
                <w:b/>
                <w:sz w:val="19"/>
              </w:rPr>
              <w:t>Cost</w:t>
            </w:r>
          </w:p>
        </w:tc>
        <w:tc>
          <w:tcPr>
            <w:tcW w:type="dxa" w:w="808"/>
            <w:shd w:val="clear" w:color="auto" w:fill="E6ECF4"/>
          </w:tcPr>
          <w:p>
            <w:pPr>
              <w:spacing w:before="0" w:after="0"/>
            </w:pPr>
            <w:r>
              <w:rPr>
                <w:b/>
                <w:sz w:val="19"/>
              </w:rPr>
              <w:t>Weeks</w:t>
            </w:r>
          </w:p>
        </w:tc>
        <w:tc>
          <w:tcPr>
            <w:tcW w:type="dxa" w:w="1401"/>
            <w:shd w:val="clear" w:color="auto" w:fill="E6ECF4"/>
          </w:tcPr>
          <w:p>
            <w:pPr>
              <w:spacing w:before="0" w:after="0"/>
            </w:pPr>
            <w:r>
              <w:rPr>
                <w:b/>
                <w:sz w:val="19"/>
              </w:rPr>
              <w:t>Acts on</w:t>
            </w:r>
          </w:p>
        </w:tc>
        <w:tc>
          <w:tcPr>
            <w:tcW w:type="dxa" w:w="916"/>
            <w:shd w:val="clear" w:color="auto" w:fill="E6ECF4"/>
          </w:tcPr>
          <w:p>
            <w:pPr>
              <w:spacing w:before="0" w:after="0"/>
            </w:pPr>
            <w:r>
              <w:rPr>
                <w:b/>
                <w:sz w:val="19"/>
              </w:rPr>
              <w:t>Choose (four)</w:t>
            </w:r>
          </w:p>
        </w:tc>
      </w:tr>
      <w:tr>
        <w:trPr>
          <w:cantSplit/>
        </w:trPr>
        <w:tc>
          <w:tcPr>
            <w:tcW w:type="dxa" w:w="600"/>
          </w:tcPr>
          <w:p>
            <w:pPr>
              <w:spacing w:before="0" w:after="0"/>
            </w:pPr>
            <w:r>
              <w:rPr>
                <w:sz w:val="19"/>
              </w:rPr>
              <w:t>M1</w:t>
            </w:r>
          </w:p>
        </w:tc>
        <w:tc>
          <w:tcPr>
            <w:tcW w:type="dxa" w:w="1803"/>
          </w:tcPr>
          <w:p>
            <w:pPr>
              <w:spacing w:before="0" w:after="0"/>
            </w:pPr>
            <w:r>
              <w:rPr>
                <w:sz w:val="19"/>
              </w:rPr>
              <w:t>Chunking</w:t>
            </w:r>
          </w:p>
        </w:tc>
        <w:tc>
          <w:tcPr>
            <w:tcW w:type="dxa" w:w="3062"/>
          </w:tcPr>
          <w:p>
            <w:pPr>
              <w:spacing w:before="0" w:after="0"/>
            </w:pPr>
            <w:r>
              <w:rPr>
                <w:sz w:val="19"/>
              </w:rPr>
              <w:t>Split each lesson into units of five to seven minutes, each with one goal. · A lesson becomes a few short screens.</w:t>
            </w:r>
          </w:p>
        </w:tc>
        <w:tc>
          <w:tcPr>
            <w:tcW w:type="dxa" w:w="1048"/>
          </w:tcPr>
          <w:p>
            <w:pPr>
              <w:spacing w:before="0" w:after="0"/>
            </w:pPr>
            <w:r>
              <w:rPr>
                <w:sz w:val="19"/>
              </w:rPr>
              <w:t>€10,000</w:t>
            </w:r>
          </w:p>
        </w:tc>
        <w:tc>
          <w:tcPr>
            <w:tcW w:type="dxa" w:w="808"/>
          </w:tcPr>
          <w:p>
            <w:pPr>
              <w:spacing w:before="0" w:after="0"/>
            </w:pPr>
            <w:r>
              <w:rPr>
                <w:sz w:val="19"/>
              </w:rPr>
              <w:t>3</w:t>
            </w:r>
          </w:p>
        </w:tc>
        <w:tc>
          <w:tcPr>
            <w:tcW w:type="dxa" w:w="1401"/>
          </w:tcPr>
          <w:p>
            <w:pPr>
              <w:spacing w:before="0" w:after="0"/>
            </w:pPr>
            <w:r>
              <w:rPr>
                <w:sz w:val="19"/>
              </w:rPr>
              <w:t>Amount</w:t>
            </w:r>
          </w:p>
        </w:tc>
        <w:tc>
          <w:tcPr>
            <w:tcW w:type="dxa" w:w="916"/>
          </w:tcPr>
          <w:p>
            <w:pPr>
              <w:spacing w:before="0" w:after="0"/>
            </w:pPr>
            <w:r>
              <w:rPr>
                <w:sz w:val="19"/>
              </w:rPr>
              <w:t>☐</w:t>
            </w:r>
          </w:p>
        </w:tc>
      </w:tr>
      <w:tr>
        <w:trPr>
          <w:cantSplit/>
        </w:trPr>
        <w:tc>
          <w:tcPr>
            <w:tcW w:type="dxa" w:w="600"/>
          </w:tcPr>
          <w:p>
            <w:pPr>
              <w:spacing w:before="0" w:after="0"/>
            </w:pPr>
            <w:r>
              <w:rPr>
                <w:sz w:val="19"/>
              </w:rPr>
              <w:t>M2</w:t>
            </w:r>
          </w:p>
        </w:tc>
        <w:tc>
          <w:tcPr>
            <w:tcW w:type="dxa" w:w="1803"/>
          </w:tcPr>
          <w:p>
            <w:pPr>
              <w:spacing w:before="0" w:after="0"/>
            </w:pPr>
            <w:r>
              <w:rPr>
                <w:sz w:val="19"/>
              </w:rPr>
              <w:t>Visualisation</w:t>
            </w:r>
          </w:p>
        </w:tc>
        <w:tc>
          <w:tcPr>
            <w:tcW w:type="dxa" w:w="3062"/>
          </w:tcPr>
          <w:p>
            <w:pPr>
              <w:spacing w:before="0" w:after="0"/>
            </w:pPr>
            <w:r>
              <w:rPr>
                <w:sz w:val="19"/>
              </w:rPr>
              <w:t>Replace the densest paragraphs with diagrams and flow pictures. · The hardest ideas are shown as a picture.</w:t>
            </w:r>
          </w:p>
        </w:tc>
        <w:tc>
          <w:tcPr>
            <w:tcW w:type="dxa" w:w="1048"/>
          </w:tcPr>
          <w:p>
            <w:pPr>
              <w:spacing w:before="0" w:after="0"/>
            </w:pPr>
            <w:r>
              <w:rPr>
                <w:sz w:val="19"/>
              </w:rPr>
              <w:t>€20,000</w:t>
            </w:r>
          </w:p>
        </w:tc>
        <w:tc>
          <w:tcPr>
            <w:tcW w:type="dxa" w:w="808"/>
          </w:tcPr>
          <w:p>
            <w:pPr>
              <w:spacing w:before="0" w:after="0"/>
            </w:pPr>
            <w:r>
              <w:rPr>
                <w:sz w:val="19"/>
              </w:rPr>
              <w:t>5</w:t>
            </w:r>
          </w:p>
        </w:tc>
        <w:tc>
          <w:tcPr>
            <w:tcW w:type="dxa" w:w="1401"/>
          </w:tcPr>
          <w:p>
            <w:pPr>
              <w:spacing w:before="0" w:after="0"/>
            </w:pPr>
            <w:r>
              <w:rPr>
                <w:sz w:val="19"/>
              </w:rPr>
              <w:t>Form</w:t>
            </w:r>
          </w:p>
        </w:tc>
        <w:tc>
          <w:tcPr>
            <w:tcW w:type="dxa" w:w="916"/>
          </w:tcPr>
          <w:p>
            <w:pPr>
              <w:spacing w:before="0" w:after="0"/>
            </w:pPr>
            <w:r>
              <w:rPr>
                <w:sz w:val="19"/>
              </w:rPr>
              <w:t>☐</w:t>
            </w:r>
          </w:p>
        </w:tc>
      </w:tr>
      <w:tr>
        <w:trPr>
          <w:cantSplit/>
        </w:trPr>
        <w:tc>
          <w:tcPr>
            <w:tcW w:type="dxa" w:w="600"/>
          </w:tcPr>
          <w:p>
            <w:pPr>
              <w:spacing w:before="0" w:after="0"/>
            </w:pPr>
            <w:r>
              <w:rPr>
                <w:sz w:val="19"/>
              </w:rPr>
              <w:t>M3</w:t>
            </w:r>
          </w:p>
        </w:tc>
        <w:tc>
          <w:tcPr>
            <w:tcW w:type="dxa" w:w="1803"/>
          </w:tcPr>
          <w:p>
            <w:pPr>
              <w:spacing w:before="0" w:after="0"/>
            </w:pPr>
            <w:r>
              <w:rPr>
                <w:sz w:val="19"/>
              </w:rPr>
              <w:t>Clear structure</w:t>
            </w:r>
          </w:p>
        </w:tc>
        <w:tc>
          <w:tcPr>
            <w:tcW w:type="dxa" w:w="3062"/>
          </w:tcPr>
          <w:p>
            <w:pPr>
              <w:spacing w:before="0" w:after="0"/>
            </w:pPr>
            <w:r>
              <w:rPr>
                <w:sz w:val="19"/>
              </w:rPr>
              <w:t>Headings, short paragraphs, the key sentence marked, terms explained on tap. · A lesson can be scanned.</w:t>
            </w:r>
          </w:p>
        </w:tc>
        <w:tc>
          <w:tcPr>
            <w:tcW w:type="dxa" w:w="1048"/>
          </w:tcPr>
          <w:p>
            <w:pPr>
              <w:spacing w:before="0" w:after="0"/>
            </w:pPr>
            <w:r>
              <w:rPr>
                <w:sz w:val="19"/>
              </w:rPr>
              <w:t>€7,000</w:t>
            </w:r>
          </w:p>
        </w:tc>
        <w:tc>
          <w:tcPr>
            <w:tcW w:type="dxa" w:w="808"/>
          </w:tcPr>
          <w:p>
            <w:pPr>
              <w:spacing w:before="0" w:after="0"/>
            </w:pPr>
            <w:r>
              <w:rPr>
                <w:sz w:val="19"/>
              </w:rPr>
              <w:t>2</w:t>
            </w:r>
          </w:p>
        </w:tc>
        <w:tc>
          <w:tcPr>
            <w:tcW w:type="dxa" w:w="1401"/>
          </w:tcPr>
          <w:p>
            <w:pPr>
              <w:spacing w:before="0" w:after="0"/>
            </w:pPr>
            <w:r>
              <w:rPr>
                <w:sz w:val="19"/>
              </w:rPr>
              <w:t>Form</w:t>
            </w:r>
          </w:p>
        </w:tc>
        <w:tc>
          <w:tcPr>
            <w:tcW w:type="dxa" w:w="916"/>
          </w:tcPr>
          <w:p>
            <w:pPr>
              <w:spacing w:before="0" w:after="0"/>
            </w:pPr>
            <w:r>
              <w:rPr>
                <w:sz w:val="19"/>
              </w:rPr>
              <w:t>☐</w:t>
            </w:r>
          </w:p>
        </w:tc>
      </w:tr>
      <w:tr>
        <w:trPr>
          <w:cantSplit/>
        </w:trPr>
        <w:tc>
          <w:tcPr>
            <w:tcW w:type="dxa" w:w="600"/>
          </w:tcPr>
          <w:p>
            <w:pPr>
              <w:spacing w:before="0" w:after="0"/>
            </w:pPr>
            <w:r>
              <w:rPr>
                <w:sz w:val="19"/>
              </w:rPr>
              <w:t>M4</w:t>
            </w:r>
          </w:p>
        </w:tc>
        <w:tc>
          <w:tcPr>
            <w:tcW w:type="dxa" w:w="1803"/>
          </w:tcPr>
          <w:p>
            <w:pPr>
              <w:spacing w:before="0" w:after="0"/>
            </w:pPr>
            <w:r>
              <w:rPr>
                <w:sz w:val="19"/>
              </w:rPr>
              <w:t>Remove extras from the lesson page</w:t>
            </w:r>
          </w:p>
        </w:tc>
        <w:tc>
          <w:tcPr>
            <w:tcW w:type="dxa" w:w="3062"/>
          </w:tcPr>
          <w:p>
            <w:pPr>
              <w:spacing w:before="0" w:after="0"/>
            </w:pPr>
            <w:r>
              <w:rPr>
                <w:sz w:val="19"/>
              </w:rPr>
              <w:t>Take the banner, chat, recommendations and extra menu off the lesson page while the learner works. · The lesson page shows the lesson and one way on.</w:t>
            </w:r>
          </w:p>
        </w:tc>
        <w:tc>
          <w:tcPr>
            <w:tcW w:type="dxa" w:w="1048"/>
          </w:tcPr>
          <w:p>
            <w:pPr>
              <w:spacing w:before="0" w:after="0"/>
            </w:pPr>
            <w:r>
              <w:rPr>
                <w:sz w:val="19"/>
              </w:rPr>
              <w:t>€4,000</w:t>
            </w:r>
          </w:p>
        </w:tc>
        <w:tc>
          <w:tcPr>
            <w:tcW w:type="dxa" w:w="808"/>
          </w:tcPr>
          <w:p>
            <w:pPr>
              <w:spacing w:before="0" w:after="0"/>
            </w:pPr>
            <w:r>
              <w:rPr>
                <w:sz w:val="19"/>
              </w:rPr>
              <w:t>1</w:t>
            </w:r>
          </w:p>
        </w:tc>
        <w:tc>
          <w:tcPr>
            <w:tcW w:type="dxa" w:w="1401"/>
          </w:tcPr>
          <w:p>
            <w:pPr>
              <w:spacing w:before="0" w:after="0"/>
            </w:pPr>
            <w:r>
              <w:rPr>
                <w:sz w:val="19"/>
              </w:rPr>
              <w:t>Amount</w:t>
            </w:r>
          </w:p>
        </w:tc>
        <w:tc>
          <w:tcPr>
            <w:tcW w:type="dxa" w:w="916"/>
          </w:tcPr>
          <w:p>
            <w:pPr>
              <w:spacing w:before="0" w:after="0"/>
            </w:pPr>
            <w:r>
              <w:rPr>
                <w:sz w:val="19"/>
              </w:rPr>
              <w:t>☐</w:t>
            </w:r>
          </w:p>
        </w:tc>
      </w:tr>
      <w:tr>
        <w:trPr>
          <w:cantSplit/>
        </w:trPr>
        <w:tc>
          <w:tcPr>
            <w:tcW w:type="dxa" w:w="600"/>
          </w:tcPr>
          <w:p>
            <w:pPr>
              <w:spacing w:before="0" w:after="0"/>
            </w:pPr>
            <w:r>
              <w:rPr>
                <w:sz w:val="19"/>
              </w:rPr>
              <w:t>M5</w:t>
            </w:r>
          </w:p>
        </w:tc>
        <w:tc>
          <w:tcPr>
            <w:tcW w:type="dxa" w:w="1803"/>
          </w:tcPr>
          <w:p>
            <w:pPr>
              <w:spacing w:before="0" w:after="0"/>
            </w:pPr>
            <w:r>
              <w:rPr>
                <w:sz w:val="19"/>
              </w:rPr>
              <w:t>Goal and outline</w:t>
            </w:r>
          </w:p>
        </w:tc>
        <w:tc>
          <w:tcPr>
            <w:tcW w:type="dxa" w:w="3062"/>
          </w:tcPr>
          <w:p>
            <w:pPr>
              <w:spacing w:before="0" w:after="0"/>
            </w:pPr>
            <w:r>
              <w:rPr>
                <w:sz w:val="19"/>
              </w:rPr>
              <w:t>State the goal at the start of each lesson and group the 28 lessons into modules with an order. · Each lesson says what it is for and where it fits.</w:t>
            </w:r>
          </w:p>
        </w:tc>
        <w:tc>
          <w:tcPr>
            <w:tcW w:type="dxa" w:w="1048"/>
          </w:tcPr>
          <w:p>
            <w:pPr>
              <w:spacing w:before="0" w:after="0"/>
            </w:pPr>
            <w:r>
              <w:rPr>
                <w:sz w:val="19"/>
              </w:rPr>
              <w:t>€9,000</w:t>
            </w:r>
          </w:p>
        </w:tc>
        <w:tc>
          <w:tcPr>
            <w:tcW w:type="dxa" w:w="808"/>
          </w:tcPr>
          <w:p>
            <w:pPr>
              <w:spacing w:before="0" w:after="0"/>
            </w:pPr>
            <w:r>
              <w:rPr>
                <w:sz w:val="19"/>
              </w:rPr>
              <w:t>3</w:t>
            </w:r>
          </w:p>
        </w:tc>
        <w:tc>
          <w:tcPr>
            <w:tcW w:type="dxa" w:w="1401"/>
          </w:tcPr>
          <w:p>
            <w:pPr>
              <w:spacing w:before="0" w:after="0"/>
            </w:pPr>
            <w:r>
              <w:rPr>
                <w:sz w:val="19"/>
              </w:rPr>
              <w:t>Order and purpose</w:t>
            </w:r>
          </w:p>
        </w:tc>
        <w:tc>
          <w:tcPr>
            <w:tcW w:type="dxa" w:w="916"/>
          </w:tcPr>
          <w:p>
            <w:pPr>
              <w:spacing w:before="0" w:after="0"/>
            </w:pPr>
            <w:r>
              <w:rPr>
                <w:sz w:val="19"/>
              </w:rPr>
              <w:t>☐</w:t>
            </w:r>
          </w:p>
        </w:tc>
      </w:tr>
      <w:tr>
        <w:trPr>
          <w:cantSplit/>
        </w:trPr>
        <w:tc>
          <w:tcPr>
            <w:tcW w:type="dxa" w:w="600"/>
          </w:tcPr>
          <w:p>
            <w:pPr>
              <w:spacing w:before="0" w:after="0"/>
            </w:pPr>
            <w:r>
              <w:rPr>
                <w:sz w:val="19"/>
              </w:rPr>
              <w:t>M6</w:t>
            </w:r>
          </w:p>
        </w:tc>
        <w:tc>
          <w:tcPr>
            <w:tcW w:type="dxa" w:w="1803"/>
          </w:tcPr>
          <w:p>
            <w:pPr>
              <w:spacing w:before="0" w:after="0"/>
            </w:pPr>
            <w:r>
              <w:rPr>
                <w:sz w:val="19"/>
              </w:rPr>
              <w:t>Points for lesson views</w:t>
            </w:r>
          </w:p>
        </w:tc>
        <w:tc>
          <w:tcPr>
            <w:tcW w:type="dxa" w:w="3062"/>
          </w:tcPr>
          <w:p>
            <w:pPr>
              <w:spacing w:before="0" w:after="0"/>
            </w:pPr>
            <w:r>
              <w:rPr>
                <w:sz w:val="19"/>
              </w:rPr>
              <w:t>Give points for every lesson opened. · A point total goes up.</w:t>
            </w:r>
          </w:p>
        </w:tc>
        <w:tc>
          <w:tcPr>
            <w:tcW w:type="dxa" w:w="1048"/>
          </w:tcPr>
          <w:p>
            <w:pPr>
              <w:spacing w:before="0" w:after="0"/>
            </w:pPr>
            <w:r>
              <w:rPr>
                <w:sz w:val="19"/>
              </w:rPr>
              <w:t>€13,000</w:t>
            </w:r>
          </w:p>
        </w:tc>
        <w:tc>
          <w:tcPr>
            <w:tcW w:type="dxa" w:w="808"/>
          </w:tcPr>
          <w:p>
            <w:pPr>
              <w:spacing w:before="0" w:after="0"/>
            </w:pPr>
            <w:r>
              <w:rPr>
                <w:sz w:val="19"/>
              </w:rPr>
              <w:t>4</w:t>
            </w:r>
          </w:p>
        </w:tc>
        <w:tc>
          <w:tcPr>
            <w:tcW w:type="dxa" w:w="1401"/>
          </w:tcPr>
          <w:p>
            <w:pPr>
              <w:spacing w:before="0" w:after="0"/>
            </w:pPr>
            <w:r>
              <w:rPr>
                <w:sz w:val="19"/>
              </w:rPr>
              <w:t>Adds a reward</w:t>
            </w:r>
          </w:p>
        </w:tc>
        <w:tc>
          <w:tcPr>
            <w:tcW w:type="dxa" w:w="916"/>
          </w:tcPr>
          <w:p>
            <w:pPr>
              <w:spacing w:before="0" w:after="0"/>
            </w:pPr>
            <w:r>
              <w:rPr>
                <w:sz w:val="19"/>
              </w:rPr>
              <w:t>☐</w:t>
            </w:r>
          </w:p>
        </w:tc>
      </w:tr>
      <w:tr>
        <w:trPr>
          <w:cantSplit/>
        </w:trPr>
        <w:tc>
          <w:tcPr>
            <w:tcW w:type="dxa" w:w="600"/>
          </w:tcPr>
          <w:p>
            <w:pPr>
              <w:spacing w:before="0" w:after="0"/>
            </w:pPr>
            <w:r>
              <w:rPr>
                <w:sz w:val="19"/>
              </w:rPr>
              <w:t>M7</w:t>
            </w:r>
          </w:p>
        </w:tc>
        <w:tc>
          <w:tcPr>
            <w:tcW w:type="dxa" w:w="1803"/>
          </w:tcPr>
          <w:p>
            <w:pPr>
              <w:spacing w:before="0" w:after="0"/>
            </w:pPr>
            <w:r>
              <w:rPr>
                <w:sz w:val="19"/>
              </w:rPr>
              <w:t>New brand look</w:t>
            </w:r>
          </w:p>
        </w:tc>
        <w:tc>
          <w:tcPr>
            <w:tcW w:type="dxa" w:w="3062"/>
          </w:tcPr>
          <w:p>
            <w:pPr>
              <w:spacing w:before="0" w:after="0"/>
            </w:pPr>
            <w:r>
              <w:rPr>
                <w:sz w:val="19"/>
              </w:rPr>
              <w:t>Redesign colours, icons and fonts of the whole platform. · The platform looks different.</w:t>
            </w:r>
          </w:p>
        </w:tc>
        <w:tc>
          <w:tcPr>
            <w:tcW w:type="dxa" w:w="1048"/>
          </w:tcPr>
          <w:p>
            <w:pPr>
              <w:spacing w:before="0" w:after="0"/>
            </w:pPr>
            <w:r>
              <w:rPr>
                <w:sz w:val="19"/>
              </w:rPr>
              <w:t>€24,000</w:t>
            </w:r>
          </w:p>
        </w:tc>
        <w:tc>
          <w:tcPr>
            <w:tcW w:type="dxa" w:w="808"/>
          </w:tcPr>
          <w:p>
            <w:pPr>
              <w:spacing w:before="0" w:after="0"/>
            </w:pPr>
            <w:r>
              <w:rPr>
                <w:sz w:val="19"/>
              </w:rPr>
              <w:t>6</w:t>
            </w:r>
          </w:p>
        </w:tc>
        <w:tc>
          <w:tcPr>
            <w:tcW w:type="dxa" w:w="1401"/>
          </w:tcPr>
          <w:p>
            <w:pPr>
              <w:spacing w:before="0" w:after="0"/>
            </w:pPr>
            <w:r>
              <w:rPr>
                <w:sz w:val="19"/>
              </w:rPr>
              <w:t>The look</w:t>
            </w:r>
          </w:p>
        </w:tc>
        <w:tc>
          <w:tcPr>
            <w:tcW w:type="dxa" w:w="916"/>
          </w:tcPr>
          <w:p>
            <w:pPr>
              <w:spacing w:before="0" w:after="0"/>
            </w:pPr>
            <w:r>
              <w:rPr>
                <w:sz w:val="19"/>
              </w:rPr>
              <w:t>☐</w:t>
            </w:r>
          </w:p>
        </w:tc>
      </w:tr>
      <w:tr>
        <w:trPr>
          <w:cantSplit/>
        </w:trPr>
        <w:tc>
          <w:tcPr>
            <w:tcW w:type="dxa" w:w="600"/>
          </w:tcPr>
          <w:p>
            <w:pPr>
              <w:spacing w:before="0" w:after="0"/>
            </w:pPr>
            <w:r>
              <w:rPr>
                <w:sz w:val="19"/>
              </w:rPr>
              <w:t>M8</w:t>
            </w:r>
          </w:p>
        </w:tc>
        <w:tc>
          <w:tcPr>
            <w:tcW w:type="dxa" w:w="1803"/>
          </w:tcPr>
          <w:p>
            <w:pPr>
              <w:spacing w:before="0" w:after="0"/>
            </w:pPr>
            <w:r>
              <w:rPr>
                <w:sz w:val="19"/>
              </w:rPr>
              <w:t>An AI chatbot</w:t>
            </w:r>
          </w:p>
        </w:tc>
        <w:tc>
          <w:tcPr>
            <w:tcW w:type="dxa" w:w="3062"/>
          </w:tcPr>
          <w:p>
            <w:pPr>
              <w:spacing w:before="0" w:after="0"/>
            </w:pPr>
            <w:r>
              <w:rPr>
                <w:sz w:val="19"/>
              </w:rPr>
              <w:t>A chatbot that answers learners' questions about the content. · A new chat entry appears.</w:t>
            </w:r>
          </w:p>
        </w:tc>
        <w:tc>
          <w:tcPr>
            <w:tcW w:type="dxa" w:w="1048"/>
          </w:tcPr>
          <w:p>
            <w:pPr>
              <w:spacing w:before="0" w:after="0"/>
            </w:pPr>
            <w:r>
              <w:rPr>
                <w:sz w:val="19"/>
              </w:rPr>
              <w:t>€48,000</w:t>
            </w:r>
          </w:p>
        </w:tc>
        <w:tc>
          <w:tcPr>
            <w:tcW w:type="dxa" w:w="808"/>
          </w:tcPr>
          <w:p>
            <w:pPr>
              <w:spacing w:before="0" w:after="0"/>
            </w:pPr>
            <w:r>
              <w:rPr>
                <w:sz w:val="19"/>
              </w:rPr>
              <w:t>10</w:t>
            </w:r>
          </w:p>
        </w:tc>
        <w:tc>
          <w:tcPr>
            <w:tcW w:type="dxa" w:w="1401"/>
          </w:tcPr>
          <w:p>
            <w:pPr>
              <w:spacing w:before="0" w:after="0"/>
            </w:pPr>
            <w:r>
              <w:rPr>
                <w:sz w:val="19"/>
              </w:rPr>
              <w:t>Adds technology</w:t>
            </w:r>
          </w:p>
        </w:tc>
        <w:tc>
          <w:tcPr>
            <w:tcW w:type="dxa" w:w="916"/>
          </w:tcPr>
          <w:p>
            <w:pPr>
              <w:spacing w:before="0" w:after="0"/>
            </w:pPr>
            <w:r>
              <w:rPr>
                <w:sz w:val="19"/>
              </w:rPr>
              <w:t>☐</w:t>
            </w:r>
          </w:p>
        </w:tc>
      </w:tr>
      <w:tr>
        <w:trPr>
          <w:cantSplit/>
        </w:trPr>
        <w:tc>
          <w:tcPr>
            <w:tcW w:type="dxa" w:w="600"/>
          </w:tcPr>
          <w:p>
            <w:pPr>
              <w:spacing w:before="0" w:after="0"/>
            </w:pPr>
            <w:r>
              <w:rPr>
                <w:sz w:val="19"/>
              </w:rPr>
              <w:t>M9</w:t>
            </w:r>
          </w:p>
        </w:tc>
        <w:tc>
          <w:tcPr>
            <w:tcW w:type="dxa" w:w="1803"/>
          </w:tcPr>
          <w:p>
            <w:pPr>
              <w:spacing w:before="0" w:after="0"/>
            </w:pPr>
            <w:r>
              <w:rPr>
                <w:sz w:val="19"/>
              </w:rPr>
              <w:t>Extra reading library</w:t>
            </w:r>
          </w:p>
        </w:tc>
        <w:tc>
          <w:tcPr>
            <w:tcW w:type="dxa" w:w="3062"/>
          </w:tcPr>
          <w:p>
            <w:pPr>
              <w:spacing w:before="0" w:after="0"/>
            </w:pPr>
            <w:r>
              <w:rPr>
                <w:sz w:val="19"/>
              </w:rPr>
              <w:t>Add a library of background articles to each module. · More material to read.</w:t>
            </w:r>
          </w:p>
        </w:tc>
        <w:tc>
          <w:tcPr>
            <w:tcW w:type="dxa" w:w="1048"/>
          </w:tcPr>
          <w:p>
            <w:pPr>
              <w:spacing w:before="0" w:after="0"/>
            </w:pPr>
            <w:r>
              <w:rPr>
                <w:sz w:val="19"/>
              </w:rPr>
              <w:t>€11,000</w:t>
            </w:r>
          </w:p>
        </w:tc>
        <w:tc>
          <w:tcPr>
            <w:tcW w:type="dxa" w:w="808"/>
          </w:tcPr>
          <w:p>
            <w:pPr>
              <w:spacing w:before="0" w:after="0"/>
            </w:pPr>
            <w:r>
              <w:rPr>
                <w:sz w:val="19"/>
              </w:rPr>
              <w:t>4</w:t>
            </w:r>
          </w:p>
        </w:tc>
        <w:tc>
          <w:tcPr>
            <w:tcW w:type="dxa" w:w="1401"/>
          </w:tcPr>
          <w:p>
            <w:pPr>
              <w:spacing w:before="0" w:after="0"/>
            </w:pPr>
            <w:r>
              <w:rPr>
                <w:sz w:val="19"/>
              </w:rPr>
              <w:t>Adds more content</w:t>
            </w:r>
          </w:p>
        </w:tc>
        <w:tc>
          <w:tcPr>
            <w:tcW w:type="dxa" w:w="916"/>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Learning impact: how much it helps learners understand without losing needed content. Effort: by the printed cost, with the rule in Materi A5. Risk: what could be lost or go wrong. Then give your reason in one or two sentences.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41"/>
        <w:gridCol w:w="2540"/>
        <w:gridCol w:w="2332"/>
        <w:gridCol w:w="2125"/>
      </w:tblGrid>
      <w:tr>
        <w:trPr>
          <w:cantSplit/>
          <w:tblHeader/>
        </w:trPr>
        <w:tc>
          <w:tcPr>
            <w:tcW w:type="dxa" w:w="2641"/>
            <w:shd w:val="clear" w:color="auto" w:fill="E6ECF4"/>
          </w:tcPr>
          <w:p>
            <w:pPr>
              <w:spacing w:before="0" w:after="0"/>
            </w:pPr>
            <w:r>
              <w:rPr>
                <w:b/>
                <w:sz w:val="19"/>
              </w:rPr>
              <w:t>Measure (M1 to M9)</w:t>
            </w:r>
          </w:p>
        </w:tc>
        <w:tc>
          <w:tcPr>
            <w:tcW w:type="dxa" w:w="2540"/>
            <w:shd w:val="clear" w:color="auto" w:fill="E6ECF4"/>
          </w:tcPr>
          <w:p>
            <w:pPr>
              <w:spacing w:before="0" w:after="0"/>
            </w:pPr>
            <w:r>
              <w:rPr>
                <w:b/>
                <w:sz w:val="19"/>
              </w:rPr>
              <w:t>Learning impact</w:t>
            </w:r>
          </w:p>
        </w:tc>
        <w:tc>
          <w:tcPr>
            <w:tcW w:type="dxa" w:w="2332"/>
            <w:shd w:val="clear" w:color="auto" w:fill="E6ECF4"/>
          </w:tcPr>
          <w:p>
            <w:pPr>
              <w:spacing w:before="0" w:after="0"/>
            </w:pPr>
            <w:r>
              <w:rPr>
                <w:b/>
                <w:sz w:val="19"/>
              </w:rPr>
              <w:t>Effort</w:t>
            </w:r>
          </w:p>
        </w:tc>
        <w:tc>
          <w:tcPr>
            <w:tcW w:type="dxa" w:w="2125"/>
            <w:shd w:val="clear" w:color="auto" w:fill="E6ECF4"/>
          </w:tcPr>
          <w:p>
            <w:pPr>
              <w:spacing w:before="0" w:after="0"/>
            </w:pPr>
            <w:r>
              <w:rPr>
                <w:b/>
                <w:sz w:val="19"/>
              </w:rPr>
              <w:t>Risk</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r>
        <w:trPr>
          <w:cantSplit/>
          <w:trHeight w:val="538" w:hRule="atLeast"/>
        </w:trPr>
        <w:tc>
          <w:tcPr>
            <w:tcW w:type="dxa" w:w="2641"/>
          </w:tcPr>
          <w:p/>
        </w:tc>
        <w:tc>
          <w:tcPr>
            <w:tcW w:type="dxa" w:w="2540"/>
          </w:tcPr>
          <w:p>
            <w:pPr>
              <w:spacing w:before="0" w:after="0"/>
            </w:pPr>
            <w:r>
              <w:rPr>
                <w:sz w:val="19"/>
              </w:rPr>
              <w:t>☐ Low ☐ Mid ☐ High</w:t>
            </w:r>
          </w:p>
        </w:tc>
        <w:tc>
          <w:tcPr>
            <w:tcW w:type="dxa" w:w="2332"/>
          </w:tcPr>
          <w:p>
            <w:pPr>
              <w:spacing w:before="0" w:after="0"/>
            </w:pPr>
            <w:r>
              <w:rPr>
                <w:sz w:val="19"/>
              </w:rPr>
              <w:t>☐ Low ☐ Mid ☐ High</w:t>
            </w:r>
          </w:p>
        </w:tc>
        <w:tc>
          <w:tcPr>
            <w:tcW w:type="dxa" w:w="2125"/>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printed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5"/>
        <w:gridCol w:w="2548"/>
        <w:gridCol w:w="2774"/>
        <w:gridCol w:w="2341"/>
      </w:tblGrid>
      <w:tr>
        <w:trPr>
          <w:cantSplit/>
          <w:tblHeader/>
        </w:trPr>
        <w:tc>
          <w:tcPr>
            <w:tcW w:type="dxa" w:w="1975"/>
            <w:shd w:val="clear" w:color="auto" w:fill="E6ECF4"/>
          </w:tcPr>
          <w:p>
            <w:pPr>
              <w:spacing w:before="0" w:after="0"/>
            </w:pPr>
            <w:r>
              <w:rPr>
                <w:b/>
                <w:sz w:val="19"/>
              </w:rPr>
              <w:t>Total cost of your four measures</w:t>
            </w:r>
          </w:p>
        </w:tc>
        <w:tc>
          <w:tcPr>
            <w:tcW w:type="dxa" w:w="2548"/>
            <w:shd w:val="clear" w:color="auto" w:fill="E6ECF4"/>
          </w:tcPr>
          <w:p>
            <w:pPr>
              <w:spacing w:before="0" w:after="0"/>
            </w:pPr>
            <w:r>
              <w:rPr>
                <w:b/>
                <w:sz w:val="19"/>
              </w:rPr>
              <w:t>Budget</w:t>
            </w:r>
          </w:p>
        </w:tc>
        <w:tc>
          <w:tcPr>
            <w:tcW w:type="dxa" w:w="2774"/>
            <w:shd w:val="clear" w:color="auto" w:fill="E6ECF4"/>
          </w:tcPr>
          <w:p>
            <w:pPr>
              <w:spacing w:before="0" w:after="0"/>
            </w:pPr>
            <w:r>
              <w:rPr>
                <w:b/>
                <w:sz w:val="19"/>
              </w:rPr>
              <w:t>Longest measure (weeks)</w:t>
            </w:r>
          </w:p>
        </w:tc>
        <w:tc>
          <w:tcPr>
            <w:tcW w:type="dxa" w:w="2341"/>
            <w:shd w:val="clear" w:color="auto" w:fill="E6ECF4"/>
          </w:tcPr>
          <w:p>
            <w:pPr>
              <w:spacing w:before="0" w:after="0"/>
            </w:pPr>
            <w:r>
              <w:rPr>
                <w:b/>
                <w:sz w:val="19"/>
              </w:rPr>
              <w:t>Time limit</w:t>
            </w:r>
          </w:p>
        </w:tc>
      </w:tr>
      <w:tr>
        <w:trPr>
          <w:cantSplit/>
        </w:trPr>
        <w:tc>
          <w:tcPr>
            <w:tcW w:type="dxa" w:w="1975"/>
          </w:tcPr>
          <w:p>
            <w:pPr>
              <w:spacing w:before="0" w:after="0"/>
            </w:pPr>
            <w:r>
              <w:rPr>
                <w:sz w:val="19"/>
              </w:rPr>
              <w:t>€ __</w:t>
            </w:r>
          </w:p>
        </w:tc>
        <w:tc>
          <w:tcPr>
            <w:tcW w:type="dxa" w:w="2548"/>
          </w:tcPr>
          <w:p>
            <w:pPr>
              <w:spacing w:before="0" w:after="0"/>
            </w:pPr>
            <w:r>
              <w:rPr>
                <w:sz w:val="19"/>
              </w:rPr>
              <w:t>€40,000</w:t>
            </w:r>
          </w:p>
        </w:tc>
        <w:tc>
          <w:tcPr>
            <w:tcW w:type="dxa" w:w="2774"/>
          </w:tcPr>
          <w:p>
            <w:pPr>
              <w:spacing w:before="0" w:after="0"/>
            </w:pPr>
            <w:r>
              <w:rPr>
                <w:sz w:val="19"/>
              </w:rPr>
              <w:t>__ weeks</w:t>
            </w:r>
          </w:p>
        </w:tc>
        <w:tc>
          <w:tcPr>
            <w:tcW w:type="dxa" w:w="2341"/>
          </w:tcPr>
          <w:p>
            <w:pPr>
              <w:spacing w:before="0" w:after="0"/>
            </w:pPr>
            <w:r>
              <w:rPr>
                <w:sz w:val="19"/>
              </w:rPr>
              <w:t>4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A reason for position one: the learner's problem it answers, the cost, or what the others depend on. Learning capacity matters more than the amount of information.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how the learning process feels and what you would improve, your four measures with their ratings and reasons, your order and justification, and your missing information. On the website the same file is exported as </w:t>
            </w:r>
            <w:r>
              <w:rPr>
                <w:rFonts w:ascii="Consolas" w:hAnsi="Consolas"/>
              </w:rPr>
              <w:t>1-{your-name}-day3-l1l2-ux-analysis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EduCore's Chief Learning Experience Officer</w:t>
      </w:r>
    </w:p>
    <w:p>
      <w:pPr>
        <w:spacing w:before="0" w:after="100"/>
      </w:pPr>
      <w:r>
        <w:rPr/>
        <w:t>You are the Chief Learning Experience Officer of EduCore. The platform is rated "too complicated". The content is professionally necessary but hard to understand, and the budget is limited. Management wants a learning-psychology-based UX strategy for the next 12 months and expects you to take responsibility for learning success.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38"/>
        <w:gridCol w:w="5900"/>
      </w:tblGrid>
      <w:tr>
        <w:trPr>
          <w:cantSplit/>
          <w:tblHeader/>
        </w:trPr>
        <w:tc>
          <w:tcPr>
            <w:tcW w:type="dxa" w:w="3738"/>
            <w:shd w:val="clear" w:color="auto" w:fill="E6ECF4"/>
          </w:tcPr>
          <w:p>
            <w:pPr>
              <w:spacing w:before="0" w:after="0"/>
            </w:pPr>
            <w:r>
              <w:rPr>
                <w:b/>
                <w:sz w:val="20"/>
              </w:rPr>
              <w:t>The limits</w:t>
            </w:r>
          </w:p>
        </w:tc>
        <w:tc>
          <w:tcPr>
            <w:tcW w:type="dxa" w:w="5900"/>
            <w:shd w:val="clear" w:color="auto" w:fill="E6ECF4"/>
          </w:tcPr>
          <w:p>
            <w:pPr>
              <w:spacing w:before="0" w:after="0"/>
            </w:pPr>
            <w:r>
              <w:rPr>
                <w:b/>
                <w:sz w:val="20"/>
              </w:rPr>
              <w:t>How the task runs</w:t>
            </w:r>
          </w:p>
        </w:tc>
      </w:tr>
      <w:tr>
        <w:trPr>
          <w:cantSplit/>
        </w:trPr>
        <w:tc>
          <w:tcPr>
            <w:tcW w:type="dxa" w:w="3738"/>
          </w:tcPr>
          <w:p>
            <w:pPr>
              <w:spacing w:before="0" w:after="0"/>
            </w:pPr>
            <w:r>
              <w:rPr>
                <w:b/>
                <w:sz w:val="20"/>
              </w:rPr>
              <w:t>Budget for the year:</w:t>
            </w:r>
            <w:r>
              <w:rPr>
                <w:sz w:val="20"/>
              </w:rPr>
              <w:t xml:space="preserve"> €150,000 (Case assumption: the plan only says "limited")</w:t>
            </w:r>
            <w:r>
              <w:br/>
            </w:r>
            <w:r>
              <w:rPr>
                <w:b/>
                <w:sz w:val="20"/>
              </w:rPr>
              <w:t>Content:</w:t>
            </w:r>
            <w:r>
              <w:rPr>
                <w:sz w:val="20"/>
              </w:rPr>
              <w:t xml:space="preserve"> professionally necessary, so it cannot simply be cut.</w:t>
            </w:r>
            <w:r>
              <w:br/>
            </w:r>
            <w:r>
              <w:rPr>
                <w:sz w:val="20"/>
              </w:rPr>
              <w:t>You must decide even though you have no user data.</w:t>
            </w:r>
          </w:p>
        </w:tc>
        <w:tc>
          <w:tcPr>
            <w:tcW w:type="dxa" w:w="5900"/>
          </w:tcPr>
          <w:p>
            <w:pPr>
              <w:spacing w:before="0" w:after="0"/>
            </w:pPr>
            <w:r>
              <w:rPr>
                <w:sz w:val="20"/>
              </w:rPr>
              <w:t>Two Core blocks, about 20 minutes:</w:t>
            </w:r>
            <w:r>
              <w:br/>
            </w:r>
            <w:r>
              <w:rPr>
                <w:sz w:val="20"/>
              </w:rPr>
              <w:t>1. Block 3.1: your strategy for reducing cognitive load, your definition of learning-effective UX, three prioritised measures (draws on B1, B2).</w:t>
            </w:r>
            <w:r>
              <w:br/>
            </w:r>
            <w:r>
              <w:rPr>
                <w:sz w:val="20"/>
              </w:rPr>
              <w:t>2. Block 3.2: the biggest risk, the decision logic for future content,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platform rated too complicated, content professionally necessary but hard to understand, a limited budget, and a decision without user data. Everything else is made up: the €150,000,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Strategy, definition and three measures · JUDGED · Core · about 9 min</w:t>
      </w:r>
    </w:p>
    <w:p>
      <w:pPr>
        <w:spacing w:before="0" w:after="100"/>
      </w:pPr>
      <w:r>
        <w:rPr>
          <w:b/>
        </w:rPr>
        <w:t>Draws on:</w:t>
      </w:r>
      <w:r>
        <w:rPr/>
        <w:t xml:space="preserve"> B1 · Learning effectiveness and cognitive efficiency as strategic measures · B2 · Conflicting goals: efficiency, deep learning and over-simplification.</w:t>
      </w:r>
    </w:p>
    <w:p>
      <w:pPr>
        <w:keepNext/>
        <w:spacing w:before="40" w:after="20"/>
      </w:pPr>
      <w:r>
        <w:rPr>
          <w:b/>
          <w:color w:val="556274"/>
          <w:sz w:val="19"/>
        </w:rPr>
        <w:t>Your strategy for reducing cognitive load in one to three sentences: what you will reduce first, and what you will protect.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Your definition of "learning-effective UX". Name the learner, the goal, the cost to be kept low, and how you will know (the proof).</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Choose exactly three measures.</w:t>
      </w:r>
      <w:r>
        <w:rPr/>
        <w:t xml:space="preserve"> Each shows what it is, its cost and its weeks, and what it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9"/>
        <w:gridCol w:w="2347"/>
        <w:gridCol w:w="2243"/>
        <w:gridCol w:w="1085"/>
        <w:gridCol w:w="827"/>
        <w:gridCol w:w="1479"/>
        <w:gridCol w:w="1038"/>
      </w:tblGrid>
      <w:tr>
        <w:trPr>
          <w:cantSplit/>
          <w:tblHeader/>
        </w:trPr>
        <w:tc>
          <w:tcPr>
            <w:tcW w:type="dxa" w:w="619"/>
            <w:shd w:val="clear" w:color="auto" w:fill="E6ECF4"/>
          </w:tcPr>
          <w:p>
            <w:pPr>
              <w:spacing w:before="0" w:after="0"/>
            </w:pPr>
            <w:r>
              <w:rPr>
                <w:b/>
                <w:sz w:val="19"/>
              </w:rPr>
              <w:t>No.</w:t>
            </w:r>
          </w:p>
        </w:tc>
        <w:tc>
          <w:tcPr>
            <w:tcW w:type="dxa" w:w="2347"/>
            <w:shd w:val="clear" w:color="auto" w:fill="E6ECF4"/>
          </w:tcPr>
          <w:p>
            <w:pPr>
              <w:spacing w:before="0" w:after="0"/>
            </w:pPr>
            <w:r>
              <w:rPr>
                <w:b/>
                <w:sz w:val="19"/>
              </w:rPr>
              <w:t>Measure</w:t>
            </w:r>
          </w:p>
        </w:tc>
        <w:tc>
          <w:tcPr>
            <w:tcW w:type="dxa" w:w="2243"/>
            <w:shd w:val="clear" w:color="auto" w:fill="E6ECF4"/>
          </w:tcPr>
          <w:p>
            <w:pPr>
              <w:spacing w:before="0" w:after="0"/>
            </w:pPr>
            <w:r>
              <w:rPr>
                <w:b/>
                <w:sz w:val="19"/>
              </w:rPr>
              <w:t>What it is</w:t>
            </w:r>
          </w:p>
        </w:tc>
        <w:tc>
          <w:tcPr>
            <w:tcW w:type="dxa" w:w="1085"/>
            <w:shd w:val="clear" w:color="auto" w:fill="E6ECF4"/>
          </w:tcPr>
          <w:p>
            <w:pPr>
              <w:spacing w:before="0" w:after="0"/>
            </w:pPr>
            <w:r>
              <w:rPr>
                <w:b/>
                <w:sz w:val="19"/>
              </w:rPr>
              <w:t>Cost</w:t>
            </w:r>
          </w:p>
        </w:tc>
        <w:tc>
          <w:tcPr>
            <w:tcW w:type="dxa" w:w="827"/>
            <w:shd w:val="clear" w:color="auto" w:fill="E6ECF4"/>
          </w:tcPr>
          <w:p>
            <w:pPr>
              <w:spacing w:before="0" w:after="0"/>
            </w:pPr>
            <w:r>
              <w:rPr>
                <w:b/>
                <w:sz w:val="19"/>
              </w:rPr>
              <w:t>Weeks</w:t>
            </w:r>
          </w:p>
        </w:tc>
        <w:tc>
          <w:tcPr>
            <w:tcW w:type="dxa" w:w="1479"/>
            <w:shd w:val="clear" w:color="auto" w:fill="E6ECF4"/>
          </w:tcPr>
          <w:p>
            <w:pPr>
              <w:spacing w:before="0" w:after="0"/>
            </w:pPr>
            <w:r>
              <w:rPr>
                <w:b/>
                <w:sz w:val="19"/>
              </w:rPr>
              <w:t>Acts on</w:t>
            </w:r>
          </w:p>
        </w:tc>
        <w:tc>
          <w:tcPr>
            <w:tcW w:type="dxa" w:w="1038"/>
            <w:shd w:val="clear" w:color="auto" w:fill="E6ECF4"/>
          </w:tcPr>
          <w:p>
            <w:pPr>
              <w:spacing w:before="0" w:after="0"/>
            </w:pPr>
            <w:r>
              <w:rPr>
                <w:b/>
                <w:sz w:val="19"/>
              </w:rPr>
              <w:t>Choose (three)</w:t>
            </w:r>
          </w:p>
        </w:tc>
      </w:tr>
      <w:tr>
        <w:trPr>
          <w:cantSplit/>
        </w:trPr>
        <w:tc>
          <w:tcPr>
            <w:tcW w:type="dxa" w:w="619"/>
          </w:tcPr>
          <w:p>
            <w:pPr>
              <w:spacing w:before="0" w:after="0"/>
            </w:pPr>
            <w:r>
              <w:rPr>
                <w:sz w:val="19"/>
              </w:rPr>
              <w:t>D1</w:t>
            </w:r>
          </w:p>
        </w:tc>
        <w:tc>
          <w:tcPr>
            <w:tcW w:type="dxa" w:w="2347"/>
          </w:tcPr>
          <w:p>
            <w:pPr>
              <w:spacing w:before="0" w:after="0"/>
            </w:pPr>
            <w:r>
              <w:rPr>
                <w:sz w:val="19"/>
              </w:rPr>
              <w:t>Rebuild the ten most-used lessons</w:t>
            </w:r>
          </w:p>
        </w:tc>
        <w:tc>
          <w:tcPr>
            <w:tcW w:type="dxa" w:w="2243"/>
          </w:tcPr>
          <w:p>
            <w:pPr>
              <w:spacing w:before="0" w:after="0"/>
            </w:pPr>
            <w:r>
              <w:rPr>
                <w:sz w:val="19"/>
              </w:rPr>
              <w:t>Chunking, clear structure and visuals for the ten lessons that most learners open.</w:t>
            </w:r>
          </w:p>
        </w:tc>
        <w:tc>
          <w:tcPr>
            <w:tcW w:type="dxa" w:w="1085"/>
          </w:tcPr>
          <w:p>
            <w:pPr>
              <w:spacing w:before="0" w:after="0"/>
            </w:pPr>
            <w:r>
              <w:rPr>
                <w:sz w:val="19"/>
              </w:rPr>
              <w:t>€60,000</w:t>
            </w:r>
          </w:p>
        </w:tc>
        <w:tc>
          <w:tcPr>
            <w:tcW w:type="dxa" w:w="827"/>
          </w:tcPr>
          <w:p>
            <w:pPr>
              <w:spacing w:before="0" w:after="0"/>
            </w:pPr>
            <w:r>
              <w:rPr>
                <w:sz w:val="19"/>
              </w:rPr>
              <w:t>20</w:t>
            </w:r>
          </w:p>
        </w:tc>
        <w:tc>
          <w:tcPr>
            <w:tcW w:type="dxa" w:w="1479"/>
          </w:tcPr>
          <w:p>
            <w:pPr>
              <w:spacing w:before="0" w:after="0"/>
            </w:pPr>
            <w:r>
              <w:rPr>
                <w:sz w:val="19"/>
              </w:rPr>
              <w:t>Amount, form</w:t>
            </w:r>
          </w:p>
        </w:tc>
        <w:tc>
          <w:tcPr>
            <w:tcW w:type="dxa" w:w="1038"/>
          </w:tcPr>
          <w:p>
            <w:pPr>
              <w:spacing w:before="0" w:after="0"/>
            </w:pPr>
            <w:r>
              <w:rPr>
                <w:sz w:val="19"/>
              </w:rPr>
              <w:t>☐</w:t>
            </w:r>
          </w:p>
        </w:tc>
      </w:tr>
      <w:tr>
        <w:trPr>
          <w:cantSplit/>
        </w:trPr>
        <w:tc>
          <w:tcPr>
            <w:tcW w:type="dxa" w:w="619"/>
          </w:tcPr>
          <w:p>
            <w:pPr>
              <w:spacing w:before="0" w:after="0"/>
            </w:pPr>
            <w:r>
              <w:rPr>
                <w:sz w:val="19"/>
              </w:rPr>
              <w:t>D2</w:t>
            </w:r>
          </w:p>
        </w:tc>
        <w:tc>
          <w:tcPr>
            <w:tcW w:type="dxa" w:w="2347"/>
          </w:tcPr>
          <w:p>
            <w:pPr>
              <w:spacing w:before="0" w:after="0"/>
            </w:pPr>
            <w:r>
              <w:rPr>
                <w:sz w:val="19"/>
              </w:rPr>
              <w:t>A content standard with editorial review</w:t>
            </w:r>
          </w:p>
        </w:tc>
        <w:tc>
          <w:tcPr>
            <w:tcW w:type="dxa" w:w="2243"/>
          </w:tcPr>
          <w:p>
            <w:pPr>
              <w:spacing w:before="0" w:after="0"/>
            </w:pPr>
            <w:r>
              <w:rPr>
                <w:sz w:val="19"/>
              </w:rPr>
              <w:t>Every lesson has one goal, a set size, a marked key sentence and explained terms; an editor checks new lessons.</w:t>
            </w:r>
          </w:p>
        </w:tc>
        <w:tc>
          <w:tcPr>
            <w:tcW w:type="dxa" w:w="1085"/>
          </w:tcPr>
          <w:p>
            <w:pPr>
              <w:spacing w:before="0" w:after="0"/>
            </w:pPr>
            <w:r>
              <w:rPr>
                <w:sz w:val="19"/>
              </w:rPr>
              <w:t>€25,000</w:t>
            </w:r>
          </w:p>
        </w:tc>
        <w:tc>
          <w:tcPr>
            <w:tcW w:type="dxa" w:w="827"/>
          </w:tcPr>
          <w:p>
            <w:pPr>
              <w:spacing w:before="0" w:after="0"/>
            </w:pPr>
            <w:r>
              <w:rPr>
                <w:sz w:val="19"/>
              </w:rPr>
              <w:t>12</w:t>
            </w:r>
          </w:p>
        </w:tc>
        <w:tc>
          <w:tcPr>
            <w:tcW w:type="dxa" w:w="1479"/>
          </w:tcPr>
          <w:p>
            <w:pPr>
              <w:spacing w:before="0" w:after="0"/>
            </w:pPr>
            <w:r>
              <w:rPr>
                <w:sz w:val="19"/>
              </w:rPr>
              <w:t>Order and purpose</w:t>
            </w:r>
          </w:p>
        </w:tc>
        <w:tc>
          <w:tcPr>
            <w:tcW w:type="dxa" w:w="1038"/>
          </w:tcPr>
          <w:p>
            <w:pPr>
              <w:spacing w:before="0" w:after="0"/>
            </w:pPr>
            <w:r>
              <w:rPr>
                <w:sz w:val="19"/>
              </w:rPr>
              <w:t>☐</w:t>
            </w:r>
          </w:p>
        </w:tc>
      </w:tr>
      <w:tr>
        <w:trPr>
          <w:cantSplit/>
        </w:trPr>
        <w:tc>
          <w:tcPr>
            <w:tcW w:type="dxa" w:w="619"/>
          </w:tcPr>
          <w:p>
            <w:pPr>
              <w:spacing w:before="0" w:after="0"/>
            </w:pPr>
            <w:r>
              <w:rPr>
                <w:sz w:val="19"/>
              </w:rPr>
              <w:t>D3</w:t>
            </w:r>
          </w:p>
        </w:tc>
        <w:tc>
          <w:tcPr>
            <w:tcW w:type="dxa" w:w="2347"/>
          </w:tcPr>
          <w:p>
            <w:pPr>
              <w:spacing w:before="0" w:after="0"/>
            </w:pPr>
            <w:r>
              <w:rPr>
                <w:sz w:val="19"/>
              </w:rPr>
              <w:t>A learner-testing routine for new content</w:t>
            </w:r>
          </w:p>
        </w:tc>
        <w:tc>
          <w:tcPr>
            <w:tcW w:type="dxa" w:w="2243"/>
          </w:tcPr>
          <w:p>
            <w:pPr>
              <w:spacing w:before="0" w:after="0"/>
            </w:pPr>
            <w:r>
              <w:rPr>
                <w:sz w:val="19"/>
              </w:rPr>
              <w:t>Five beginners test every new module before release.</w:t>
            </w:r>
          </w:p>
        </w:tc>
        <w:tc>
          <w:tcPr>
            <w:tcW w:type="dxa" w:w="1085"/>
          </w:tcPr>
          <w:p>
            <w:pPr>
              <w:spacing w:before="0" w:after="0"/>
            </w:pPr>
            <w:r>
              <w:rPr>
                <w:sz w:val="19"/>
              </w:rPr>
              <w:t>€30,000</w:t>
            </w:r>
          </w:p>
        </w:tc>
        <w:tc>
          <w:tcPr>
            <w:tcW w:type="dxa" w:w="827"/>
          </w:tcPr>
          <w:p>
            <w:pPr>
              <w:spacing w:before="0" w:after="0"/>
            </w:pPr>
            <w:r>
              <w:rPr>
                <w:sz w:val="19"/>
              </w:rPr>
              <w:t>52</w:t>
            </w:r>
          </w:p>
        </w:tc>
        <w:tc>
          <w:tcPr>
            <w:tcW w:type="dxa" w:w="1479"/>
          </w:tcPr>
          <w:p>
            <w:pPr>
              <w:spacing w:before="0" w:after="0"/>
            </w:pPr>
            <w:r>
              <w:rPr>
                <w:sz w:val="19"/>
              </w:rPr>
              <w:t>Evidence</w:t>
            </w:r>
          </w:p>
        </w:tc>
        <w:tc>
          <w:tcPr>
            <w:tcW w:type="dxa" w:w="1038"/>
          </w:tcPr>
          <w:p>
            <w:pPr>
              <w:spacing w:before="0" w:after="0"/>
            </w:pPr>
            <w:r>
              <w:rPr>
                <w:sz w:val="19"/>
              </w:rPr>
              <w:t>☐</w:t>
            </w:r>
          </w:p>
        </w:tc>
      </w:tr>
      <w:tr>
        <w:trPr>
          <w:cantSplit/>
        </w:trPr>
        <w:tc>
          <w:tcPr>
            <w:tcW w:type="dxa" w:w="619"/>
          </w:tcPr>
          <w:p>
            <w:pPr>
              <w:spacing w:before="0" w:after="0"/>
            </w:pPr>
            <w:r>
              <w:rPr>
                <w:sz w:val="19"/>
              </w:rPr>
              <w:t>D4</w:t>
            </w:r>
          </w:p>
        </w:tc>
        <w:tc>
          <w:tcPr>
            <w:tcW w:type="dxa" w:w="2347"/>
          </w:tcPr>
          <w:p>
            <w:pPr>
              <w:spacing w:before="0" w:after="0"/>
            </w:pPr>
            <w:r>
              <w:rPr>
                <w:sz w:val="19"/>
              </w:rPr>
              <w:t>Cut the specialist content by a third</w:t>
            </w:r>
          </w:p>
        </w:tc>
        <w:tc>
          <w:tcPr>
            <w:tcW w:type="dxa" w:w="2243"/>
          </w:tcPr>
          <w:p>
            <w:pPr>
              <w:spacing w:before="0" w:after="0"/>
            </w:pPr>
            <w:r>
              <w:rPr>
                <w:sz w:val="19"/>
              </w:rPr>
              <w:t>Remove material to make the courses shorter.</w:t>
            </w:r>
          </w:p>
        </w:tc>
        <w:tc>
          <w:tcPr>
            <w:tcW w:type="dxa" w:w="1085"/>
          </w:tcPr>
          <w:p>
            <w:pPr>
              <w:spacing w:before="0" w:after="0"/>
            </w:pPr>
            <w:r>
              <w:rPr>
                <w:sz w:val="19"/>
              </w:rPr>
              <w:t>€15,000</w:t>
            </w:r>
          </w:p>
        </w:tc>
        <w:tc>
          <w:tcPr>
            <w:tcW w:type="dxa" w:w="827"/>
          </w:tcPr>
          <w:p>
            <w:pPr>
              <w:spacing w:before="0" w:after="0"/>
            </w:pPr>
            <w:r>
              <w:rPr>
                <w:sz w:val="19"/>
              </w:rPr>
              <w:t>8</w:t>
            </w:r>
          </w:p>
        </w:tc>
        <w:tc>
          <w:tcPr>
            <w:tcW w:type="dxa" w:w="1479"/>
          </w:tcPr>
          <w:p>
            <w:pPr>
              <w:spacing w:before="0" w:after="0"/>
            </w:pPr>
            <w:r>
              <w:rPr>
                <w:sz w:val="19"/>
              </w:rPr>
              <w:t>Reduces content</w:t>
            </w:r>
          </w:p>
        </w:tc>
        <w:tc>
          <w:tcPr>
            <w:tcW w:type="dxa" w:w="1038"/>
          </w:tcPr>
          <w:p>
            <w:pPr>
              <w:spacing w:before="0" w:after="0"/>
            </w:pPr>
            <w:r>
              <w:rPr>
                <w:sz w:val="19"/>
              </w:rPr>
              <w:t>☐</w:t>
            </w:r>
          </w:p>
        </w:tc>
      </w:tr>
      <w:tr>
        <w:trPr>
          <w:cantSplit/>
        </w:trPr>
        <w:tc>
          <w:tcPr>
            <w:tcW w:type="dxa" w:w="619"/>
          </w:tcPr>
          <w:p>
            <w:pPr>
              <w:spacing w:before="0" w:after="0"/>
            </w:pPr>
            <w:r>
              <w:rPr>
                <w:sz w:val="19"/>
              </w:rPr>
              <w:t>D5</w:t>
            </w:r>
          </w:p>
        </w:tc>
        <w:tc>
          <w:tcPr>
            <w:tcW w:type="dxa" w:w="2347"/>
          </w:tcPr>
          <w:p>
            <w:pPr>
              <w:spacing w:before="0" w:after="0"/>
            </w:pPr>
            <w:r>
              <w:rPr>
                <w:sz w:val="19"/>
              </w:rPr>
              <w:t>Result and next step after every lesson</w:t>
            </w:r>
          </w:p>
        </w:tc>
        <w:tc>
          <w:tcPr>
            <w:tcW w:type="dxa" w:w="2243"/>
          </w:tcPr>
          <w:p>
            <w:pPr>
              <w:spacing w:before="0" w:after="0"/>
            </w:pPr>
            <w:r>
              <w:rPr>
                <w:sz w:val="19"/>
              </w:rPr>
              <w:t>A short check and a clear next step at the end of each lesson.</w:t>
            </w:r>
          </w:p>
        </w:tc>
        <w:tc>
          <w:tcPr>
            <w:tcW w:type="dxa" w:w="1085"/>
          </w:tcPr>
          <w:p>
            <w:pPr>
              <w:spacing w:before="0" w:after="0"/>
            </w:pPr>
            <w:r>
              <w:rPr>
                <w:sz w:val="19"/>
              </w:rPr>
              <w:t>€30,000</w:t>
            </w:r>
          </w:p>
        </w:tc>
        <w:tc>
          <w:tcPr>
            <w:tcW w:type="dxa" w:w="827"/>
          </w:tcPr>
          <w:p>
            <w:pPr>
              <w:spacing w:before="0" w:after="0"/>
            </w:pPr>
            <w:r>
              <w:rPr>
                <w:sz w:val="19"/>
              </w:rPr>
              <w:t>12</w:t>
            </w:r>
          </w:p>
        </w:tc>
        <w:tc>
          <w:tcPr>
            <w:tcW w:type="dxa" w:w="1479"/>
          </w:tcPr>
          <w:p>
            <w:pPr>
              <w:spacing w:before="0" w:after="0"/>
            </w:pPr>
            <w:r>
              <w:rPr>
                <w:sz w:val="19"/>
              </w:rPr>
              <w:t>Feedback</w:t>
            </w:r>
          </w:p>
        </w:tc>
        <w:tc>
          <w:tcPr>
            <w:tcW w:type="dxa" w:w="1038"/>
          </w:tcPr>
          <w:p>
            <w:pPr>
              <w:spacing w:before="0" w:after="0"/>
            </w:pPr>
            <w:r>
              <w:rPr>
                <w:sz w:val="19"/>
              </w:rPr>
              <w:t>☐</w:t>
            </w:r>
          </w:p>
        </w:tc>
      </w:tr>
      <w:tr>
        <w:trPr>
          <w:cantSplit/>
        </w:trPr>
        <w:tc>
          <w:tcPr>
            <w:tcW w:type="dxa" w:w="619"/>
          </w:tcPr>
          <w:p>
            <w:pPr>
              <w:spacing w:before="0" w:after="0"/>
            </w:pPr>
            <w:r>
              <w:rPr>
                <w:sz w:val="19"/>
              </w:rPr>
              <w:t>D6</w:t>
            </w:r>
          </w:p>
        </w:tc>
        <w:tc>
          <w:tcPr>
            <w:tcW w:type="dxa" w:w="2347"/>
          </w:tcPr>
          <w:p>
            <w:pPr>
              <w:spacing w:before="0" w:after="0"/>
            </w:pPr>
            <w:r>
              <w:rPr>
                <w:sz w:val="19"/>
              </w:rPr>
              <w:t>An AI summary button</w:t>
            </w:r>
          </w:p>
        </w:tc>
        <w:tc>
          <w:tcPr>
            <w:tcW w:type="dxa" w:w="2243"/>
          </w:tcPr>
          <w:p>
            <w:pPr>
              <w:spacing w:before="0" w:after="0"/>
            </w:pPr>
            <w:r>
              <w:rPr>
                <w:sz w:val="19"/>
              </w:rPr>
              <w:t>A button that shortens any lesson on demand.</w:t>
            </w:r>
          </w:p>
        </w:tc>
        <w:tc>
          <w:tcPr>
            <w:tcW w:type="dxa" w:w="1085"/>
          </w:tcPr>
          <w:p>
            <w:pPr>
              <w:spacing w:before="0" w:after="0"/>
            </w:pPr>
            <w:r>
              <w:rPr>
                <w:sz w:val="19"/>
              </w:rPr>
              <w:t>€70,000</w:t>
            </w:r>
          </w:p>
        </w:tc>
        <w:tc>
          <w:tcPr>
            <w:tcW w:type="dxa" w:w="827"/>
          </w:tcPr>
          <w:p>
            <w:pPr>
              <w:spacing w:before="0" w:after="0"/>
            </w:pPr>
            <w:r>
              <w:rPr>
                <w:sz w:val="19"/>
              </w:rPr>
              <w:t>24</w:t>
            </w:r>
          </w:p>
        </w:tc>
        <w:tc>
          <w:tcPr>
            <w:tcW w:type="dxa" w:w="1479"/>
          </w:tcPr>
          <w:p>
            <w:pPr>
              <w:spacing w:before="0" w:after="0"/>
            </w:pPr>
            <w:r>
              <w:rPr>
                <w:sz w:val="19"/>
              </w:rPr>
              <w:t>Adds technology</w:t>
            </w:r>
          </w:p>
        </w:tc>
        <w:tc>
          <w:tcPr>
            <w:tcW w:type="dxa" w:w="1038"/>
          </w:tcPr>
          <w:p>
            <w:pPr>
              <w:spacing w:before="0" w:after="0"/>
            </w:pPr>
            <w:r>
              <w:rPr>
                <w:sz w:val="19"/>
              </w:rPr>
              <w:t>☐</w:t>
            </w:r>
          </w:p>
        </w:tc>
      </w:tr>
      <w:tr>
        <w:trPr>
          <w:cantSplit/>
        </w:trPr>
        <w:tc>
          <w:tcPr>
            <w:tcW w:type="dxa" w:w="619"/>
          </w:tcPr>
          <w:p>
            <w:pPr>
              <w:spacing w:before="0" w:after="0"/>
            </w:pPr>
            <w:r>
              <w:rPr>
                <w:sz w:val="19"/>
              </w:rPr>
              <w:t>D7</w:t>
            </w:r>
          </w:p>
        </w:tc>
        <w:tc>
          <w:tcPr>
            <w:tcW w:type="dxa" w:w="2347"/>
          </w:tcPr>
          <w:p>
            <w:pPr>
              <w:spacing w:before="0" w:after="0"/>
            </w:pPr>
            <w:r>
              <w:rPr>
                <w:sz w:val="19"/>
              </w:rPr>
              <w:t>A new visual brand</w:t>
            </w:r>
          </w:p>
        </w:tc>
        <w:tc>
          <w:tcPr>
            <w:tcW w:type="dxa" w:w="2243"/>
          </w:tcPr>
          <w:p>
            <w:pPr>
              <w:spacing w:before="0" w:after="0"/>
            </w:pPr>
            <w:r>
              <w:rPr>
                <w:sz w:val="19"/>
              </w:rPr>
              <w:t>Colours, icons, fonts and layout of the platform.</w:t>
            </w:r>
          </w:p>
        </w:tc>
        <w:tc>
          <w:tcPr>
            <w:tcW w:type="dxa" w:w="1085"/>
          </w:tcPr>
          <w:p>
            <w:pPr>
              <w:spacing w:before="0" w:after="0"/>
            </w:pPr>
            <w:r>
              <w:rPr>
                <w:sz w:val="19"/>
              </w:rPr>
              <w:t>€45,000</w:t>
            </w:r>
          </w:p>
        </w:tc>
        <w:tc>
          <w:tcPr>
            <w:tcW w:type="dxa" w:w="827"/>
          </w:tcPr>
          <w:p>
            <w:pPr>
              <w:spacing w:before="0" w:after="0"/>
            </w:pPr>
            <w:r>
              <w:rPr>
                <w:sz w:val="19"/>
              </w:rPr>
              <w:t>20</w:t>
            </w:r>
          </w:p>
        </w:tc>
        <w:tc>
          <w:tcPr>
            <w:tcW w:type="dxa" w:w="1479"/>
          </w:tcPr>
          <w:p>
            <w:pPr>
              <w:spacing w:before="0" w:after="0"/>
            </w:pPr>
            <w:r>
              <w:rPr>
                <w:sz w:val="19"/>
              </w:rPr>
              <w:t>The look</w:t>
            </w:r>
          </w:p>
        </w:tc>
        <w:tc>
          <w:tcPr>
            <w:tcW w:type="dxa" w:w="1038"/>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three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€150,000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learning effectiveness and for cognitive efficiency.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Risk, decision logic, a decision under uncertainty, and what you give up · JUDGED · Core · about 11 min</w:t>
      </w:r>
    </w:p>
    <w:p>
      <w:pPr>
        <w:spacing w:before="0" w:after="100"/>
      </w:pPr>
      <w:r>
        <w:rPr>
          <w:b/>
        </w:rPr>
        <w:t>Draws on:</w:t>
      </w:r>
      <w:r>
        <w:rPr/>
        <w:t xml:space="preserve"> B2 · Conflicting goals · B3 · Deciding without user data.</w:t>
      </w:r>
    </w:p>
    <w:p>
      <w:pPr>
        <w:spacing w:before="0" w:after="100"/>
      </w:pPr>
      <w:r>
        <w:rPr>
          <w:b/>
        </w:rPr>
        <w:t>The biggest risk of your plan</w:t>
      </w:r>
      <w:r>
        <w:rPr/>
        <w:t xml:space="preserve"> (content that is too simple against content that is too complex).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The content is now so light that learners finish but cannot apply it.</w:t>
      </w:r>
    </w:p>
    <w:p>
      <w:pPr>
        <w:spacing w:before="0" w:after="20"/>
        <w:ind w:left="340" w:hanging="340"/>
      </w:pPr>
      <w:r>
        <w:rPr/>
        <w:t>☐ The content is still too complex, and learners still leave.</w:t>
      </w:r>
    </w:p>
    <w:p>
      <w:pPr>
        <w:spacing w:before="0" w:after="20"/>
        <w:ind w:left="340" w:hanging="340"/>
      </w:pPr>
      <w:r>
        <w:rPr/>
        <w:t>☐ We measure completion but not what learners can do.</w:t>
      </w:r>
    </w:p>
    <w:p>
      <w:pPr>
        <w:spacing w:before="0" w:after="20"/>
        <w:ind w:left="340" w:hanging="340"/>
      </w:pPr>
      <w:r>
        <w:rPr/>
        <w:t>☐ The budget is used up before a first result is visible.</w:t>
      </w:r>
    </w:p>
    <w:p>
      <w:pPr>
        <w:spacing w:before="0" w:after="120"/>
        <w:ind w:left="340" w:hanging="340"/>
      </w:pPr>
      <w:r>
        <w:rPr/>
        <w:t>☐ Authors ignore the new content standard.</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Decision logic for future content.</w:t>
      </w:r>
      <w:r>
        <w:rPr/>
        <w:t xml:space="preserve"> Who decides whether a new lesson goes live? Choose one.</w:t>
      </w:r>
    </w:p>
    <w:p>
      <w:pPr>
        <w:keepNext/>
        <w:spacing w:before="0" w:after="20"/>
      </w:pPr>
      <w:r>
        <w:rPr>
          <w:i/>
          <w:color w:val="556274"/>
          <w:sz w:val="19"/>
        </w:rPr>
        <w:t xml:space="preserve">Tick one:  </w:t>
      </w:r>
    </w:p>
    <w:p>
      <w:pPr>
        <w:spacing w:before="0" w:after="20"/>
        <w:ind w:left="340" w:hanging="340"/>
      </w:pPr>
      <w:r>
        <w:rPr/>
        <w:t>☐ The Chief Learning Experience Officer alone</w:t>
      </w:r>
    </w:p>
    <w:p>
      <w:pPr>
        <w:spacing w:before="0" w:after="20"/>
        <w:ind w:left="340" w:hanging="340"/>
      </w:pPr>
      <w:r>
        <w:rPr/>
        <w:t>☐ The head of learning with the content lead</w:t>
      </w:r>
    </w:p>
    <w:p>
      <w:pPr>
        <w:spacing w:before="0" w:after="20"/>
        <w:ind w:left="340" w:hanging="340"/>
      </w:pPr>
      <w:r>
        <w:rPr/>
        <w:t>☐ The author of the lesson</w:t>
      </w:r>
    </w:p>
    <w:p>
      <w:pPr>
        <w:spacing w:before="0" w:after="120"/>
        <w:ind w:left="340" w:hanging="340"/>
      </w:pPr>
      <w:r>
        <w:rPr/>
        <w:t>☐ A steering group with management</w:t>
      </w:r>
    </w:p>
    <w:p>
      <w:pPr>
        <w:spacing w:before="0" w:after="100"/>
      </w:pPr>
      <w:r>
        <w:rPr>
          <w:b/>
        </w:rPr>
        <w:t>Which checks must every new lesson pass?</w:t>
      </w:r>
      <w:r>
        <w:rPr/>
        <w:t xml:space="preserve"> Choose at least three.</w:t>
      </w:r>
    </w:p>
    <w:p>
      <w:pPr>
        <w:keepNext/>
        <w:spacing w:before="0" w:after="20"/>
      </w:pPr>
      <w:r>
        <w:rPr>
          <w:i/>
          <w:color w:val="556274"/>
          <w:sz w:val="19"/>
        </w:rPr>
        <w:t xml:space="preserve">Tick all that apply:  </w:t>
      </w:r>
    </w:p>
    <w:p>
      <w:pPr>
        <w:spacing w:before="0" w:after="20"/>
        <w:ind w:left="340" w:hanging="340"/>
      </w:pPr>
      <w:r>
        <w:rPr/>
        <w:t>☐ One stated learning goal</w:t>
      </w:r>
    </w:p>
    <w:p>
      <w:pPr>
        <w:spacing w:before="0" w:after="20"/>
        <w:ind w:left="340" w:hanging="340"/>
      </w:pPr>
      <w:r>
        <w:rPr/>
        <w:t>☐ A size that fits the learner's time</w:t>
      </w:r>
    </w:p>
    <w:p>
      <w:pPr>
        <w:spacing w:before="0" w:after="20"/>
        <w:ind w:left="340" w:hanging="340"/>
      </w:pPr>
      <w:r>
        <w:rPr/>
        <w:t>☐ The key sentence is marked</w:t>
      </w:r>
    </w:p>
    <w:p>
      <w:pPr>
        <w:spacing w:before="0" w:after="20"/>
        <w:ind w:left="340" w:hanging="340"/>
      </w:pPr>
      <w:r>
        <w:rPr/>
        <w:t>☐ Technical terms are explained in place</w:t>
      </w:r>
    </w:p>
    <w:p>
      <w:pPr>
        <w:spacing w:before="0" w:after="20"/>
        <w:ind w:left="340" w:hanging="340"/>
      </w:pPr>
      <w:r>
        <w:rPr/>
        <w:t>☐ A short check or task at the end</w:t>
      </w:r>
    </w:p>
    <w:p>
      <w:pPr>
        <w:spacing w:before="0" w:after="20"/>
        <w:ind w:left="340" w:hanging="340"/>
      </w:pPr>
      <w:r>
        <w:rPr/>
        <w:t>☐ A test with beginners before release</w:t>
      </w:r>
    </w:p>
    <w:p>
      <w:pPr>
        <w:spacing w:before="0" w:after="120"/>
        <w:ind w:left="340" w:hanging="340"/>
      </w:pPr>
      <w:r>
        <w:rPr/>
        <w:t>☐ Approval by the most senior person in the room</w:t>
      </w:r>
    </w:p>
    <w:p>
      <w:pPr>
        <w:spacing w:before="0" w:after="100"/>
      </w:pPr>
      <w:r>
        <w:rPr>
          <w:b/>
        </w:rPr>
        <w:t>One decision you make without user data.</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strategy, your definition of learning-effective UX, three measures with their order and reason, your biggest risk and what you do about it, the decision logic for future content, your decision under uncertainty and what you give up. On the website the same file is exported as </w:t>
            </w:r>
            <w:r>
              <w:rPr>
                <w:rFonts w:ascii="Consolas" w:hAnsi="Consolas"/>
              </w:rPr>
              <w:t>2-{your-name}-day3-l3-ux-strategy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72"/>
        <w:gridCol w:w="3434"/>
        <w:gridCol w:w="2532"/>
      </w:tblGrid>
      <w:tr>
        <w:trPr>
          <w:cantSplit/>
          <w:tblHeader/>
        </w:trPr>
        <w:tc>
          <w:tcPr>
            <w:tcW w:type="dxa" w:w="3672"/>
            <w:shd w:val="clear" w:color="auto" w:fill="E6ECF4"/>
          </w:tcPr>
          <w:p>
            <w:pPr>
              <w:spacing w:before="0" w:after="0"/>
            </w:pPr>
            <w:r>
              <w:rPr>
                <w:b/>
                <w:sz w:val="20"/>
              </w:rPr>
              <w:t>Part of the worksheet</w:t>
            </w:r>
          </w:p>
        </w:tc>
        <w:tc>
          <w:tcPr>
            <w:tcW w:type="dxa" w:w="3434"/>
            <w:shd w:val="clear" w:color="auto" w:fill="E6ECF4"/>
          </w:tcPr>
          <w:p>
            <w:pPr>
              <w:spacing w:before="0" w:after="0"/>
            </w:pPr>
            <w:r>
              <w:rPr>
                <w:b/>
                <w:sz w:val="20"/>
              </w:rPr>
              <w:t>Presentation (shown on the playground)</w:t>
            </w:r>
          </w:p>
        </w:tc>
        <w:tc>
          <w:tcPr>
            <w:tcW w:type="dxa" w:w="2532"/>
            <w:shd w:val="clear" w:color="auto" w:fill="E6ECF4"/>
          </w:tcPr>
          <w:p>
            <w:pPr>
              <w:spacing w:before="0" w:after="0"/>
            </w:pPr>
            <w:r>
              <w:rPr>
                <w:b/>
                <w:sz w:val="20"/>
              </w:rPr>
              <w:t>Handout</w:t>
            </w:r>
          </w:p>
        </w:tc>
      </w:tr>
      <w:tr>
        <w:trPr>
          <w:cantSplit/>
        </w:trPr>
        <w:tc>
          <w:tcPr>
            <w:tcW w:type="dxa" w:w="3672"/>
          </w:tcPr>
          <w:p>
            <w:pPr>
              <w:spacing w:before="0" w:after="0"/>
            </w:pPr>
            <w:r>
              <w:rPr>
                <w:sz w:val="20"/>
              </w:rPr>
              <w:t>The case: EduCore, a platform with an overwhelm effect</w:t>
            </w:r>
          </w:p>
        </w:tc>
        <w:tc>
          <w:tcPr>
            <w:tcW w:type="dxa" w:w="3434"/>
          </w:tcPr>
          <w:p>
            <w:pPr>
              <w:spacing w:before="0" w:after="0"/>
            </w:pPr>
            <w:r>
              <w:rPr>
                <w:sz w:val="20"/>
              </w:rPr>
              <w:t>The case read aloud or on screen</w:t>
            </w:r>
          </w:p>
        </w:tc>
        <w:tc>
          <w:tcPr>
            <w:tcW w:type="dxa" w:w="2532"/>
          </w:tcPr>
          <w:p>
            <w:pPr>
              <w:spacing w:before="0" w:after="0"/>
            </w:pPr>
            <w:r>
              <w:rPr>
                <w:sz w:val="20"/>
              </w:rPr>
              <w:t>The case text</w:t>
            </w:r>
          </w:p>
        </w:tc>
      </w:tr>
      <w:tr>
        <w:trPr>
          <w:cantSplit/>
        </w:trPr>
        <w:tc>
          <w:tcPr>
            <w:tcW w:type="dxa" w:w="3672"/>
          </w:tcPr>
          <w:p>
            <w:pPr>
              <w:spacing w:before="0" w:after="0"/>
            </w:pPr>
            <w:r>
              <w:rPr>
                <w:sz w:val="20"/>
              </w:rPr>
              <w:t>The evidence: four EduCore screens and eight facts</w:t>
            </w:r>
          </w:p>
        </w:tc>
        <w:tc>
          <w:tcPr>
            <w:tcW w:type="dxa" w:w="3434"/>
          </w:tcPr>
          <w:p>
            <w:pPr>
              <w:spacing w:before="0" w:after="0"/>
            </w:pPr>
            <w:r>
              <w:rPr>
                <w:sz w:val="20"/>
              </w:rPr>
              <w:t>Figure 1 (the screens)</w:t>
            </w:r>
          </w:p>
        </w:tc>
        <w:tc>
          <w:tcPr>
            <w:tcW w:type="dxa" w:w="2532"/>
          </w:tcPr>
          <w:p>
            <w:pPr>
              <w:spacing w:before="0" w:after="0"/>
            </w:pPr>
            <w:r>
              <w:rPr>
                <w:sz w:val="20"/>
              </w:rPr>
              <w:t>Evidence and numbered facts</w:t>
            </w:r>
          </w:p>
        </w:tc>
      </w:tr>
      <w:tr>
        <w:trPr>
          <w:cantSplit/>
        </w:trPr>
        <w:tc>
          <w:tcPr>
            <w:tcW w:type="dxa" w:w="3672"/>
          </w:tcPr>
          <w:p>
            <w:pPr>
              <w:spacing w:before="0" w:after="0"/>
            </w:pPr>
            <w:r>
              <w:rPr>
                <w:sz w:val="20"/>
              </w:rPr>
              <w:t>Block 1.1 · Eight facts: amount, form, or order and purpose?</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(Core)</w:t>
            </w:r>
          </w:p>
        </w:tc>
      </w:tr>
      <w:tr>
        <w:trPr>
          <w:cantSplit/>
        </w:trPr>
        <w:tc>
          <w:tcPr>
            <w:tcW w:type="dxa" w:w="3672"/>
          </w:tcPr>
          <w:p>
            <w:pPr>
              <w:spacing w:before="0" w:after="0"/>
            </w:pPr>
            <w:r>
              <w:rPr>
                <w:sz w:val="20"/>
              </w:rPr>
              <w:t>Block 1.2 · Reduce the load of a module: three options</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(Optional)</w:t>
            </w:r>
          </w:p>
        </w:tc>
      </w:tr>
      <w:tr>
        <w:trPr>
          <w:cantSplit/>
        </w:trPr>
        <w:tc>
          <w:tcPr>
            <w:tcW w:type="dxa" w:w="3672"/>
          </w:tcPr>
          <w:p>
            <w:pPr>
              <w:spacing w:before="0" w:after="0"/>
            </w:pPr>
            <w:r>
              <w:rPr>
                <w:sz w:val="20"/>
              </w:rPr>
              <w:t>Block 1.3 · Coaching reflection: UX steers attention and thinking</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(Optional)</w:t>
            </w:r>
          </w:p>
        </w:tc>
      </w:tr>
      <w:tr>
        <w:trPr>
          <w:cantSplit/>
        </w:trPr>
        <w:tc>
          <w:tcPr>
            <w:tcW w:type="dxa" w:w="3672"/>
          </w:tcPr>
          <w:p>
            <w:pPr>
              <w:spacing w:before="0" w:after="0"/>
            </w:pPr>
            <w:r>
              <w:rPr>
                <w:sz w:val="20"/>
              </w:rPr>
              <w:t>Block 2.1 · Four causes of cognitive overload</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(Optional)</w:t>
            </w:r>
          </w:p>
        </w:tc>
      </w:tr>
      <w:tr>
        <w:trPr>
          <w:cantSplit/>
        </w:trPr>
        <w:tc>
          <w:tcPr>
            <w:tcW w:type="dxa" w:w="3672"/>
          </w:tcPr>
          <w:p>
            <w:pPr>
              <w:spacing w:before="0" w:after="0"/>
            </w:pPr>
            <w:r>
              <w:rPr>
                <w:sz w:val="20"/>
              </w:rPr>
              <w:t>Block 2.2 · Four improvements, rated, ordered and justified</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(Core)</w:t>
            </w:r>
          </w:p>
        </w:tc>
      </w:tr>
      <w:tr>
        <w:trPr>
          <w:cantSplit/>
        </w:trPr>
        <w:tc>
          <w:tcPr>
            <w:tcW w:type="dxa" w:w="3672"/>
          </w:tcPr>
          <w:p>
            <w:pPr>
              <w:spacing w:before="0" w:after="0"/>
            </w:pPr>
            <w:r>
              <w:rPr>
                <w:sz w:val="20"/>
              </w:rPr>
              <w:t>The situation: EduCore's Chief Learning Experience Officer</w:t>
            </w:r>
          </w:p>
        </w:tc>
        <w:tc>
          <w:tcPr>
            <w:tcW w:type="dxa" w:w="3434"/>
          </w:tcPr>
          <w:p>
            <w:pPr>
              <w:spacing w:before="0" w:after="0"/>
            </w:pPr>
            <w:r>
              <w:rPr>
                <w:sz w:val="20"/>
              </w:rPr>
              <w:t>The case read aloud or on screen</w:t>
            </w:r>
          </w:p>
        </w:tc>
        <w:tc>
          <w:tcPr>
            <w:tcW w:type="dxa" w:w="2532"/>
          </w:tcPr>
          <w:p>
            <w:pPr>
              <w:spacing w:before="0" w:after="0"/>
            </w:pPr>
            <w:r>
              <w:rPr>
                <w:sz w:val="20"/>
              </w:rPr>
              <w:t>The case text</w:t>
            </w:r>
          </w:p>
        </w:tc>
      </w:tr>
      <w:tr>
        <w:trPr>
          <w:cantSplit/>
        </w:trPr>
        <w:tc>
          <w:tcPr>
            <w:tcW w:type="dxa" w:w="3672"/>
          </w:tcPr>
          <w:p>
            <w:pPr>
              <w:spacing w:before="0" w:after="0"/>
            </w:pPr>
            <w:r>
              <w:rPr>
                <w:sz w:val="20"/>
              </w:rPr>
              <w:t>Block 3.1 · Strategy, definition and three measures</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(Core)</w:t>
            </w:r>
          </w:p>
        </w:tc>
      </w:tr>
      <w:tr>
        <w:trPr>
          <w:cantSplit/>
        </w:trPr>
        <w:tc>
          <w:tcPr>
            <w:tcW w:type="dxa" w:w="3672"/>
          </w:tcPr>
          <w:p>
            <w:pPr>
              <w:spacing w:before="0" w:after="0"/>
            </w:pPr>
            <w:r>
              <w:rPr>
                <w:sz w:val="20"/>
              </w:rPr>
              <w:t xml:space="preserve">Block 3.2 · Risk, decision logic, a decision under uncertainty, and what you give </w:t>
            </w:r>
          </w:p>
        </w:tc>
        <w:tc>
          <w:tcPr>
            <w:tcW w:type="dxa" w:w="3434"/>
          </w:tcPr>
          <w:p>
            <w:pPr>
              <w:spacing w:before="0" w:after="0"/>
            </w:pPr>
            <w:r>
              <w:rPr>
                <w:sz w:val="20"/>
              </w:rPr>
              <w:t>The task wording at the start of the block (no answers are shown)</w:t>
            </w:r>
          </w:p>
        </w:tc>
        <w:tc>
          <w:tcPr>
            <w:tcW w:type="dxa" w:w="2532"/>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22"/>
        <w:gridCol w:w="3892"/>
        <w:gridCol w:w="2366"/>
        <w:gridCol w:w="1058"/>
      </w:tblGrid>
      <w:tr>
        <w:trPr>
          <w:cantSplit/>
          <w:tblHeader/>
        </w:trPr>
        <w:tc>
          <w:tcPr>
            <w:tcW w:type="dxa" w:w="2322"/>
            <w:shd w:val="clear" w:color="auto" w:fill="E6ECF4"/>
          </w:tcPr>
          <w:p>
            <w:pPr>
              <w:spacing w:before="0" w:after="0"/>
            </w:pPr>
            <w:r>
              <w:rPr>
                <w:b/>
                <w:sz w:val="19"/>
              </w:rPr>
              <w:t>Term</w:t>
            </w:r>
          </w:p>
        </w:tc>
        <w:tc>
          <w:tcPr>
            <w:tcW w:type="dxa" w:w="3892"/>
            <w:shd w:val="clear" w:color="auto" w:fill="E6ECF4"/>
          </w:tcPr>
          <w:p>
            <w:pPr>
              <w:spacing w:before="0" w:after="0"/>
            </w:pPr>
            <w:r>
              <w:rPr>
                <w:b/>
                <w:sz w:val="19"/>
              </w:rPr>
              <w:t>In plain words</w:t>
            </w:r>
          </w:p>
        </w:tc>
        <w:tc>
          <w:tcPr>
            <w:tcW w:type="dxa" w:w="2366"/>
            <w:shd w:val="clear" w:color="auto" w:fill="E6ECF4"/>
          </w:tcPr>
          <w:p>
            <w:pPr>
              <w:spacing w:before="0" w:after="0"/>
            </w:pPr>
            <w:r>
              <w:rPr>
                <w:b/>
                <w:sz w:val="19"/>
              </w:rPr>
              <w:t>Example</w:t>
            </w:r>
          </w:p>
        </w:tc>
        <w:tc>
          <w:tcPr>
            <w:tcW w:type="dxa" w:w="1058"/>
            <w:shd w:val="clear" w:color="auto" w:fill="E6ECF4"/>
          </w:tcPr>
          <w:p>
            <w:pPr>
              <w:spacing w:before="0" w:after="0"/>
            </w:pPr>
            <w:r>
              <w:rPr>
                <w:b/>
                <w:sz w:val="19"/>
              </w:rPr>
              <w:t>Comes from</w:t>
            </w:r>
          </w:p>
        </w:tc>
      </w:tr>
      <w:tr>
        <w:trPr>
          <w:cantSplit/>
        </w:trPr>
        <w:tc>
          <w:tcPr>
            <w:tcW w:type="dxa" w:w="2322"/>
          </w:tcPr>
          <w:p>
            <w:pPr>
              <w:spacing w:before="0" w:after="0"/>
            </w:pPr>
            <w:r>
              <w:rPr>
                <w:b/>
                <w:sz w:val="19"/>
              </w:rPr>
              <w:t>Chunking</w:t>
            </w:r>
          </w:p>
        </w:tc>
        <w:tc>
          <w:tcPr>
            <w:tcW w:type="dxa" w:w="3892"/>
          </w:tcPr>
          <w:p>
            <w:pPr>
              <w:spacing w:before="0" w:after="0"/>
            </w:pPr>
            <w:r>
              <w:rPr>
                <w:sz w:val="19"/>
              </w:rPr>
              <w:t>Grouping several items into one meaningful unit so that working memory has less to hold. Twelve loose items become three groups of four.</w:t>
            </w:r>
          </w:p>
        </w:tc>
        <w:tc>
          <w:tcPr>
            <w:tcW w:type="dxa" w:w="2366"/>
          </w:tcPr>
          <w:p>
            <w:pPr>
              <w:spacing w:before="0" w:after="0"/>
            </w:pPr>
            <w:r>
              <w:rPr>
                <w:sz w:val="19"/>
              </w:rPr>
              <w:t>A phone number written as 0151 234 5678 instead of eleven separate digits.</w:t>
            </w:r>
          </w:p>
        </w:tc>
        <w:tc>
          <w:tcPr>
            <w:tcW w:type="dxa" w:w="1058"/>
          </w:tcPr>
          <w:p>
            <w:pPr>
              <w:spacing w:before="0" w:after="0"/>
            </w:pPr>
            <w:r>
              <w:rPr>
                <w:sz w:val="19"/>
              </w:rPr>
              <w:t>Miller 1956</w:t>
            </w:r>
          </w:p>
        </w:tc>
      </w:tr>
      <w:tr>
        <w:trPr>
          <w:cantSplit/>
        </w:trPr>
        <w:tc>
          <w:tcPr>
            <w:tcW w:type="dxa" w:w="2322"/>
          </w:tcPr>
          <w:p>
            <w:pPr>
              <w:spacing w:before="0" w:after="0"/>
            </w:pPr>
            <w:r>
              <w:rPr>
                <w:b/>
                <w:sz w:val="19"/>
              </w:rPr>
              <w:t>Cognitive load</w:t>
            </w:r>
          </w:p>
        </w:tc>
        <w:tc>
          <w:tcPr>
            <w:tcW w:type="dxa" w:w="3892"/>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366"/>
          </w:tcPr>
          <w:p>
            <w:pPr>
              <w:spacing w:before="0" w:after="0"/>
            </w:pPr>
            <w:r>
              <w:rPr>
                <w:sz w:val="19"/>
              </w:rPr>
              <w:t>A 500-word block of text with no headings costs more attention than the same text in five short parts.</w:t>
            </w:r>
          </w:p>
        </w:tc>
        <w:tc>
          <w:tcPr>
            <w:tcW w:type="dxa" w:w="1058"/>
          </w:tcPr>
          <w:p>
            <w:pPr>
              <w:spacing w:before="0" w:after="0"/>
            </w:pPr>
            <w:r>
              <w:rPr>
                <w:sz w:val="19"/>
              </w:rPr>
              <w:t>Sweller 1988</w:t>
            </w:r>
          </w:p>
        </w:tc>
      </w:tr>
      <w:tr>
        <w:trPr>
          <w:cantSplit/>
        </w:trPr>
        <w:tc>
          <w:tcPr>
            <w:tcW w:type="dxa" w:w="2322"/>
          </w:tcPr>
          <w:p>
            <w:pPr>
              <w:spacing w:before="0" w:after="0"/>
            </w:pPr>
            <w:r>
              <w:rPr>
                <w:b/>
                <w:sz w:val="19"/>
              </w:rPr>
              <w:t>Completion rate</w:t>
            </w:r>
          </w:p>
        </w:tc>
        <w:tc>
          <w:tcPr>
            <w:tcW w:type="dxa" w:w="3892"/>
          </w:tcPr>
          <w:p>
            <w:pPr>
              <w:spacing w:before="0" w:after="0"/>
            </w:pPr>
            <w:r>
              <w:rPr>
                <w:sz w:val="19"/>
              </w:rPr>
              <w:t>The share of people who start a course and finish it. It is the opposite side of the drop-out rate: 60% completion means 40% drop-out.</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Conflicting goals (trade-off)</w:t>
            </w:r>
          </w:p>
        </w:tc>
        <w:tc>
          <w:tcPr>
            <w:tcW w:type="dxa" w:w="3892"/>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Decision architecture</w:t>
            </w:r>
          </w:p>
        </w:tc>
        <w:tc>
          <w:tcPr>
            <w:tcW w:type="dxa" w:w="3892"/>
          </w:tcPr>
          <w:p>
            <w:pPr>
              <w:spacing w:before="0" w:after="0"/>
            </w:pPr>
            <w:r>
              <w:rPr>
                <w:sz w:val="19"/>
              </w:rPr>
              <w:t>The rule for how future decisions are made: who decides and what evidence they need. It stops a decision from resting on one person's taste.</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Drop-out rate</w:t>
            </w:r>
          </w:p>
        </w:tc>
        <w:tc>
          <w:tcPr>
            <w:tcW w:type="dxa" w:w="3892"/>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66"/>
          </w:tcPr>
          <w:p>
            <w:pPr>
              <w:spacing w:before="0" w:after="0"/>
            </w:pPr>
            <w:r>
              <w:rPr>
                <w:sz w:val="19"/>
              </w:rPr>
              <w:t>100 learners start; 60 finish; the drop-out rate is 40%.</w:t>
            </w:r>
          </w:p>
        </w:tc>
        <w:tc>
          <w:tcPr>
            <w:tcW w:type="dxa" w:w="1058"/>
          </w:tcPr>
          <w:p>
            <w:pPr>
              <w:spacing w:before="0" w:after="0"/>
            </w:pPr>
            <w:r>
              <w:rPr>
                <w:sz w:val="19"/>
              </w:rPr>
              <w:t>—</w:t>
            </w:r>
          </w:p>
        </w:tc>
      </w:tr>
      <w:tr>
        <w:trPr>
          <w:cantSplit/>
        </w:trPr>
        <w:tc>
          <w:tcPr>
            <w:tcW w:type="dxa" w:w="2322"/>
          </w:tcPr>
          <w:p>
            <w:pPr>
              <w:spacing w:before="0" w:after="0"/>
            </w:pPr>
            <w:r>
              <w:rPr>
                <w:b/>
                <w:sz w:val="19"/>
              </w:rPr>
              <w:t>Expertise reversal</w:t>
            </w:r>
          </w:p>
        </w:tc>
        <w:tc>
          <w:tcPr>
            <w:tcW w:type="dxa" w:w="3892"/>
          </w:tcPr>
          <w:p>
            <w:pPr>
              <w:spacing w:before="0" w:after="0"/>
            </w:pPr>
            <w:r>
              <w:rPr>
                <w:sz w:val="19"/>
              </w:rPr>
              <w:t>Guidance and simplification that help beginners can get in the way of experts, who already have the knowledge and find the extra support redundant.</w:t>
            </w:r>
          </w:p>
        </w:tc>
        <w:tc>
          <w:tcPr>
            <w:tcW w:type="dxa" w:w="2366"/>
          </w:tcPr>
          <w:p>
            <w:pPr>
              <w:spacing w:before="0" w:after="0"/>
            </w:pPr>
            <w:r>
              <w:rPr>
                <w:sz w:val="19"/>
              </w:rPr>
              <w:t>Step-by-step hints that slow down a specialist.</w:t>
            </w:r>
          </w:p>
        </w:tc>
        <w:tc>
          <w:tcPr>
            <w:tcW w:type="dxa" w:w="1058"/>
          </w:tcPr>
          <w:p>
            <w:pPr>
              <w:spacing w:before="0" w:after="0"/>
            </w:pPr>
            <w:r>
              <w:rPr>
                <w:sz w:val="19"/>
              </w:rPr>
              <w:t>Kalyuga et al. 2003</w:t>
            </w:r>
          </w:p>
        </w:tc>
      </w:tr>
      <w:tr>
        <w:trPr>
          <w:cantSplit/>
        </w:trPr>
        <w:tc>
          <w:tcPr>
            <w:tcW w:type="dxa" w:w="2322"/>
          </w:tcPr>
          <w:p>
            <w:pPr>
              <w:spacing w:before="0" w:after="0"/>
            </w:pPr>
            <w:r>
              <w:rPr>
                <w:b/>
                <w:sz w:val="19"/>
              </w:rPr>
              <w:t>Extraneous load</w:t>
            </w:r>
          </w:p>
        </w:tc>
        <w:tc>
          <w:tcPr>
            <w:tcW w:type="dxa" w:w="3892"/>
          </w:tcPr>
          <w:p>
            <w:pPr>
              <w:spacing w:before="0" w:after="0"/>
            </w:pPr>
            <w:r>
              <w:rPr>
                <w:sz w:val="19"/>
              </w:rPr>
              <w:t>Mental effort that is caused by poor presentation and does not help learning: clutter, a wall of text, unclear structure, unexplained terms. This is the load that UX can and should cut.</w:t>
            </w:r>
          </w:p>
        </w:tc>
        <w:tc>
          <w:tcPr>
            <w:tcW w:type="dxa" w:w="2366"/>
          </w:tcPr>
          <w:p>
            <w:pPr>
              <w:spacing w:before="0" w:after="0"/>
            </w:pPr>
            <w:r>
              <w:rPr>
                <w:sz w:val="19"/>
              </w:rPr>
              <w:t>Searching a long page for the one sentence that matters.</w:t>
            </w:r>
          </w:p>
        </w:tc>
        <w:tc>
          <w:tcPr>
            <w:tcW w:type="dxa" w:w="1058"/>
          </w:tcPr>
          <w:p>
            <w:pPr>
              <w:spacing w:before="0" w:after="0"/>
            </w:pPr>
            <w:r>
              <w:rPr>
                <w:sz w:val="19"/>
              </w:rPr>
              <w:t>Sweller et al. 1998</w:t>
            </w:r>
          </w:p>
        </w:tc>
      </w:tr>
      <w:tr>
        <w:trPr>
          <w:cantSplit/>
        </w:trPr>
        <w:tc>
          <w:tcPr>
            <w:tcW w:type="dxa" w:w="2322"/>
          </w:tcPr>
          <w:p>
            <w:pPr>
              <w:spacing w:before="0" w:after="0"/>
            </w:pPr>
            <w:r>
              <w:rPr>
                <w:b/>
                <w:sz w:val="19"/>
              </w:rPr>
              <w:t>Feedback (in an interface)</w:t>
            </w:r>
          </w:p>
        </w:tc>
        <w:tc>
          <w:tcPr>
            <w:tcW w:type="dxa" w:w="3892"/>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66"/>
          </w:tcPr>
          <w:p>
            <w:pPr>
              <w:spacing w:before="0" w:after="0"/>
            </w:pPr>
            <w:r>
              <w:rPr>
                <w:sz w:val="19"/>
              </w:rPr>
              <w:t>—</w:t>
            </w:r>
          </w:p>
        </w:tc>
        <w:tc>
          <w:tcPr>
            <w:tcW w:type="dxa" w:w="1058"/>
          </w:tcPr>
          <w:p>
            <w:pPr>
              <w:spacing w:before="0" w:after="0"/>
            </w:pPr>
            <w:r>
              <w:rPr>
                <w:sz w:val="19"/>
              </w:rPr>
              <w:t>Nielsen 1994</w:t>
            </w:r>
          </w:p>
        </w:tc>
      </w:tr>
      <w:tr>
        <w:trPr>
          <w:cantSplit/>
        </w:trPr>
        <w:tc>
          <w:tcPr>
            <w:tcW w:type="dxa" w:w="2322"/>
          </w:tcPr>
          <w:p>
            <w:pPr>
              <w:spacing w:before="0" w:after="0"/>
            </w:pPr>
            <w:r>
              <w:rPr>
                <w:b/>
                <w:sz w:val="19"/>
              </w:rPr>
              <w:t>Germane load</w:t>
            </w:r>
          </w:p>
        </w:tc>
        <w:tc>
          <w:tcPr>
            <w:tcW w:type="dxa" w:w="3892"/>
          </w:tcPr>
          <w:p>
            <w:pPr>
              <w:spacing w:before="0" w:after="0"/>
            </w:pPr>
            <w:r>
              <w:rPr>
                <w:sz w:val="19"/>
              </w:rPr>
              <w:t>Mental effort that goes into making sense of the content: linking ideas, working an example, explaining it to oneself. It is the effort you want to leave room for. The idea is still discussed by researchers; for design the useful split is effort that helps learning against effort that does not.</w:t>
            </w:r>
          </w:p>
        </w:tc>
        <w:tc>
          <w:tcPr>
            <w:tcW w:type="dxa" w:w="2366"/>
          </w:tcPr>
          <w:p>
            <w:pPr>
              <w:spacing w:before="0" w:after="0"/>
            </w:pPr>
            <w:r>
              <w:rPr>
                <w:sz w:val="19"/>
              </w:rPr>
              <w:t>Trying to apply a rule to a new case.</w:t>
            </w:r>
          </w:p>
        </w:tc>
        <w:tc>
          <w:tcPr>
            <w:tcW w:type="dxa" w:w="1058"/>
          </w:tcPr>
          <w:p>
            <w:pPr>
              <w:spacing w:before="0" w:after="0"/>
            </w:pPr>
            <w:r>
              <w:rPr>
                <w:sz w:val="19"/>
              </w:rPr>
              <w:t>Sweller et al. 1998</w:t>
            </w:r>
          </w:p>
        </w:tc>
      </w:tr>
      <w:tr>
        <w:trPr>
          <w:cantSplit/>
        </w:trPr>
        <w:tc>
          <w:tcPr>
            <w:tcW w:type="dxa" w:w="2322"/>
          </w:tcPr>
          <w:p>
            <w:pPr>
              <w:spacing w:before="0" w:after="0"/>
            </w:pPr>
            <w:r>
              <w:rPr>
                <w:b/>
                <w:sz w:val="19"/>
              </w:rPr>
              <w:t>Intrinsic load</w:t>
            </w:r>
          </w:p>
        </w:tc>
        <w:tc>
          <w:tcPr>
            <w:tcW w:type="dxa" w:w="3892"/>
          </w:tcPr>
          <w:p>
            <w:pPr>
              <w:spacing w:before="0" w:after="0"/>
            </w:pPr>
            <w:r>
              <w:rPr>
                <w:sz w:val="19"/>
              </w:rPr>
              <w:t>The mental effort that comes from the subject itself: how many new ideas there are and how much they depend on each other. Design cannot remove it, only order it sensibly.</w:t>
            </w:r>
          </w:p>
        </w:tc>
        <w:tc>
          <w:tcPr>
            <w:tcW w:type="dxa" w:w="2366"/>
          </w:tcPr>
          <w:p>
            <w:pPr>
              <w:spacing w:before="0" w:after="0"/>
            </w:pPr>
            <w:r>
              <w:rPr>
                <w:sz w:val="19"/>
              </w:rPr>
              <w:t>Learning data-protection law is harder than learning how to log in.</w:t>
            </w:r>
          </w:p>
        </w:tc>
        <w:tc>
          <w:tcPr>
            <w:tcW w:type="dxa" w:w="1058"/>
          </w:tcPr>
          <w:p>
            <w:pPr>
              <w:spacing w:before="0" w:after="0"/>
            </w:pPr>
            <w:r>
              <w:rPr>
                <w:sz w:val="19"/>
              </w:rPr>
              <w:t>Sweller et al. 1998</w:t>
            </w:r>
          </w:p>
        </w:tc>
      </w:tr>
      <w:tr>
        <w:trPr>
          <w:cantSplit/>
        </w:trPr>
        <w:tc>
          <w:tcPr>
            <w:tcW w:type="dxa" w:w="2322"/>
          </w:tcPr>
          <w:p>
            <w:pPr>
              <w:spacing w:before="0" w:after="0"/>
            </w:pPr>
            <w:r>
              <w:rPr>
                <w:b/>
                <w:sz w:val="19"/>
              </w:rPr>
              <w:t>KPI (key performance indicator)</w:t>
            </w:r>
          </w:p>
        </w:tc>
        <w:tc>
          <w:tcPr>
            <w:tcW w:type="dxa" w:w="3892"/>
          </w:tcPr>
          <w:p>
            <w:pPr>
              <w:spacing w:before="0" w:after="0"/>
            </w:pPr>
            <w:r>
              <w:rPr>
                <w:sz w:val="19"/>
              </w:rPr>
              <w:t>A number a team agrees to watch to judge whether something works, such as completion rate or time to finish a lesson. A good KPI has a baseline and a target.</w:t>
            </w:r>
          </w:p>
        </w:tc>
        <w:tc>
          <w:tcPr>
            <w:tcW w:type="dxa" w:w="2366"/>
          </w:tcPr>
          <w:p>
            <w:pPr>
              <w:spacing w:before="0" w:after="0"/>
            </w:pPr>
            <w:r>
              <w:rPr>
                <w:sz w:val="19"/>
              </w:rPr>
              <w:t>Completion rate of the first course: 58% today, goal 65% in six months.</w:t>
            </w:r>
          </w:p>
        </w:tc>
        <w:tc>
          <w:tcPr>
            <w:tcW w:type="dxa" w:w="1058"/>
          </w:tcPr>
          <w:p>
            <w:pPr>
              <w:spacing w:before="0" w:after="0"/>
            </w:pPr>
            <w:r>
              <w:rPr>
                <w:sz w:val="19"/>
              </w:rPr>
              <w:t>—</w:t>
            </w:r>
          </w:p>
        </w:tc>
      </w:tr>
      <w:tr>
        <w:trPr>
          <w:cantSplit/>
        </w:trPr>
        <w:tc>
          <w:tcPr>
            <w:tcW w:type="dxa" w:w="2322"/>
          </w:tcPr>
          <w:p>
            <w:pPr>
              <w:spacing w:before="0" w:after="0"/>
            </w:pPr>
            <w:r>
              <w:rPr>
                <w:b/>
                <w:sz w:val="19"/>
              </w:rPr>
              <w:t>Learning path</w:t>
            </w:r>
          </w:p>
        </w:tc>
        <w:tc>
          <w:tcPr>
            <w:tcW w:type="dxa" w:w="3892"/>
          </w:tcPr>
          <w:p>
            <w:pPr>
              <w:spacing w:before="0" w:after="0"/>
            </w:pPr>
            <w:r>
              <w:rPr>
                <w:sz w:val="19"/>
              </w:rPr>
              <w:t>A set order in which a learner goes through the material of a course: what to do first, next and last. It tells a beginner where to start and how far there is to go.</w:t>
            </w:r>
          </w:p>
        </w:tc>
        <w:tc>
          <w:tcPr>
            <w:tcW w:type="dxa" w:w="2366"/>
          </w:tcPr>
          <w:p>
            <w:pPr>
              <w:spacing w:before="0" w:after="0"/>
            </w:pPr>
            <w:r>
              <w:rPr>
                <w:sz w:val="19"/>
              </w:rPr>
              <w:t>“Lesson 1 → Lesson 2 → Quiz → Lesson 3” shown on screen as a path.</w:t>
            </w:r>
          </w:p>
        </w:tc>
        <w:tc>
          <w:tcPr>
            <w:tcW w:type="dxa" w:w="1058"/>
          </w:tcPr>
          <w:p>
            <w:pPr>
              <w:spacing w:before="0" w:after="0"/>
            </w:pPr>
            <w:r>
              <w:rPr>
                <w:sz w:val="19"/>
              </w:rPr>
              <w:t>—</w:t>
            </w:r>
          </w:p>
        </w:tc>
      </w:tr>
      <w:tr>
        <w:trPr>
          <w:cantSplit/>
        </w:trPr>
        <w:tc>
          <w:tcPr>
            <w:tcW w:type="dxa" w:w="2322"/>
          </w:tcPr>
          <w:p>
            <w:pPr>
              <w:spacing w:before="0" w:after="0"/>
            </w:pPr>
            <w:r>
              <w:rPr>
                <w:b/>
                <w:sz w:val="19"/>
              </w:rPr>
              <w:t>Learning-effective UX</w:t>
            </w:r>
          </w:p>
        </w:tc>
        <w:tc>
          <w:tcPr>
            <w:tcW w:type="dxa" w:w="3892"/>
          </w:tcPr>
          <w:p>
            <w:pPr>
              <w:spacing w:before="0" w:after="0"/>
            </w:pPr>
            <w:r>
              <w:rPr>
                <w:sz w:val="19"/>
              </w:rPr>
              <w:t>A design that helps learners reach the intended learning result at reasonable mental cost, not one that merely looks simple. It is judged by what learners understand and can do afterwards.</w:t>
            </w:r>
          </w:p>
        </w:tc>
        <w:tc>
          <w:tcPr>
            <w:tcW w:type="dxa" w:w="2366"/>
          </w:tcPr>
          <w:p>
            <w:pPr>
              <w:spacing w:before="0" w:after="0"/>
            </w:pPr>
            <w:r>
              <w:rPr>
                <w:sz w:val="19"/>
              </w:rPr>
              <w:t>A lesson after which five beginners can explain the key point in their own words.</w:t>
            </w:r>
          </w:p>
        </w:tc>
        <w:tc>
          <w:tcPr>
            <w:tcW w:type="dxa" w:w="1058"/>
          </w:tcPr>
          <w:p>
            <w:pPr>
              <w:spacing w:before="0" w:after="0"/>
            </w:pPr>
            <w:r>
              <w:rPr>
                <w:sz w:val="19"/>
              </w:rPr>
              <w:t>—</w:t>
            </w:r>
          </w:p>
        </w:tc>
      </w:tr>
      <w:tr>
        <w:trPr>
          <w:cantSplit/>
        </w:trPr>
        <w:tc>
          <w:tcPr>
            <w:tcW w:type="dxa" w:w="2322"/>
          </w:tcPr>
          <w:p>
            <w:pPr>
              <w:spacing w:before="0" w:after="0"/>
            </w:pPr>
            <w:r>
              <w:rPr>
                <w:b/>
                <w:sz w:val="19"/>
              </w:rPr>
              <w:t>Microlearning</w:t>
            </w:r>
          </w:p>
        </w:tc>
        <w:tc>
          <w:tcPr>
            <w:tcW w:type="dxa" w:w="3892"/>
          </w:tcPr>
          <w:p>
            <w:pPr>
              <w:spacing w:before="0" w:after="0"/>
            </w:pPr>
            <w:r>
              <w:rPr>
                <w:sz w:val="19"/>
              </w:rPr>
              <w:t>Learning in short, focused units of a few minutes, each with one goal. It fits the limited capacity of working memory and the time that working adults have.</w:t>
            </w:r>
          </w:p>
        </w:tc>
        <w:tc>
          <w:tcPr>
            <w:tcW w:type="dxa" w:w="2366"/>
          </w:tcPr>
          <w:p>
            <w:pPr>
              <w:spacing w:before="0" w:after="0"/>
            </w:pPr>
            <w:r>
              <w:rPr>
                <w:sz w:val="19"/>
              </w:rPr>
              <w:t>A six-minute unit with one learning goal and one check.</w:t>
            </w:r>
          </w:p>
        </w:tc>
        <w:tc>
          <w:tcPr>
            <w:tcW w:type="dxa" w:w="1058"/>
          </w:tcPr>
          <w:p>
            <w:pPr>
              <w:spacing w:before="0" w:after="0"/>
            </w:pPr>
            <w:r>
              <w:rPr>
                <w:sz w:val="19"/>
              </w:rPr>
              <w:t>—</w:t>
            </w:r>
          </w:p>
        </w:tc>
      </w:tr>
      <w:tr>
        <w:trPr>
          <w:cantSplit/>
        </w:trPr>
        <w:tc>
          <w:tcPr>
            <w:tcW w:type="dxa" w:w="2322"/>
          </w:tcPr>
          <w:p>
            <w:pPr>
              <w:spacing w:before="0" w:after="0"/>
            </w:pPr>
            <w:r>
              <w:rPr>
                <w:b/>
                <w:sz w:val="19"/>
              </w:rPr>
              <w:t>Multimedia principle</w:t>
            </w:r>
          </w:p>
        </w:tc>
        <w:tc>
          <w:tcPr>
            <w:tcW w:type="dxa" w:w="3892"/>
          </w:tcPr>
          <w:p>
            <w:pPr>
              <w:spacing w:before="0" w:after="0"/>
            </w:pPr>
            <w:r>
              <w:rPr>
                <w:sz w:val="19"/>
              </w:rPr>
              <w:t>People tend to learn better from words and pictures together than from words alone, provided the picture is relevant and placed close to the words it explains.</w:t>
            </w:r>
          </w:p>
        </w:tc>
        <w:tc>
          <w:tcPr>
            <w:tcW w:type="dxa" w:w="2366"/>
          </w:tcPr>
          <w:p>
            <w:pPr>
              <w:spacing w:before="0" w:after="0"/>
            </w:pPr>
            <w:r>
              <w:rPr>
                <w:sz w:val="19"/>
              </w:rPr>
              <w:t>A diagram with its labels inside it instead of a paragraph describing the same flow.</w:t>
            </w:r>
          </w:p>
        </w:tc>
        <w:tc>
          <w:tcPr>
            <w:tcW w:type="dxa" w:w="1058"/>
          </w:tcPr>
          <w:p>
            <w:pPr>
              <w:spacing w:before="0" w:after="0"/>
            </w:pPr>
            <w:r>
              <w:rPr>
                <w:sz w:val="19"/>
              </w:rPr>
              <w:t>Mayer 2009</w:t>
            </w:r>
          </w:p>
        </w:tc>
      </w:tr>
      <w:tr>
        <w:trPr>
          <w:cantSplit/>
        </w:trPr>
        <w:tc>
          <w:tcPr>
            <w:tcW w:type="dxa" w:w="2322"/>
          </w:tcPr>
          <w:p>
            <w:pPr>
              <w:spacing w:before="0" w:after="0"/>
            </w:pPr>
            <w:r>
              <w:rPr>
                <w:b/>
                <w:sz w:val="19"/>
              </w:rPr>
              <w:t>Orientation</w:t>
            </w:r>
          </w:p>
        </w:tc>
        <w:tc>
          <w:tcPr>
            <w:tcW w:type="dxa" w:w="3892"/>
          </w:tcPr>
          <w:p>
            <w:pPr>
              <w:spacing w:before="0" w:after="0"/>
            </w:pPr>
            <w:r>
              <w:rPr>
                <w:sz w:val="19"/>
              </w:rPr>
              <w:t>Knowing where you are in a system, how you got there and what you can do next. Good orientation means a learner never has to guess.</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Roadmap</w:t>
            </w:r>
          </w:p>
        </w:tc>
        <w:tc>
          <w:tcPr>
            <w:tcW w:type="dxa" w:w="3892"/>
          </w:tcPr>
          <w:p>
            <w:pPr>
              <w:spacing w:before="0" w:after="0"/>
            </w:pPr>
            <w:r>
              <w:rPr>
                <w:sz w:val="19"/>
              </w:rPr>
              <w:t>A plan that puts decisions in order over time: what is done first, next and later, and why in that order.</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Seductive details</w:t>
            </w:r>
          </w:p>
        </w:tc>
        <w:tc>
          <w:tcPr>
            <w:tcW w:type="dxa" w:w="3892"/>
          </w:tcPr>
          <w:p>
            <w:pPr>
              <w:spacing w:before="0" w:after="0"/>
            </w:pPr>
            <w:r>
              <w:rPr>
                <w:sz w:val="19"/>
              </w:rPr>
              <w:t>Interesting but irrelevant additions to a lesson (a funny picture, a side story). Studies found that they can distract from the main point and lower learning.</w:t>
            </w:r>
          </w:p>
        </w:tc>
        <w:tc>
          <w:tcPr>
            <w:tcW w:type="dxa" w:w="2366"/>
          </w:tcPr>
          <w:p>
            <w:pPr>
              <w:spacing w:before="0" w:after="0"/>
            </w:pPr>
            <w:r>
              <w:rPr>
                <w:sz w:val="19"/>
              </w:rPr>
              <w:t>A decorative photo of a pirate ship in a lesson on invoices.</w:t>
            </w:r>
          </w:p>
        </w:tc>
        <w:tc>
          <w:tcPr>
            <w:tcW w:type="dxa" w:w="1058"/>
          </w:tcPr>
          <w:p>
            <w:pPr>
              <w:spacing w:before="0" w:after="0"/>
            </w:pPr>
            <w:r>
              <w:rPr>
                <w:sz w:val="19"/>
              </w:rPr>
              <w:t>Harp &amp; Mayer 1998</w:t>
            </w:r>
          </w:p>
        </w:tc>
      </w:tr>
      <w:tr>
        <w:trPr>
          <w:cantSplit/>
        </w:trPr>
        <w:tc>
          <w:tcPr>
            <w:tcW w:type="dxa" w:w="2322"/>
          </w:tcPr>
          <w:p>
            <w:pPr>
              <w:spacing w:before="0" w:after="0"/>
            </w:pPr>
            <w:r>
              <w:rPr>
                <w:b/>
                <w:sz w:val="19"/>
              </w:rPr>
              <w:t>Symptom and cause</w:t>
            </w:r>
          </w:p>
        </w:tc>
        <w:tc>
          <w:tcPr>
            <w:tcW w:type="dxa" w:w="3892"/>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366"/>
          </w:tcPr>
          <w:p>
            <w:pPr>
              <w:spacing w:before="0" w:after="0"/>
            </w:pPr>
            <w:r>
              <w:rPr>
                <w:sz w:val="19"/>
              </w:rPr>
              <w:t>40 of 100 learners leave is a symptom; "the course has no path" is a cause.</w:t>
            </w:r>
          </w:p>
        </w:tc>
        <w:tc>
          <w:tcPr>
            <w:tcW w:type="dxa" w:w="1058"/>
          </w:tcPr>
          <w:p>
            <w:pPr>
              <w:spacing w:before="0" w:after="0"/>
            </w:pPr>
            <w:r>
              <w:rPr>
                <w:sz w:val="19"/>
              </w:rPr>
              <w:t>—</w:t>
            </w:r>
          </w:p>
        </w:tc>
      </w:tr>
      <w:tr>
        <w:trPr>
          <w:cantSplit/>
        </w:trPr>
        <w:tc>
          <w:tcPr>
            <w:tcW w:type="dxa" w:w="2322"/>
          </w:tcPr>
          <w:p>
            <w:pPr>
              <w:spacing w:before="0" w:after="0"/>
            </w:pPr>
            <w:r>
              <w:rPr>
                <w:b/>
                <w:sz w:val="19"/>
              </w:rPr>
              <w:t>Usability test</w:t>
            </w:r>
          </w:p>
        </w:tc>
        <w:tc>
          <w:tcPr>
            <w:tcW w:type="dxa" w:w="3892"/>
          </w:tcPr>
          <w:p>
            <w:pPr>
              <w:spacing w:before="0" w:after="0"/>
            </w:pPr>
            <w:r>
              <w:rPr>
                <w:sz w:val="19"/>
              </w:rPr>
              <w:t>You watch real users try a task on the product while they think aloud, and note where they hesitate or fail. Five to ten people already show the main problems.</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User impact</w:t>
            </w:r>
          </w:p>
        </w:tc>
        <w:tc>
          <w:tcPr>
            <w:tcW w:type="dxa" w:w="3892"/>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366"/>
          </w:tcPr>
          <w:p>
            <w:pPr>
              <w:spacing w:before="0" w:after="0"/>
            </w:pPr>
            <w:r>
              <w:rPr>
                <w:sz w:val="19"/>
              </w:rPr>
              <w:t>—</w:t>
            </w:r>
          </w:p>
        </w:tc>
        <w:tc>
          <w:tcPr>
            <w:tcW w:type="dxa" w:w="1058"/>
          </w:tcPr>
          <w:p>
            <w:pPr>
              <w:spacing w:before="0" w:after="0"/>
            </w:pPr>
            <w:r>
              <w:rPr>
                <w:sz w:val="19"/>
              </w:rPr>
              <w:t>—</w:t>
            </w:r>
          </w:p>
        </w:tc>
      </w:tr>
      <w:tr>
        <w:trPr>
          <w:cantSplit/>
        </w:trPr>
        <w:tc>
          <w:tcPr>
            <w:tcW w:type="dxa" w:w="2322"/>
          </w:tcPr>
          <w:p>
            <w:pPr>
              <w:spacing w:before="0" w:after="0"/>
            </w:pPr>
            <w:r>
              <w:rPr>
                <w:b/>
                <w:sz w:val="19"/>
              </w:rPr>
              <w:t>Visual hierarchy</w:t>
            </w:r>
          </w:p>
        </w:tc>
        <w:tc>
          <w:tcPr>
            <w:tcW w:type="dxa" w:w="3892"/>
          </w:tcPr>
          <w:p>
            <w:pPr>
              <w:spacing w:before="0" w:after="0"/>
            </w:pPr>
            <w:r>
              <w:rPr>
                <w:sz w:val="19"/>
              </w:rPr>
              <w:t>Using size, colour, contrast and position so that the most important thing on a screen is seen first and the least important last. It controls where attention goes.</w:t>
            </w:r>
          </w:p>
        </w:tc>
        <w:tc>
          <w:tcPr>
            <w:tcW w:type="dxa" w:w="2366"/>
          </w:tcPr>
          <w:p>
            <w:pPr>
              <w:spacing w:before="0" w:after="0"/>
            </w:pPr>
            <w:r>
              <w:rPr>
                <w:sz w:val="19"/>
              </w:rPr>
              <w:t>A large heading, a normal paragraph, a small footnote.</w:t>
            </w:r>
          </w:p>
        </w:tc>
        <w:tc>
          <w:tcPr>
            <w:tcW w:type="dxa" w:w="1058"/>
          </w:tcPr>
          <w:p>
            <w:pPr>
              <w:spacing w:before="0" w:after="0"/>
            </w:pPr>
            <w:r>
              <w:rPr>
                <w:sz w:val="19"/>
              </w:rPr>
              <w:t>—</w:t>
            </w:r>
          </w:p>
        </w:tc>
      </w:tr>
      <w:tr>
        <w:trPr>
          <w:cantSplit/>
        </w:trPr>
        <w:tc>
          <w:tcPr>
            <w:tcW w:type="dxa" w:w="2322"/>
          </w:tcPr>
          <w:p>
            <w:pPr>
              <w:spacing w:before="0" w:after="0"/>
            </w:pPr>
            <w:r>
              <w:rPr>
                <w:b/>
                <w:sz w:val="19"/>
              </w:rPr>
              <w:t>Working memory</w:t>
            </w:r>
          </w:p>
        </w:tc>
        <w:tc>
          <w:tcPr>
            <w:tcW w:type="dxa" w:w="3892"/>
          </w:tcPr>
          <w:p>
            <w:pPr>
              <w:spacing w:before="0" w:after="0"/>
            </w:pPr>
            <w:r>
              <w:rPr>
                <w:sz w:val="19"/>
              </w:rPr>
              <w:t>The small mental workspace in which a person holds and works on information for a few seconds. It is very limited: current estimates for new material are about four chunks at a time.</w:t>
            </w:r>
          </w:p>
        </w:tc>
        <w:tc>
          <w:tcPr>
            <w:tcW w:type="dxa" w:w="2366"/>
          </w:tcPr>
          <w:p>
            <w:pPr>
              <w:spacing w:before="0" w:after="0"/>
            </w:pPr>
            <w:r>
              <w:rPr>
                <w:sz w:val="19"/>
              </w:rPr>
              <w:t>Remembering a phone number just long enough to dial it.</w:t>
            </w:r>
          </w:p>
        </w:tc>
        <w:tc>
          <w:tcPr>
            <w:tcW w:type="dxa" w:w="1058"/>
          </w:tcPr>
          <w:p>
            <w:pPr>
              <w:spacing w:before="0" w:after="0"/>
            </w:pPr>
            <w:r>
              <w:rPr>
                <w:sz w:val="19"/>
              </w:rPr>
              <w:t>Cowan 2001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3</w:t>
            </w:r>
          </w:p>
        </w:tc>
        <w:tc>
          <w:tcPr>
            <w:tcW w:type="dxa" w:w="6608"/>
          </w:tcPr>
          <w:p>
            <w:pPr>
              <w:spacing w:before="0" w:after="0"/>
            </w:pPr>
            <w:r>
              <w:rPr>
                <w:sz w:val="20"/>
              </w:rPr>
              <w:t>https://aion-dl.vercel.app/day/3/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3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EduCore: Cognitive Load Analysis and Learning Experience Strategy</dc:title>
  <dc:subject>DAY 3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