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3 · TRAINER DOCUMENT · COACHING, FEEDBACK AND MODEL SOLUTIONS · NOT FOR PARTICIPANTS</w:t>
      </w:r>
    </w:p>
    <w:p>
      <w:pPr>
        <w:spacing w:before="0" w:after="80" w:line="240" w:lineRule="auto"/>
      </w:pPr>
      <w:r>
        <w:rPr>
          <w:b/>
          <w:sz w:val="52"/>
        </w:rPr>
        <w:t>EduCore: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3 · Module 2 (day 1 of 2): Fundamentals of learning psychology for UX designers, cognitive load and information processing</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EduCore, a learning platform with an overwhelm effect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UX = Steering Attention &amp; Thinking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Learning-Impact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3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4"/>
        <w:gridCol w:w="3290"/>
        <w:gridCol w:w="1498"/>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4"/>
            <w:shd w:val="clear" w:color="auto" w:fill="E6ECF4"/>
          </w:tcPr>
          <w:p>
            <w:pPr>
              <w:spacing w:before="0" w:after="0"/>
            </w:pPr>
            <w:r>
              <w:rPr>
                <w:b/>
                <w:sz w:val="19"/>
              </w:rPr>
              <w:t>Plan item</w:t>
            </w:r>
          </w:p>
        </w:tc>
        <w:tc>
          <w:tcPr>
            <w:tcW w:type="dxa" w:w="3290"/>
            <w:shd w:val="clear" w:color="auto" w:fill="E6ECF4"/>
          </w:tcPr>
          <w:p>
            <w:pPr>
              <w:spacing w:before="0" w:after="0"/>
            </w:pPr>
            <w:r>
              <w:rPr>
                <w:b/>
                <w:sz w:val="19"/>
              </w:rPr>
              <w:t>What happens</w:t>
            </w:r>
          </w:p>
        </w:tc>
        <w:tc>
          <w:tcPr>
            <w:tcW w:type="dxa" w:w="1498"/>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4"/>
          </w:tcPr>
          <w:p>
            <w:pPr>
              <w:spacing w:before="0" w:after="0"/>
            </w:pPr>
            <w:r>
              <w:rPr>
                <w:sz w:val="19"/>
              </w:rPr>
              <w:t>Knowledge transfer · Level 1</w:t>
            </w:r>
          </w:p>
        </w:tc>
        <w:tc>
          <w:tcPr>
            <w:tcW w:type="dxa" w:w="3290"/>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8"/>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4"/>
          </w:tcPr>
          <w:p>
            <w:pPr>
              <w:spacing w:before="0" w:after="0"/>
            </w:pPr>
            <w:r>
              <w:rPr>
                <w:sz w:val="19"/>
              </w:rPr>
              <w:t>Level 1 · Task 1</w:t>
            </w:r>
          </w:p>
        </w:tc>
        <w:tc>
          <w:tcPr>
            <w:tcW w:type="dxa" w:w="3290"/>
          </w:tcPr>
          <w:p>
            <w:pPr>
              <w:spacing w:before="0" w:after="0"/>
            </w:pPr>
            <w:r>
              <w:rPr>
                <w:sz w:val="19"/>
              </w:rPr>
              <w:t>Individual work on Block 1.1 (Core, about 13 min). Pairs then compare their results and the trainer collects open questions.</w:t>
            </w:r>
          </w:p>
        </w:tc>
        <w:tc>
          <w:tcPr>
            <w:tcW w:type="dxa" w:w="1498"/>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4"/>
          </w:tcPr>
          <w:p>
            <w:pPr>
              <w:spacing w:before="0" w:after="0"/>
            </w:pPr>
            <w:r>
              <w:rPr>
                <w:sz w:val="19"/>
              </w:rPr>
              <w:t>Level 1 · Task 2</w:t>
            </w:r>
          </w:p>
        </w:tc>
        <w:tc>
          <w:tcPr>
            <w:tcW w:type="dxa" w:w="3290"/>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8"/>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4"/>
          </w:tcPr>
          <w:p>
            <w:pPr>
              <w:spacing w:before="0" w:after="0"/>
            </w:pPr>
            <w:r>
              <w:rPr>
                <w:sz w:val="19"/>
              </w:rPr>
              <w:t>Coaching · transition from Level 1 to Level 2</w:t>
            </w:r>
          </w:p>
        </w:tc>
        <w:tc>
          <w:tcPr>
            <w:tcW w:type="dxa" w:w="3290"/>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8"/>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4"/>
          </w:tcPr>
          <w:p>
            <w:pPr>
              <w:spacing w:before="0" w:after="0"/>
            </w:pPr>
            <w:r>
              <w:rPr>
                <w:sz w:val="19"/>
              </w:rPr>
              <w:t>Level 2 · Case study EduCore (</w:t>
            </w:r>
            <w:r>
              <w:rPr>
                <w:b/>
                <w:sz w:val="19"/>
              </w:rPr>
              <w:t>2 UE</w:t>
            </w:r>
            <w:r>
              <w:rPr>
                <w:sz w:val="19"/>
              </w:rPr>
              <w:t>) incl. model solution</w:t>
            </w:r>
          </w:p>
        </w:tc>
        <w:tc>
          <w:tcPr>
            <w:tcW w:type="dxa" w:w="3290"/>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8"/>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4"/>
          </w:tcPr>
          <w:p>
            <w:pPr>
              <w:spacing w:before="0" w:after="0"/>
            </w:pPr>
            <w:r>
              <w:rPr>
                <w:sz w:val="19"/>
              </w:rPr>
              <w:t>Level 2 + 3 · Feedback round with a management perspective</w:t>
            </w:r>
          </w:p>
        </w:tc>
        <w:tc>
          <w:tcPr>
            <w:tcW w:type="dxa" w:w="3290"/>
          </w:tcPr>
          <w:p>
            <w:pPr>
              <w:spacing w:before="0" w:after="0"/>
            </w:pPr>
            <w:r>
              <w:rPr>
                <w:sz w:val="19"/>
              </w:rPr>
              <w:t>Groups present their reasoning, not only their result. The trainer asks the day's Level 3 input questions and leads the discussion.</w:t>
            </w:r>
          </w:p>
        </w:tc>
        <w:tc>
          <w:tcPr>
            <w:tcW w:type="dxa" w:w="1498"/>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4"/>
          </w:tcPr>
          <w:p>
            <w:pPr>
              <w:spacing w:before="0" w:after="0"/>
            </w:pPr>
            <w:r>
              <w:rPr>
                <w:sz w:val="19"/>
              </w:rPr>
              <w:t>Level 3 · Transfer project, Chief Learning Experience Officer (</w:t>
            </w:r>
            <w:r>
              <w:rPr>
                <w:b/>
                <w:sz w:val="19"/>
              </w:rPr>
              <w:t>3 UE</w:t>
            </w:r>
            <w:r>
              <w:rPr>
                <w:sz w:val="19"/>
              </w:rPr>
              <w:t>: UE8–10)</w:t>
            </w:r>
          </w:p>
        </w:tc>
        <w:tc>
          <w:tcPr>
            <w:tcW w:type="dxa" w:w="3290"/>
          </w:tcPr>
          <w:p>
            <w:pPr>
              <w:spacing w:before="0" w:after="0"/>
            </w:pPr>
            <w:r>
              <w:rPr>
                <w:sz w:val="19"/>
              </w:rPr>
              <w:t>The trainer presents Materi B (B1, B2, B3; use the "In plain words" and "How to decide" boxes, the rest is handout) and sets the role and the brief.</w:t>
            </w:r>
          </w:p>
        </w:tc>
        <w:tc>
          <w:tcPr>
            <w:tcW w:type="dxa" w:w="1498"/>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4"/>
          </w:tcPr>
          <w:p>
            <w:pPr>
              <w:spacing w:before="0" w:after="0"/>
            </w:pPr>
            <w:r>
              <w:rPr>
                <w:sz w:val="19"/>
              </w:rPr>
              <w:t>Level 3 · Transfer project</w:t>
            </w:r>
          </w:p>
        </w:tc>
        <w:tc>
          <w:tcPr>
            <w:tcW w:type="dxa" w:w="3290"/>
          </w:tcPr>
          <w:p>
            <w:pPr>
              <w:spacing w:before="0" w:after="0"/>
            </w:pPr>
            <w:r>
              <w:rPr>
                <w:sz w:val="19"/>
              </w:rPr>
              <w:t>Individual work or in pairs on Block 3.1 (Core, about 9 min).</w:t>
            </w:r>
          </w:p>
        </w:tc>
        <w:tc>
          <w:tcPr>
            <w:tcW w:type="dxa" w:w="1498"/>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4"/>
          </w:tcPr>
          <w:p>
            <w:pPr>
              <w:spacing w:before="0" w:after="0"/>
            </w:pPr>
            <w:r>
              <w:rPr>
                <w:sz w:val="19"/>
              </w:rPr>
              <w:t>Level 3 · Transfer project</w:t>
            </w:r>
          </w:p>
        </w:tc>
        <w:tc>
          <w:tcPr>
            <w:tcW w:type="dxa" w:w="3290"/>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98"/>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6"/>
        <w:gridCol w:w="1014"/>
        <w:gridCol w:w="1442"/>
        <w:gridCol w:w="2448"/>
        <w:gridCol w:w="2248"/>
      </w:tblGrid>
      <w:tr>
        <w:trPr>
          <w:cantSplit/>
          <w:tblHeader/>
        </w:trPr>
        <w:tc>
          <w:tcPr>
            <w:tcW w:type="dxa" w:w="2486"/>
            <w:shd w:val="clear" w:color="auto" w:fill="E6ECF4"/>
          </w:tcPr>
          <w:p>
            <w:pPr>
              <w:spacing w:before="0" w:after="0"/>
            </w:pPr>
            <w:r>
              <w:rPr>
                <w:b/>
                <w:sz w:val="19"/>
              </w:rPr>
              <w:t>Component</w:t>
            </w:r>
          </w:p>
        </w:tc>
        <w:tc>
          <w:tcPr>
            <w:tcW w:type="dxa" w:w="1014"/>
            <w:shd w:val="clear" w:color="auto" w:fill="E6ECF4"/>
          </w:tcPr>
          <w:p>
            <w:pPr>
              <w:spacing w:before="0" w:after="0"/>
            </w:pPr>
            <w:r>
              <w:rPr>
                <w:b/>
                <w:sz w:val="19"/>
              </w:rPr>
              <w:t>UE</w:t>
            </w:r>
          </w:p>
        </w:tc>
        <w:tc>
          <w:tcPr>
            <w:tcW w:type="dxa" w:w="1442"/>
            <w:shd w:val="clear" w:color="auto" w:fill="E6ECF4"/>
          </w:tcPr>
          <w:p>
            <w:pPr>
              <w:spacing w:before="0" w:after="0"/>
            </w:pPr>
            <w:r>
              <w:rPr>
                <w:b/>
                <w:sz w:val="19"/>
              </w:rPr>
              <w:t>Duration</w:t>
            </w:r>
          </w:p>
        </w:tc>
        <w:tc>
          <w:tcPr>
            <w:tcW w:type="dxa" w:w="2448"/>
            <w:shd w:val="clear" w:color="auto" w:fill="E6ECF4"/>
          </w:tcPr>
          <w:p>
            <w:pPr>
              <w:spacing w:before="0" w:after="0"/>
            </w:pPr>
            <w:r>
              <w:rPr>
                <w:b/>
                <w:sz w:val="19"/>
              </w:rPr>
              <w:t>Participants work in</w:t>
            </w:r>
          </w:p>
        </w:tc>
        <w:tc>
          <w:tcPr>
            <w:tcW w:type="dxa" w:w="2248"/>
            <w:shd w:val="clear" w:color="auto" w:fill="E6ECF4"/>
          </w:tcPr>
          <w:p>
            <w:pPr>
              <w:spacing w:before="0" w:after="0"/>
            </w:pPr>
            <w:r>
              <w:rPr>
                <w:b/>
                <w:sz w:val="19"/>
              </w:rPr>
              <w:t>Model solution in</w:t>
            </w:r>
          </w:p>
        </w:tc>
      </w:tr>
      <w:tr>
        <w:trPr>
          <w:cantSplit/>
        </w:trPr>
        <w:tc>
          <w:tcPr>
            <w:tcW w:type="dxa" w:w="2486"/>
          </w:tcPr>
          <w:p>
            <w:pPr>
              <w:spacing w:before="0" w:after="0"/>
            </w:pPr>
            <w:r>
              <w:rPr>
                <w:b/>
                <w:sz w:val="19"/>
              </w:rPr>
              <w:t>Level 2 case study</w:t>
            </w:r>
            <w:r>
              <w:rPr>
                <w:sz w:val="19"/>
              </w:rPr>
              <w:t xml:space="preserve"> (EduCore)</w:t>
            </w:r>
          </w:p>
        </w:tc>
        <w:tc>
          <w:tcPr>
            <w:tcW w:type="dxa" w:w="1014"/>
          </w:tcPr>
          <w:p>
            <w:pPr>
              <w:spacing w:before="0" w:after="0"/>
            </w:pPr>
            <w:r>
              <w:rPr>
                <w:sz w:val="19"/>
              </w:rPr>
              <w:t>UE5–6</w:t>
            </w:r>
          </w:p>
        </w:tc>
        <w:tc>
          <w:tcPr>
            <w:tcW w:type="dxa" w:w="1442"/>
          </w:tcPr>
          <w:p>
            <w:pPr>
              <w:spacing w:before="0" w:after="0"/>
            </w:pPr>
            <w:r>
              <w:rPr>
                <w:b/>
                <w:sz w:val="19"/>
              </w:rPr>
              <w:t>2 UE</w:t>
            </w:r>
            <w:r>
              <w:rPr>
                <w:sz w:val="19"/>
              </w:rPr>
              <w:t xml:space="preserve"> · 90 min</w:t>
            </w:r>
          </w:p>
        </w:tc>
        <w:tc>
          <w:tcPr>
            <w:tcW w:type="dxa" w:w="2448"/>
          </w:tcPr>
          <w:p>
            <w:pPr>
              <w:spacing w:before="0" w:after="0"/>
            </w:pPr>
            <w:r>
              <w:rPr>
                <w:sz w:val="19"/>
              </w:rPr>
              <w:t>Task 1 · Part 2 (Blocks 2.1, 2.2)</w:t>
            </w:r>
          </w:p>
        </w:tc>
        <w:tc>
          <w:tcPr>
            <w:tcW w:type="dxa" w:w="2248"/>
          </w:tcPr>
          <w:p>
            <w:pPr>
              <w:spacing w:before="0" w:after="0"/>
            </w:pPr>
            <w:r>
              <w:rPr>
                <w:sz w:val="19"/>
              </w:rPr>
              <w:t>Trainer document, section Case study</w:t>
            </w:r>
          </w:p>
        </w:tc>
      </w:tr>
      <w:tr>
        <w:trPr>
          <w:cantSplit/>
        </w:trPr>
        <w:tc>
          <w:tcPr>
            <w:tcW w:type="dxa" w:w="2486"/>
          </w:tcPr>
          <w:p>
            <w:pPr>
              <w:spacing w:before="0" w:after="0"/>
            </w:pPr>
            <w:r>
              <w:rPr>
                <w:b/>
                <w:sz w:val="19"/>
              </w:rPr>
              <w:t>Level 3 transfer project</w:t>
            </w:r>
            <w:r>
              <w:rPr>
                <w:sz w:val="19"/>
              </w:rPr>
              <w:t xml:space="preserve"> (Chief Learning Experience Officer)</w:t>
            </w:r>
          </w:p>
        </w:tc>
        <w:tc>
          <w:tcPr>
            <w:tcW w:type="dxa" w:w="1014"/>
          </w:tcPr>
          <w:p>
            <w:pPr>
              <w:spacing w:before="0" w:after="0"/>
            </w:pPr>
            <w:r>
              <w:rPr>
                <w:sz w:val="19"/>
              </w:rPr>
              <w:t>UE8–10</w:t>
            </w:r>
          </w:p>
        </w:tc>
        <w:tc>
          <w:tcPr>
            <w:tcW w:type="dxa" w:w="1442"/>
          </w:tcPr>
          <w:p>
            <w:pPr>
              <w:spacing w:before="0" w:after="0"/>
            </w:pPr>
            <w:r>
              <w:rPr>
                <w:b/>
                <w:sz w:val="19"/>
              </w:rPr>
              <w:t>3 UE</w:t>
            </w:r>
            <w:r>
              <w:rPr>
                <w:sz w:val="19"/>
              </w:rPr>
              <w:t xml:space="preserve"> · 135 min</w:t>
            </w:r>
          </w:p>
        </w:tc>
        <w:tc>
          <w:tcPr>
            <w:tcW w:type="dxa" w:w="2448"/>
          </w:tcPr>
          <w:p>
            <w:pPr>
              <w:spacing w:before="0" w:after="0"/>
            </w:pPr>
            <w:r>
              <w:rPr>
                <w:sz w:val="19"/>
              </w:rPr>
              <w:t>Materi B and Task 2 (Blocks 3.1, 3.2)</w:t>
            </w:r>
          </w:p>
        </w:tc>
        <w:tc>
          <w:tcPr>
            <w:tcW w:type="dxa" w:w="2248"/>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facts: amount, form, or order and purpose? · Core · about 13 min.</w:t>
      </w:r>
    </w:p>
    <w:p>
      <w:pPr>
        <w:pStyle w:val="Heading3"/>
      </w:pPr>
      <w:r>
        <w:rPr/>
        <w:t>Reference: Eight facts into Amount, Form, Order and purpose</w:t>
      </w:r>
    </w:p>
    <w:p>
      <w:pPr>
        <w:spacing w:before="0" w:after="100"/>
      </w:pPr>
      <w:r>
        <w:rPr>
          <w:b/>
        </w:rPr>
        <w:t>Reference answer.</w:t>
      </w:r>
      <w:r>
        <w:rPr/>
        <w:t xml:space="preserve"> Amount: fact 1, fact 2, fact 3 · Form: fact 4, fact 5, fact 6 · Order and purpose: fact 7, fact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32"/>
        <w:gridCol w:w="5306"/>
      </w:tblGrid>
      <w:tr>
        <w:trPr>
          <w:cantSplit/>
          <w:tblHeader/>
        </w:trPr>
        <w:tc>
          <w:tcPr>
            <w:tcW w:type="dxa" w:w="4332"/>
            <w:shd w:val="clear" w:color="auto" w:fill="E6ECF4"/>
          </w:tcPr>
          <w:p>
            <w:pPr>
              <w:spacing w:before="0" w:after="0"/>
            </w:pPr>
            <w:r>
              <w:rPr>
                <w:b/>
                <w:sz w:val="20"/>
              </w:rPr>
              <w:t>Item</w:t>
            </w:r>
          </w:p>
        </w:tc>
        <w:tc>
          <w:tcPr>
            <w:tcW w:type="dxa" w:w="5306"/>
            <w:shd w:val="clear" w:color="auto" w:fill="E6ECF4"/>
          </w:tcPr>
          <w:p>
            <w:pPr>
              <w:spacing w:before="0" w:after="0"/>
            </w:pPr>
            <w:r>
              <w:rPr>
                <w:b/>
                <w:sz w:val="20"/>
              </w:rPr>
              <w:t>Reference reading</w:t>
            </w:r>
          </w:p>
        </w:tc>
      </w:tr>
      <w:tr>
        <w:trPr>
          <w:cantSplit/>
        </w:trPr>
        <w:tc>
          <w:tcPr>
            <w:tcW w:type="dxa" w:w="4332"/>
          </w:tcPr>
          <w:p>
            <w:pPr>
              <w:spacing w:before="0" w:after="0"/>
            </w:pPr>
            <w:r>
              <w:rPr>
                <w:sz w:val="20"/>
              </w:rPr>
              <w:t>Fact 1 · One continuous text of about 500 words</w:t>
            </w:r>
          </w:p>
        </w:tc>
        <w:tc>
          <w:tcPr>
            <w:tcW w:type="dxa" w:w="5306"/>
          </w:tcPr>
          <w:p>
            <w:pPr>
              <w:spacing w:before="0" w:after="0"/>
            </w:pPr>
            <w:r>
              <w:rPr>
                <w:sz w:val="20"/>
              </w:rPr>
              <w:t>Amount. The learner has to take in 500 words at once: amount.</w:t>
            </w:r>
          </w:p>
        </w:tc>
      </w:tr>
      <w:tr>
        <w:trPr>
          <w:cantSplit/>
        </w:trPr>
        <w:tc>
          <w:tcPr>
            <w:tcW w:type="dxa" w:w="4332"/>
          </w:tcPr>
          <w:p>
            <w:pPr>
              <w:spacing w:before="0" w:after="0"/>
            </w:pPr>
            <w:r>
              <w:rPr>
                <w:sz w:val="20"/>
              </w:rPr>
              <w:t>Fact 2 · Banner, chat, recommendations and a nine-entry menu next to the text</w:t>
            </w:r>
          </w:p>
        </w:tc>
        <w:tc>
          <w:tcPr>
            <w:tcW w:type="dxa" w:w="5306"/>
          </w:tcPr>
          <w:p>
            <w:pPr>
              <w:spacing w:before="0" w:after="0"/>
            </w:pPr>
            <w:r>
              <w:rPr>
                <w:sz w:val="20"/>
              </w:rPr>
              <w:t>Amount. Several things compete for attention at once: amount.</w:t>
            </w:r>
          </w:p>
        </w:tc>
      </w:tr>
      <w:tr>
        <w:trPr>
          <w:cantSplit/>
        </w:trPr>
        <w:tc>
          <w:tcPr>
            <w:tcW w:type="dxa" w:w="4332"/>
          </w:tcPr>
          <w:p>
            <w:pPr>
              <w:spacing w:before="0" w:after="0"/>
            </w:pPr>
            <w:r>
              <w:rPr>
                <w:sz w:val="20"/>
              </w:rPr>
              <w:t>Fact 3 · All 12 quiz questions on one page</w:t>
            </w:r>
          </w:p>
        </w:tc>
        <w:tc>
          <w:tcPr>
            <w:tcW w:type="dxa" w:w="5306"/>
          </w:tcPr>
          <w:p>
            <w:pPr>
              <w:spacing w:before="0" w:after="0"/>
            </w:pPr>
            <w:r>
              <w:rPr>
                <w:sz w:val="20"/>
              </w:rPr>
              <w:t>Amount. Twelve questions at once is a question of how much is shown together: amount.</w:t>
            </w:r>
          </w:p>
        </w:tc>
      </w:tr>
      <w:tr>
        <w:trPr>
          <w:cantSplit/>
        </w:trPr>
        <w:tc>
          <w:tcPr>
            <w:tcW w:type="dxa" w:w="4332"/>
          </w:tcPr>
          <w:p>
            <w:pPr>
              <w:spacing w:before="0" w:after="0"/>
            </w:pPr>
            <w:r>
              <w:rPr>
                <w:sz w:val="20"/>
              </w:rPr>
              <w:t>Fact 4 · No paragraphs, headings or lists</w:t>
            </w:r>
          </w:p>
        </w:tc>
        <w:tc>
          <w:tcPr>
            <w:tcW w:type="dxa" w:w="5306"/>
          </w:tcPr>
          <w:p>
            <w:pPr>
              <w:spacing w:before="0" w:after="0"/>
            </w:pPr>
            <w:r>
              <w:rPr>
                <w:sz w:val="20"/>
              </w:rPr>
              <w:t>Form. The content is not shaped into parts the eye can use: form.</w:t>
            </w:r>
          </w:p>
        </w:tc>
      </w:tr>
      <w:tr>
        <w:trPr>
          <w:cantSplit/>
        </w:trPr>
        <w:tc>
          <w:tcPr>
            <w:tcW w:type="dxa" w:w="4332"/>
          </w:tcPr>
          <w:p>
            <w:pPr>
              <w:spacing w:before="0" w:after="0"/>
            </w:pPr>
            <w:r>
              <w:rPr>
                <w:sz w:val="20"/>
              </w:rPr>
              <w:t>Fact 5 · No picture, and terms not explained</w:t>
            </w:r>
          </w:p>
        </w:tc>
        <w:tc>
          <w:tcPr>
            <w:tcW w:type="dxa" w:w="5306"/>
          </w:tcPr>
          <w:p>
            <w:pPr>
              <w:spacing w:before="0" w:after="0"/>
            </w:pPr>
            <w:r>
              <w:rPr>
                <w:sz w:val="20"/>
              </w:rPr>
              <w:t>Form. The presentation offers neither a picture nor an explanation: form.</w:t>
            </w:r>
          </w:p>
        </w:tc>
      </w:tr>
      <w:tr>
        <w:trPr>
          <w:cantSplit/>
        </w:trPr>
        <w:tc>
          <w:tcPr>
            <w:tcW w:type="dxa" w:w="4332"/>
          </w:tcPr>
          <w:p>
            <w:pPr>
              <w:spacing w:before="0" w:after="0"/>
            </w:pPr>
            <w:r>
              <w:rPr>
                <w:sz w:val="20"/>
              </w:rPr>
              <w:t>Fact 6 · The key sentence looks like every other sentence</w:t>
            </w:r>
          </w:p>
        </w:tc>
        <w:tc>
          <w:tcPr>
            <w:tcW w:type="dxa" w:w="5306"/>
          </w:tcPr>
          <w:p>
            <w:pPr>
              <w:spacing w:before="0" w:after="0"/>
            </w:pPr>
            <w:r>
              <w:rPr>
                <w:sz w:val="20"/>
              </w:rPr>
              <w:t>Form. Nothing marks what matters most, so attention has nothing to follow: form (visual hierarchy).</w:t>
            </w:r>
          </w:p>
        </w:tc>
      </w:tr>
      <w:tr>
        <w:trPr>
          <w:cantSplit/>
        </w:trPr>
        <w:tc>
          <w:tcPr>
            <w:tcW w:type="dxa" w:w="4332"/>
          </w:tcPr>
          <w:p>
            <w:pPr>
              <w:spacing w:before="0" w:after="0"/>
            </w:pPr>
            <w:r>
              <w:rPr>
                <w:sz w:val="20"/>
              </w:rPr>
              <w:t>Fact 7 · 28 lessons in one flat list</w:t>
            </w:r>
          </w:p>
        </w:tc>
        <w:tc>
          <w:tcPr>
            <w:tcW w:type="dxa" w:w="5306"/>
          </w:tcPr>
          <w:p>
            <w:pPr>
              <w:spacing w:before="0" w:after="0"/>
            </w:pPr>
            <w:r>
              <w:rPr>
                <w:sz w:val="20"/>
              </w:rPr>
              <w:t>Order and purpose. The learner cannot see groups or an order: order and purpose.</w:t>
            </w:r>
          </w:p>
        </w:tc>
      </w:tr>
      <w:tr>
        <w:trPr>
          <w:cantSplit/>
        </w:trPr>
        <w:tc>
          <w:tcPr>
            <w:tcW w:type="dxa" w:w="4332"/>
          </w:tcPr>
          <w:p>
            <w:pPr>
              <w:spacing w:before="0" w:after="0"/>
            </w:pPr>
            <w:r>
              <w:rPr>
                <w:sz w:val="20"/>
              </w:rPr>
              <w:t>Fact 8 · No lesson states its goal or its link to the one before</w:t>
            </w:r>
          </w:p>
        </w:tc>
        <w:tc>
          <w:tcPr>
            <w:tcW w:type="dxa" w:w="5306"/>
          </w:tcPr>
          <w:p>
            <w:pPr>
              <w:spacing w:before="0" w:after="0"/>
            </w:pPr>
            <w:r>
              <w:rPr>
                <w:sz w:val="20"/>
              </w:rPr>
              <w:t>Order and purpose. The learner cannot tell what a lesson is for or how it fits: order and purpose.</w:t>
            </w:r>
          </w:p>
        </w:tc>
      </w:tr>
    </w:tbl>
    <w:p>
      <w:pPr>
        <w:spacing w:before="0" w:after="80"/>
      </w:pPr>
    </w:p>
    <w:p>
      <w:pPr>
        <w:spacing w:before="0" w:after="100"/>
      </w:pPr>
      <w:r>
        <w:rPr>
          <w:i/>
        </w:rPr>
        <w:t>Trainer note.</w:t>
      </w:r>
      <w:r>
        <w:rPr/>
        <w:t xml:space="preserve"> The sort is objective: each fact belongs to one of the three observations of the case. Two edges: fact 5 (no picture, terms not explained) can read as amount of knowledge needed, but what the page offers to explain is a matter of how the content is shaped, so it is Form; fact 3 (12 quiz questions on one page) is Amount even though it is a quiz layout. The one fact that makes a learner stop first and how the process feels are judged: any of the eight defends if the reason is written from the learner's side (intake, processing, storage). Plan: Arbeitsauftrag 1, describe 5 problems from the user's side.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The fact that would make a learner stop first, and how the process feels</w:t>
            </w:r>
          </w:p>
          <w:p>
            <w:pPr>
              <w:spacing w:before="0" w:after="100"/>
            </w:pPr>
            <w:r>
              <w:rPr>
                <w:b/>
              </w:rPr>
              <w:t>Model answer (an example).</w:t>
            </w:r>
            <w:r>
              <w:rPr/>
              <w:t xml:space="preserve"> I open Lesson 7 and see one block of about 500 words. I would not know where to start, and by the fifth sentence I would have lost track of the first, so I would close the page.</w:t>
            </w:r>
          </w:p>
          <w:p>
            <w:pPr>
              <w:spacing w:before="0" w:after="100"/>
            </w:pPr>
            <w:r>
              <w:rPr>
                <w:b/>
              </w:rPr>
              <w:t>Why.</w:t>
            </w:r>
            <w:r>
              <w:rPr/>
              <w:t xml:space="preserve"> Any of the eight facts defends. What the plan asks for is the user's side (“Beschreiben Sie, wie sich der Lernprozess anfühlt”): the answer must say what the learner cannot do or hold in mind (intake, processing, storage), not that something looks wrong.</w:t>
            </w:r>
          </w:p>
          <w:p>
            <w:pPr>
              <w:spacing w:before="0" w:after="100"/>
            </w:pPr>
            <w:r>
              <w:rPr>
                <w:b/>
              </w:rPr>
              <w:t>Look for.</w:t>
            </w:r>
          </w:p>
          <w:p>
            <w:pPr>
              <w:pStyle w:val="ListBullet"/>
              <w:spacing w:before="0" w:after="40"/>
            </w:pPr>
            <w:r>
              <w:rPr/>
              <w:t>Written from the learner's side (“I would not know…”, “I would lose track…”).</w:t>
            </w:r>
          </w:p>
          <w:p>
            <w:pPr>
              <w:pStyle w:val="ListBullet"/>
              <w:spacing w:before="0" w:after="40"/>
            </w:pPr>
            <w:r>
              <w:rPr/>
              <w:t>Names a consequence: a step of learning that fails (what to look at, what to hold, what to keep).</w:t>
            </w:r>
          </w:p>
          <w:p>
            <w:pPr>
              <w:pStyle w:val="ListBullet"/>
              <w:spacing w:before="0" w:after="100"/>
            </w:pPr>
            <w:r>
              <w:rPr/>
              <w:t>Refers to the fact chosen.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What you would improve intuitively</w:t>
            </w:r>
          </w:p>
          <w:p>
            <w:pPr>
              <w:spacing w:before="0" w:after="100"/>
            </w:pPr>
            <w:r>
              <w:rPr>
                <w:b/>
              </w:rPr>
              <w:t>Model answer (an example).</w:t>
            </w:r>
            <w:r>
              <w:rPr/>
              <w:t xml:space="preserve"> I would split the lesson into short parts with headings (facts 1 and 4), take the banner, chat and extra menu off the lesson page (fact 2), and state the goal of each lesson and group the 28 lessons in order (facts 7 and 8).</w:t>
            </w:r>
          </w:p>
          <w:p>
            <w:pPr>
              <w:spacing w:before="0" w:after="100"/>
            </w:pPr>
            <w:r>
              <w:rPr>
                <w:b/>
              </w:rPr>
              <w:t>Why.</w:t>
            </w:r>
            <w:r>
              <w:rPr/>
              <w:t xml:space="preserve"> The plan asks what the learner would improve intuitively. A good answer names a change and the fact it answers, so the change is traceable to the evidence.</w:t>
            </w:r>
          </w:p>
          <w:p>
            <w:pPr>
              <w:spacing w:before="0" w:after="100"/>
            </w:pPr>
            <w:r>
              <w:rPr>
                <w:b/>
              </w:rPr>
              <w:t>Look for.</w:t>
            </w:r>
          </w:p>
          <w:p>
            <w:pPr>
              <w:pStyle w:val="ListBullet"/>
              <w:spacing w:before="0" w:after="40"/>
            </w:pPr>
            <w:r>
              <w:rPr/>
              <w:t>Names at least two changes, each tied to a fact by its number.</w:t>
            </w:r>
          </w:p>
          <w:p>
            <w:pPr>
              <w:pStyle w:val="ListBullet"/>
              <w:spacing w:before="0" w:after="100"/>
            </w:pPr>
            <w:r>
              <w:rPr/>
              <w:t>The changes act on the load (amount, form, order), not on the look.</w:t>
            </w:r>
          </w:p>
        </w:tc>
      </w:tr>
    </w:tbl>
    <w:p>
      <w:pPr>
        <w:spacing w:before="0" w:after="80"/>
      </w:pPr>
    </w:p>
    <w:p>
      <w:pPr>
        <w:pStyle w:val="Heading2"/>
      </w:pPr>
      <w:r>
        <w:rPr/>
        <w:t>Block 1.2 · model answers (UE3)</w:t>
      </w:r>
    </w:p>
    <w:p>
      <w:pPr>
        <w:spacing w:before="0" w:after="100"/>
      </w:pPr>
      <w:r>
        <w:rPr>
          <w:i/>
        </w:rPr>
        <w:t>Block 1.2: Reduce the load of a module: three options · Optional · about 8 min.</w:t>
      </w:r>
    </w:p>
    <w:p>
      <w:pPr>
        <w:pStyle w:val="Heading3"/>
      </w:pPr>
      <w:r>
        <w:rPr/>
        <w:t>Reference: Reduce the load of a module: three options</w:t>
      </w:r>
    </w:p>
    <w:p>
      <w:pPr>
        <w:spacing w:before="0" w:after="100"/>
      </w:pPr>
      <w:r>
        <w:rPr>
          <w:b/>
        </w:rPr>
        <w:t>Reference answer.</w:t>
      </w:r>
      <w:r>
        <w:rPr/>
        <w:t xml:space="preserve"> Greatest effect: Split the content into small modules. Order: C, B, A. Effort by the printed cost: A Low, B High, C Mid.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53"/>
        <w:gridCol w:w="1306"/>
        <w:gridCol w:w="5279"/>
      </w:tblGrid>
      <w:tr>
        <w:trPr>
          <w:cantSplit/>
          <w:tblHeader/>
        </w:trPr>
        <w:tc>
          <w:tcPr>
            <w:tcW w:type="dxa" w:w="3053"/>
            <w:shd w:val="clear" w:color="auto" w:fill="E6ECF4"/>
          </w:tcPr>
          <w:p>
            <w:pPr>
              <w:spacing w:before="0" w:after="0"/>
            </w:pPr>
            <w:r>
              <w:rPr>
                <w:b/>
                <w:sz w:val="20"/>
              </w:rPr>
              <w:t>Option</w:t>
            </w:r>
          </w:p>
        </w:tc>
        <w:tc>
          <w:tcPr>
            <w:tcW w:type="dxa" w:w="1306"/>
            <w:shd w:val="clear" w:color="auto" w:fill="E6ECF4"/>
          </w:tcPr>
          <w:p>
            <w:pPr>
              <w:spacing w:before="0" w:after="0"/>
            </w:pPr>
            <w:r>
              <w:rPr>
                <w:b/>
                <w:sz w:val="20"/>
              </w:rPr>
              <w:t>In the reference answer?</w:t>
            </w:r>
          </w:p>
        </w:tc>
        <w:tc>
          <w:tcPr>
            <w:tcW w:type="dxa" w:w="5279"/>
            <w:shd w:val="clear" w:color="auto" w:fill="E6ECF4"/>
          </w:tcPr>
          <w:p>
            <w:pPr>
              <w:spacing w:before="0" w:after="0"/>
            </w:pPr>
            <w:r>
              <w:rPr>
                <w:b/>
                <w:sz w:val="20"/>
              </w:rPr>
              <w:t>Why</w:t>
            </w:r>
          </w:p>
        </w:tc>
      </w:tr>
      <w:tr>
        <w:trPr>
          <w:cantSplit/>
        </w:trPr>
        <w:tc>
          <w:tcPr>
            <w:tcW w:type="dxa" w:w="3053"/>
          </w:tcPr>
          <w:p>
            <w:pPr>
              <w:spacing w:before="0" w:after="0"/>
            </w:pPr>
            <w:r>
              <w:rPr>
                <w:sz w:val="20"/>
              </w:rPr>
              <w:t>A · Shorten the content significantly (€7,500, 2 weeks)</w:t>
            </w:r>
          </w:p>
        </w:tc>
        <w:tc>
          <w:tcPr>
            <w:tcW w:type="dxa" w:w="1306"/>
          </w:tcPr>
          <w:p>
            <w:pPr>
              <w:spacing w:before="0" w:after="0"/>
            </w:pPr>
            <w:r>
              <w:rPr>
                <w:sz w:val="20"/>
              </w:rPr>
              <w:t>No</w:t>
            </w:r>
          </w:p>
        </w:tc>
        <w:tc>
          <w:tcPr>
            <w:tcW w:type="dxa" w:w="5279"/>
          </w:tcPr>
          <w:p>
            <w:pPr>
              <w:spacing w:before="0" w:after="0"/>
            </w:pPr>
            <w:r>
              <w:rPr>
                <w:sz w:val="20"/>
              </w:rPr>
              <w:t>Last: the content is professionally necessary and the learners are beginners, so shortening a lot removes what they need. Effort Low, impact Low, risk High.</w:t>
            </w:r>
          </w:p>
        </w:tc>
      </w:tr>
      <w:tr>
        <w:trPr>
          <w:cantSplit/>
        </w:trPr>
        <w:tc>
          <w:tcPr>
            <w:tcW w:type="dxa" w:w="3053"/>
          </w:tcPr>
          <w:p>
            <w:pPr>
              <w:spacing w:before="0" w:after="0"/>
            </w:pPr>
            <w:r>
              <w:rPr>
                <w:sz w:val="20"/>
              </w:rPr>
              <w:t>B · Visualise the content (diagrams, graphics) (€22,000, 4 weeks)</w:t>
            </w:r>
          </w:p>
        </w:tc>
        <w:tc>
          <w:tcPr>
            <w:tcW w:type="dxa" w:w="1306"/>
          </w:tcPr>
          <w:p>
            <w:pPr>
              <w:spacing w:before="0" w:after="0"/>
            </w:pPr>
            <w:r>
              <w:rPr>
                <w:sz w:val="20"/>
              </w:rPr>
              <w:t>No</w:t>
            </w:r>
          </w:p>
        </w:tc>
        <w:tc>
          <w:tcPr>
            <w:tcW w:type="dxa" w:w="5279"/>
          </w:tcPr>
          <w:p>
            <w:pPr>
              <w:spacing w:before="0" w:after="0"/>
            </w:pPr>
            <w:r>
              <w:rPr>
                <w:sz w:val="20"/>
              </w:rPr>
              <w:t>Second: a diagram helps where a structure or flow is described, not everywhere; effort High by the rule, and it takes the whole four weeks. Impact Mid, risk Mid.</w:t>
            </w:r>
          </w:p>
        </w:tc>
      </w:tr>
      <w:tr>
        <w:trPr>
          <w:cantSplit/>
        </w:trPr>
        <w:tc>
          <w:tcPr>
            <w:tcW w:type="dxa" w:w="3053"/>
          </w:tcPr>
          <w:p>
            <w:pPr>
              <w:spacing w:before="0" w:after="0"/>
            </w:pPr>
            <w:r>
              <w:rPr>
                <w:sz w:val="20"/>
              </w:rPr>
              <w:t>C · Split the content into small modules (€10,000, 3 weeks)</w:t>
            </w:r>
          </w:p>
        </w:tc>
        <w:tc>
          <w:tcPr>
            <w:tcW w:type="dxa" w:w="1306"/>
          </w:tcPr>
          <w:p>
            <w:pPr>
              <w:spacing w:before="0" w:after="0"/>
            </w:pPr>
            <w:r>
              <w:rPr>
                <w:sz w:val="20"/>
              </w:rPr>
              <w:t>Yes</w:t>
            </w:r>
          </w:p>
        </w:tc>
        <w:tc>
          <w:tcPr>
            <w:tcW w:type="dxa" w:w="5279"/>
          </w:tcPr>
          <w:p>
            <w:pPr>
              <w:spacing w:before="0" w:after="0"/>
            </w:pPr>
            <w:r>
              <w:rPr>
                <w:sz w:val="20"/>
              </w:rPr>
              <w:t>Reference: chunking reduces what the learner holds at once without deleting content. Impact High, effort Mid by the rule, risk Low.</w:t>
            </w:r>
          </w:p>
        </w:tc>
      </w:tr>
    </w:tbl>
    <w:p>
      <w:pPr>
        <w:spacing w:before="0" w:after="80"/>
      </w:pPr>
    </w:p>
    <w:p>
      <w:pPr>
        <w:spacing w:before="0" w:after="100"/>
      </w:pPr>
      <w:r>
        <w:rPr>
          <w:i/>
        </w:rPr>
        <w:t>Trainer note.</w:t>
      </w:r>
      <w:r>
        <w:rPr/>
        <w:t xml:space="preserve"> The plan's rationale for the day: learning capacity &gt; amount of information.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Which option has the greatest effect on learning</w:t>
            </w:r>
          </w:p>
          <w:p>
            <w:pPr>
              <w:spacing w:before="0" w:after="100"/>
            </w:pPr>
            <w:r>
              <w:rPr>
                <w:b/>
              </w:rPr>
              <w:t>Model answer (an example).</w:t>
            </w:r>
            <w:r>
              <w:rPr/>
              <w:t xml:space="preserve"> Splitting the content into small modules has the greatest effect: the learner has less to hold at once and nothing they need is removed. Shortening removes content that beginners came for.</w:t>
            </w:r>
          </w:p>
          <w:p>
            <w:pPr>
              <w:spacing w:before="0" w:after="100"/>
            </w:pPr>
            <w:r>
              <w:rPr>
                <w:b/>
              </w:rPr>
              <w:t>Why.</w:t>
            </w:r>
            <w:r>
              <w:rPr/>
              <w:t xml:space="preserve"> The plan's rationale: learning capacity before the amount of information. A good answer refers to what the learner has to hold, find or understand.</w:t>
            </w:r>
          </w:p>
          <w:p>
            <w:pPr>
              <w:spacing w:before="0" w:after="100"/>
            </w:pPr>
            <w:r>
              <w:rPr>
                <w:b/>
              </w:rPr>
              <w:t>Look for.</w:t>
            </w:r>
          </w:p>
          <w:p>
            <w:pPr>
              <w:pStyle w:val="ListBullet"/>
              <w:spacing w:before="0" w:after="40"/>
            </w:pPr>
            <w:r>
              <w:rPr/>
              <w:t>Refers to what the learner holds, finds or understands.</w:t>
            </w:r>
          </w:p>
          <w:p>
            <w:pPr>
              <w:pStyle w:val="ListBullet"/>
              <w:spacing w:before="0" w:after="100"/>
            </w:pPr>
            <w:r>
              <w:rPr/>
              <w:t>Notes whether needed content is kept.</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UX = Steering Attention &amp; Thinking (UE4)</w:t>
      </w:r>
    </w:p>
    <w:p>
      <w:pPr>
        <w:spacing w:before="0" w:after="100"/>
      </w:pPr>
      <w:r>
        <w:rPr>
          <w:b/>
        </w:rPr>
        <w:t>The plan's coaching points.</w:t>
      </w:r>
    </w:p>
    <w:p>
      <w:pPr>
        <w:pStyle w:val="ListBullet"/>
        <w:spacing w:before="0" w:after="40"/>
      </w:pPr>
      <w:r>
        <w:rPr/>
        <w:t>UX decides whether learning takes place at all</w:t>
      </w:r>
    </w:p>
    <w:p>
      <w:pPr>
        <w:pStyle w:val="ListBullet"/>
        <w:spacing w:before="0" w:after="40"/>
      </w:pPr>
      <w:r>
        <w:rPr/>
        <w:t>Good UX does not reduce thinking – it guides it</w:t>
      </w:r>
    </w:p>
    <w:p>
      <w:pPr>
        <w:pStyle w:val="ListBullet"/>
        <w:spacing w:before="0" w:after="40"/>
      </w:pPr>
      <w:r>
        <w:rPr/>
        <w:t>Difference: "simple" vs. "effective for learning"</w:t>
      </w:r>
    </w:p>
    <w:p>
      <w:pPr>
        <w:pStyle w:val="ListBullet"/>
        <w:spacing w:before="0" w:after="40"/>
      </w:pPr>
      <w:r>
        <w:rPr/>
        <w:t>How do you recognize cognitive overload?</w:t>
      </w:r>
    </w:p>
    <w:p>
      <w:pPr>
        <w:pStyle w:val="ListBullet"/>
        <w:spacing w:before="0" w:after="100"/>
      </w:pPr>
      <w:r>
        <w:rPr/>
        <w:t>Prioritization: What must be understood – and what not?</w:t>
      </w:r>
    </w:p>
    <w:p>
      <w:pPr>
        <w:spacing w:before="0" w:after="100"/>
      </w:pPr>
      <w:r>
        <w:rPr>
          <w:b/>
        </w:rPr>
        <w:t>Reflection questions.</w:t>
      </w:r>
    </w:p>
    <w:p>
      <w:pPr>
        <w:pStyle w:val="ListBullet"/>
        <w:spacing w:before="0" w:after="40"/>
      </w:pPr>
      <w:r>
        <w:rPr/>
        <w:t>Where do we overburden users unnecessarily?</w:t>
      </w:r>
    </w:p>
    <w:p>
      <w:pPr>
        <w:pStyle w:val="ListBullet"/>
        <w:spacing w:before="0" w:after="40"/>
      </w:pPr>
      <w:r>
        <w:rPr/>
        <w:t>Which information is truly decisive?</w:t>
      </w:r>
    </w:p>
    <w:p>
      <w:pPr>
        <w:pStyle w:val="ListBullet"/>
        <w:spacing w:before="0" w:after="100"/>
      </w:pPr>
      <w:r>
        <w:rPr/>
        <w:t>Which UX decision measurably improves learning?</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5</w:t>
            </w:r>
          </w:p>
        </w:tc>
        <w:tc>
          <w:tcPr>
            <w:tcW w:type="dxa" w:w="7586"/>
          </w:tcPr>
          <w:p>
            <w:pPr>
              <w:spacing w:before="0" w:after="0"/>
            </w:pPr>
            <w:r>
              <w:rPr>
                <w:sz w:val="20"/>
              </w:rPr>
              <w:t>Say the coaching focus in one sentence: “UX = Steering Attention &amp; Thinking.” Say that in the next unit they will not describe, they will decide.</w:t>
            </w:r>
          </w:p>
        </w:tc>
      </w:tr>
      <w:tr>
        <w:trPr>
          <w:cantSplit/>
        </w:trPr>
        <w:tc>
          <w:tcPr>
            <w:tcW w:type="dxa" w:w="864"/>
          </w:tcPr>
          <w:p>
            <w:pPr>
              <w:spacing w:before="0" w:after="0"/>
            </w:pPr>
            <w:r>
              <w:rPr>
                <w:sz w:val="20"/>
              </w:rPr>
              <w:t>2</w:t>
            </w:r>
          </w:p>
        </w:tc>
        <w:tc>
          <w:tcPr>
            <w:tcW w:type="dxa" w:w="1188"/>
          </w:tcPr>
          <w:p>
            <w:pPr>
              <w:spacing w:before="0" w:after="0"/>
            </w:pPr>
            <w:r>
              <w:rPr>
                <w:sz w:val="20"/>
              </w:rPr>
              <w:t>10</w:t>
            </w:r>
          </w:p>
        </w:tc>
        <w:tc>
          <w:tcPr>
            <w:tcW w:type="dxa" w:w="7586"/>
          </w:tcPr>
          <w:p>
            <w:pPr>
              <w:spacing w:before="0" w:after="0"/>
            </w:pPr>
            <w:r>
              <w:rPr>
                <w:sz w:val="20"/>
              </w:rPr>
              <w:t>Pairs talk through the reflection questions; the notes go into Block 1.3 (never scored).</w:t>
            </w:r>
          </w:p>
        </w:tc>
      </w:tr>
      <w:tr>
        <w:trPr>
          <w:cantSplit/>
        </w:trPr>
        <w:tc>
          <w:tcPr>
            <w:tcW w:type="dxa" w:w="864"/>
          </w:tcPr>
          <w:p>
            <w:pPr>
              <w:spacing w:before="0" w:after="0"/>
            </w:pPr>
            <w:r>
              <w:rPr>
                <w:sz w:val="20"/>
              </w:rPr>
              <w:t>3</w:t>
            </w:r>
          </w:p>
        </w:tc>
        <w:tc>
          <w:tcPr>
            <w:tcW w:type="dxa" w:w="1188"/>
          </w:tcPr>
          <w:p>
            <w:pPr>
              <w:spacing w:before="0" w:after="0"/>
            </w:pPr>
            <w:r>
              <w:rPr>
                <w:sz w:val="20"/>
              </w:rPr>
              <w:t>15</w:t>
            </w:r>
          </w:p>
        </w:tc>
        <w:tc>
          <w:tcPr>
            <w:tcW w:type="dxa" w:w="7586"/>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4"/>
          </w:tcPr>
          <w:p>
            <w:pPr>
              <w:spacing w:before="0" w:after="0"/>
            </w:pPr>
            <w:r>
              <w:rPr>
                <w:sz w:val="20"/>
              </w:rPr>
              <w:t>4</w:t>
            </w:r>
          </w:p>
        </w:tc>
        <w:tc>
          <w:tcPr>
            <w:tcW w:type="dxa" w:w="1188"/>
          </w:tcPr>
          <w:p>
            <w:pPr>
              <w:spacing w:before="0" w:after="0"/>
            </w:pPr>
            <w:r>
              <w:rPr>
                <w:sz w:val="20"/>
              </w:rPr>
              <w:t>10</w:t>
            </w:r>
          </w:p>
        </w:tc>
        <w:tc>
          <w:tcPr>
            <w:tcW w:type="dxa" w:w="7586"/>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4"/>
          </w:tcPr>
          <w:p>
            <w:pPr>
              <w:spacing w:before="0" w:after="0"/>
            </w:pPr>
            <w:r>
              <w:rPr>
                <w:sz w:val="20"/>
              </w:rPr>
              <w:t>5</w:t>
            </w:r>
          </w:p>
        </w:tc>
        <w:tc>
          <w:tcPr>
            <w:tcW w:type="dxa" w:w="1188"/>
          </w:tcPr>
          <w:p>
            <w:pPr>
              <w:spacing w:before="0" w:after="0"/>
            </w:pPr>
            <w:r>
              <w:rPr>
                <w:sz w:val="20"/>
              </w:rPr>
              <w:t>5</w:t>
            </w:r>
          </w:p>
        </w:tc>
        <w:tc>
          <w:tcPr>
            <w:tcW w:type="dxa" w:w="7586"/>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(Optional) · Coaching reflection</w:t>
            </w:r>
          </w:p>
          <w:p>
            <w:pPr>
              <w:spacing w:before="0" w:after="100"/>
            </w:pPr>
            <w:r>
              <w:rPr>
                <w:b/>
              </w:rPr>
              <w:t>Model answer (an example).</w:t>
            </w:r>
            <w:r>
              <w:rPr/>
              <w:t xml:space="preserve"> On the lesson page, where a banner, a chat and a nine-entry menu compete with the text. The key sentence of each lesson and the goal of the lesson: they tell the learner what to hold on to. Splitting lessons into short units, because a learner can then explain what a unit said, which is measurable.</w:t>
            </w:r>
          </w:p>
          <w:p>
            <w:pPr>
              <w:spacing w:before="0" w:after="100"/>
            </w:pPr>
            <w:r>
              <w:rPr>
                <w:b/>
              </w:rPr>
              <w:t>Why.</w:t>
            </w:r>
            <w:r>
              <w:rPr/>
              <w:t xml:space="preserve"> Reflection is never scored. The plan's coaching points: UX steers attention and thinking; good UX does not reduce thinking but guides it; “simple” is not the same as “effective for learning”.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extraneous cognitive load</w:t>
      </w:r>
    </w:p>
    <w:p>
      <w:pPr>
        <w:pStyle w:val="ListBullet"/>
        <w:spacing w:before="0" w:after="40"/>
      </w:pPr>
      <w:r>
        <w:rPr>
          <w:b/>
        </w:rPr>
        <w:t>Measures (as the plan lists them):</w:t>
      </w:r>
    </w:p>
    <w:p>
      <w:pPr>
        <w:pStyle w:val="ListBullet"/>
        <w:spacing w:before="0" w:after="40"/>
      </w:pPr>
      <w:r>
        <w:rPr/>
        <w:t>Chunking (splitting up)</w:t>
      </w:r>
    </w:p>
    <w:p>
      <w:pPr>
        <w:pStyle w:val="ListBullet"/>
        <w:spacing w:before="0" w:after="40"/>
      </w:pPr>
      <w:r>
        <w:rPr/>
        <w:t>Visualization</w:t>
      </w:r>
    </w:p>
    <w:p>
      <w:pPr>
        <w:pStyle w:val="ListBullet"/>
        <w:spacing w:before="0" w:after="40"/>
      </w:pPr>
      <w:r>
        <w:rPr/>
        <w:t>clear structure</w:t>
      </w:r>
    </w:p>
    <w:p>
      <w:pPr>
        <w:pStyle w:val="ListBullet"/>
        <w:spacing w:before="0" w:after="100"/>
      </w:pPr>
      <w:r>
        <w:rPr/>
        <w:t>Reduction of irrelevant content</w:t>
      </w:r>
    </w:p>
    <w:p>
      <w:pPr>
        <w:spacing w:before="0" w:after="100"/>
      </w:pPr>
      <w:r>
        <w:rPr>
          <w:b/>
        </w:rPr>
        <w:t>Rationale (plan):</w:t>
      </w:r>
      <w:r>
        <w:rPr/>
        <w:t xml:space="preserve"> Learning capacity &gt; amount of information</w:t>
      </w:r>
    </w:p>
    <w:p>
      <w:pPr>
        <w:pStyle w:val="Heading2"/>
      </w:pPr>
      <w:r>
        <w:rPr/>
        <w:t>Block 2.1 · model answers (UE5–6)</w:t>
      </w:r>
    </w:p>
    <w:p>
      <w:pPr>
        <w:spacing w:before="0" w:after="100"/>
      </w:pPr>
      <w:r>
        <w:rPr>
          <w:i/>
        </w:rPr>
        <w:t>Block 2.1: Four causes of cognitive overload · Optional · about 7 min.</w:t>
      </w:r>
    </w:p>
    <w:p>
      <w:pPr>
        <w:pStyle w:val="Heading3"/>
      </w:pPr>
      <w:r>
        <w:rPr/>
        <w:t>Reference: Four causes of cognitive overload</w:t>
      </w:r>
    </w:p>
    <w:p>
      <w:pPr>
        <w:spacing w:before="0" w:after="100"/>
      </w:pPr>
      <w:r>
        <w:rPr>
          <w:b/>
        </w:rPr>
        <w:t>Reference answer.</w:t>
      </w:r>
      <w:r>
        <w:rPr/>
        <w:t xml:space="preserve"> Too much information is shown at once. · The content has no visual structure. · The learner cannot see a learning logic: groups, order, goals. · Technical terms are used without explanation.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45"/>
        <w:gridCol w:w="1396"/>
        <w:gridCol w:w="4797"/>
      </w:tblGrid>
      <w:tr>
        <w:trPr>
          <w:cantSplit/>
          <w:tblHeader/>
        </w:trPr>
        <w:tc>
          <w:tcPr>
            <w:tcW w:type="dxa" w:w="3445"/>
            <w:shd w:val="clear" w:color="auto" w:fill="E6ECF4"/>
          </w:tcPr>
          <w:p>
            <w:pPr>
              <w:spacing w:before="0" w:after="0"/>
            </w:pPr>
            <w:r>
              <w:rPr>
                <w:b/>
                <w:sz w:val="20"/>
              </w:rPr>
              <w:t>Option</w:t>
            </w:r>
          </w:p>
        </w:tc>
        <w:tc>
          <w:tcPr>
            <w:tcW w:type="dxa" w:w="1396"/>
            <w:shd w:val="clear" w:color="auto" w:fill="E6ECF4"/>
          </w:tcPr>
          <w:p>
            <w:pPr>
              <w:spacing w:before="0" w:after="0"/>
            </w:pPr>
            <w:r>
              <w:rPr>
                <w:b/>
                <w:sz w:val="20"/>
              </w:rPr>
              <w:t>In the reference answer?</w:t>
            </w:r>
          </w:p>
        </w:tc>
        <w:tc>
          <w:tcPr>
            <w:tcW w:type="dxa" w:w="4797"/>
            <w:shd w:val="clear" w:color="auto" w:fill="E6ECF4"/>
          </w:tcPr>
          <w:p>
            <w:pPr>
              <w:spacing w:before="0" w:after="0"/>
            </w:pPr>
            <w:r>
              <w:rPr>
                <w:b/>
                <w:sz w:val="20"/>
              </w:rPr>
              <w:t>Why</w:t>
            </w:r>
          </w:p>
        </w:tc>
      </w:tr>
      <w:tr>
        <w:trPr>
          <w:cantSplit/>
        </w:trPr>
        <w:tc>
          <w:tcPr>
            <w:tcW w:type="dxa" w:w="3445"/>
          </w:tcPr>
          <w:p>
            <w:pPr>
              <w:spacing w:before="0" w:after="0"/>
            </w:pPr>
            <w:r>
              <w:rPr>
                <w:sz w:val="20"/>
              </w:rPr>
              <w:t>Too much information is shown at once.</w:t>
            </w:r>
          </w:p>
        </w:tc>
        <w:tc>
          <w:tcPr>
            <w:tcW w:type="dxa" w:w="1396"/>
          </w:tcPr>
          <w:p>
            <w:pPr>
              <w:spacing w:before="0" w:after="0"/>
            </w:pPr>
            <w:r>
              <w:rPr>
                <w:sz w:val="20"/>
              </w:rPr>
              <w:t>Yes</w:t>
            </w:r>
          </w:p>
        </w:tc>
        <w:tc>
          <w:tcPr>
            <w:tcW w:type="dxa" w:w="4797"/>
          </w:tcPr>
          <w:p>
            <w:pPr>
              <w:spacing w:before="0" w:after="0"/>
            </w:pPr>
            <w:r>
              <w:rPr>
                <w:sz w:val="20"/>
              </w:rPr>
              <w:t>The case names it, and facts 1 to 3 show it.</w:t>
            </w:r>
          </w:p>
        </w:tc>
      </w:tr>
      <w:tr>
        <w:trPr>
          <w:cantSplit/>
        </w:trPr>
        <w:tc>
          <w:tcPr>
            <w:tcW w:type="dxa" w:w="3445"/>
          </w:tcPr>
          <w:p>
            <w:pPr>
              <w:spacing w:before="0" w:after="0"/>
            </w:pPr>
            <w:r>
              <w:rPr>
                <w:sz w:val="20"/>
              </w:rPr>
              <w:t>The content has no visual structure.</w:t>
            </w:r>
          </w:p>
        </w:tc>
        <w:tc>
          <w:tcPr>
            <w:tcW w:type="dxa" w:w="1396"/>
          </w:tcPr>
          <w:p>
            <w:pPr>
              <w:spacing w:before="0" w:after="0"/>
            </w:pPr>
            <w:r>
              <w:rPr>
                <w:sz w:val="20"/>
              </w:rPr>
              <w:t>Yes</w:t>
            </w:r>
          </w:p>
        </w:tc>
        <w:tc>
          <w:tcPr>
            <w:tcW w:type="dxa" w:w="4797"/>
          </w:tcPr>
          <w:p>
            <w:pPr>
              <w:spacing w:before="0" w:after="0"/>
            </w:pPr>
            <w:r>
              <w:rPr>
                <w:sz w:val="20"/>
              </w:rPr>
              <w:t>The case names it, and facts 4 to 6 show it.</w:t>
            </w:r>
          </w:p>
        </w:tc>
      </w:tr>
      <w:tr>
        <w:trPr>
          <w:cantSplit/>
        </w:trPr>
        <w:tc>
          <w:tcPr>
            <w:tcW w:type="dxa" w:w="3445"/>
          </w:tcPr>
          <w:p>
            <w:pPr>
              <w:spacing w:before="0" w:after="0"/>
            </w:pPr>
            <w:r>
              <w:rPr>
                <w:sz w:val="20"/>
              </w:rPr>
              <w:t>The learner cannot see a learning logic: groups, order, goals.</w:t>
            </w:r>
          </w:p>
        </w:tc>
        <w:tc>
          <w:tcPr>
            <w:tcW w:type="dxa" w:w="1396"/>
          </w:tcPr>
          <w:p>
            <w:pPr>
              <w:spacing w:before="0" w:after="0"/>
            </w:pPr>
            <w:r>
              <w:rPr>
                <w:sz w:val="20"/>
              </w:rPr>
              <w:t>Yes</w:t>
            </w:r>
          </w:p>
        </w:tc>
        <w:tc>
          <w:tcPr>
            <w:tcW w:type="dxa" w:w="4797"/>
          </w:tcPr>
          <w:p>
            <w:pPr>
              <w:spacing w:before="0" w:after="0"/>
            </w:pPr>
            <w:r>
              <w:rPr>
                <w:sz w:val="20"/>
              </w:rPr>
              <w:t>The case names it (“no recognisable learning logic”), and facts 7 and 8 show it.</w:t>
            </w:r>
          </w:p>
        </w:tc>
      </w:tr>
      <w:tr>
        <w:trPr>
          <w:cantSplit/>
        </w:trPr>
        <w:tc>
          <w:tcPr>
            <w:tcW w:type="dxa" w:w="3445"/>
          </w:tcPr>
          <w:p>
            <w:pPr>
              <w:spacing w:before="0" w:after="0"/>
            </w:pPr>
            <w:r>
              <w:rPr>
                <w:sz w:val="20"/>
              </w:rPr>
              <w:t>Technical terms are used without explanation.</w:t>
            </w:r>
          </w:p>
        </w:tc>
        <w:tc>
          <w:tcPr>
            <w:tcW w:type="dxa" w:w="1396"/>
          </w:tcPr>
          <w:p>
            <w:pPr>
              <w:spacing w:before="0" w:after="0"/>
            </w:pPr>
            <w:r>
              <w:rPr>
                <w:sz w:val="20"/>
              </w:rPr>
              <w:t>Yes</w:t>
            </w:r>
          </w:p>
        </w:tc>
        <w:tc>
          <w:tcPr>
            <w:tcW w:type="dxa" w:w="4797"/>
          </w:tcPr>
          <w:p>
            <w:pPr>
              <w:spacing w:before="0" w:after="0"/>
            </w:pPr>
            <w:r>
              <w:rPr>
                <w:sz w:val="20"/>
              </w:rPr>
              <w:t>The case says the text has unexplained technical terms, and fact 5 shows it.</w:t>
            </w:r>
          </w:p>
        </w:tc>
      </w:tr>
      <w:tr>
        <w:trPr>
          <w:cantSplit/>
        </w:trPr>
        <w:tc>
          <w:tcPr>
            <w:tcW w:type="dxa" w:w="3445"/>
          </w:tcPr>
          <w:p>
            <w:pPr>
              <w:spacing w:before="0" w:after="0"/>
            </w:pPr>
            <w:r>
              <w:rPr>
                <w:sz w:val="20"/>
              </w:rPr>
              <w:t>The subject itself is complex.</w:t>
            </w:r>
          </w:p>
        </w:tc>
        <w:tc>
          <w:tcPr>
            <w:tcW w:type="dxa" w:w="1396"/>
          </w:tcPr>
          <w:p>
            <w:pPr>
              <w:spacing w:before="0" w:after="0"/>
            </w:pPr>
            <w:r>
              <w:rPr>
                <w:sz w:val="20"/>
              </w:rPr>
              <w:t>No</w:t>
            </w:r>
          </w:p>
        </w:tc>
        <w:tc>
          <w:tcPr>
            <w:tcW w:type="dxa" w:w="4797"/>
          </w:tcPr>
          <w:p>
            <w:pPr>
              <w:spacing w:before="0" w:after="0"/>
            </w:pPr>
            <w:r>
              <w:rPr>
                <w:sz w:val="20"/>
              </w:rPr>
              <w:t>True, and it is the intrinsic load, but it is not a cause of overload that design can remove; design can only order it.</w:t>
            </w:r>
          </w:p>
        </w:tc>
      </w:tr>
      <w:tr>
        <w:trPr>
          <w:cantSplit/>
        </w:trPr>
        <w:tc>
          <w:tcPr>
            <w:tcW w:type="dxa" w:w="3445"/>
          </w:tcPr>
          <w:p>
            <w:pPr>
              <w:spacing w:before="0" w:after="0"/>
            </w:pPr>
            <w:r>
              <w:rPr>
                <w:sz w:val="20"/>
              </w:rPr>
              <w:t>The visual style of the platform looks dated.</w:t>
            </w:r>
          </w:p>
        </w:tc>
        <w:tc>
          <w:tcPr>
            <w:tcW w:type="dxa" w:w="1396"/>
          </w:tcPr>
          <w:p>
            <w:pPr>
              <w:spacing w:before="0" w:after="0"/>
            </w:pPr>
            <w:r>
              <w:rPr>
                <w:sz w:val="20"/>
              </w:rPr>
              <w:t>No</w:t>
            </w:r>
          </w:p>
        </w:tc>
        <w:tc>
          <w:tcPr>
            <w:tcW w:type="dxa" w:w="4797"/>
          </w:tcPr>
          <w:p>
            <w:pPr>
              <w:spacing w:before="0" w:after="0"/>
            </w:pPr>
            <w:r>
              <w:rPr>
                <w:sz w:val="20"/>
              </w:rPr>
              <w:t>No printed fact says so; it is about the surface, not the load.</w:t>
            </w:r>
          </w:p>
        </w:tc>
      </w:tr>
      <w:tr>
        <w:trPr>
          <w:cantSplit/>
        </w:trPr>
        <w:tc>
          <w:tcPr>
            <w:tcW w:type="dxa" w:w="3445"/>
          </w:tcPr>
          <w:p>
            <w:pPr>
              <w:spacing w:before="0" w:after="0"/>
            </w:pPr>
            <w:r>
              <w:rPr>
                <w:sz w:val="20"/>
              </w:rPr>
              <w:t>The course catalogue is too small.</w:t>
            </w:r>
          </w:p>
        </w:tc>
        <w:tc>
          <w:tcPr>
            <w:tcW w:type="dxa" w:w="1396"/>
          </w:tcPr>
          <w:p>
            <w:pPr>
              <w:spacing w:before="0" w:after="0"/>
            </w:pPr>
            <w:r>
              <w:rPr>
                <w:sz w:val="20"/>
              </w:rPr>
              <w:t>No</w:t>
            </w:r>
          </w:p>
        </w:tc>
        <w:tc>
          <w:tcPr>
            <w:tcW w:type="dxa" w:w="4797"/>
          </w:tcPr>
          <w:p>
            <w:pPr>
              <w:spacing w:before="0" w:after="0"/>
            </w:pPr>
            <w:r>
              <w:rPr>
                <w:sz w:val="20"/>
              </w:rPr>
              <w:t>Nothing in the case says learners are overloaded for lack of courses.</w:t>
            </w:r>
          </w:p>
        </w:tc>
      </w:tr>
    </w:tbl>
    <w:p>
      <w:pPr>
        <w:spacing w:before="0" w:after="80"/>
      </w:pPr>
    </w:p>
    <w:p>
      <w:pPr>
        <w:spacing w:before="0" w:after="100"/>
      </w:pPr>
      <w:r>
        <w:rPr>
          <w:i/>
        </w:rPr>
        <w:t>Trainer note.</w:t>
      </w:r>
      <w:r>
        <w:rPr/>
        <w:t xml:space="preserve"> The plan's model solution names the main problem as extraneous cognitive load. “The subject itself is complex” is true and is the intrinsic load, but it is not a cause that design can remove; a learner who ticks it and says so defends the choice, and the key marks it as not expected only because the task asks for causes the design can act 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Which printed fact supports your first cause</w:t>
            </w:r>
          </w:p>
          <w:p>
            <w:pPr>
              <w:spacing w:before="0" w:after="100"/>
            </w:pPr>
            <w:r>
              <w:rPr>
                <w:b/>
              </w:rPr>
              <w:t>Model answer (an example).</w:t>
            </w:r>
            <w:r>
              <w:rPr/>
              <w:t xml:space="preserve"> The case itself names too much information at once, no visual structure and no recognisable learning logic, and facts 1 to 8 show each one; fact 5 shows the unexplained technical terms.</w:t>
            </w:r>
          </w:p>
          <w:p>
            <w:pPr>
              <w:spacing w:before="0" w:after="100"/>
            </w:pPr>
            <w:r>
              <w:rPr>
                <w:b/>
              </w:rPr>
              <w:t>Why.</w:t>
            </w:r>
            <w:r>
              <w:rPr/>
              <w:t xml:space="preserve"> A cause is defended by a printed fact. The plan's model solution names the main problem as extraneous cognitive load.</w:t>
            </w:r>
          </w:p>
          <w:p>
            <w:pPr>
              <w:spacing w:before="0" w:after="100"/>
            </w:pPr>
            <w:r>
              <w:rPr>
                <w:b/>
              </w:rPr>
              <w:t>Look for.</w:t>
            </w:r>
          </w:p>
          <w:p>
            <w:pPr>
              <w:pStyle w:val="ListBullet"/>
              <w:spacing w:before="0" w:after="40"/>
            </w:pPr>
            <w:r>
              <w:rPr/>
              <w:t>Points at a printed fact (by its number) or quotes a case line.</w:t>
            </w:r>
          </w:p>
          <w:p>
            <w:pPr>
              <w:pStyle w:val="ListBullet"/>
              <w:spacing w:before="0" w:after="100"/>
            </w:pPr>
            <w:r>
              <w:rPr/>
              <w:t>Does not offer a cause the case never mentions.</w:t>
            </w:r>
          </w:p>
        </w:tc>
      </w:tr>
    </w:tbl>
    <w:p>
      <w:pPr>
        <w:spacing w:before="0" w:after="80"/>
      </w:pPr>
    </w:p>
    <w:p>
      <w:pPr>
        <w:pStyle w:val="Heading2"/>
      </w:pPr>
      <w:r>
        <w:rPr/>
        <w:t>Block 2.2 · model answers (UE5–6)</w:t>
      </w:r>
    </w:p>
    <w:p>
      <w:pPr>
        <w:spacing w:before="0" w:after="100"/>
      </w:pPr>
      <w:r>
        <w:rPr>
          <w:i/>
        </w:rPr>
        <w:t>Block 2.2: Four improvements, rated, ordered and justified · Core · about 17 min.</w:t>
      </w:r>
    </w:p>
    <w:p>
      <w:pPr>
        <w:pStyle w:val="Heading3"/>
      </w:pPr>
      <w:r>
        <w:rPr/>
        <w:t>Reference: Choose four measures, rate them, order them</w:t>
      </w:r>
    </w:p>
    <w:p>
      <w:pPr>
        <w:spacing w:before="0" w:after="100"/>
      </w:pPr>
      <w:r>
        <w:rPr>
          <w:b/>
        </w:rPr>
        <w:t>Reference answer.</w:t>
      </w:r>
      <w:r>
        <w:rPr/>
        <w:t xml:space="preserve"> Chunking; Clear structure; Remove extras from the lesson page; Goal and outline. Total €30,000 of €40,000, longest 3 weeks of 4.</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39"/>
        <w:gridCol w:w="1353"/>
        <w:gridCol w:w="5846"/>
      </w:tblGrid>
      <w:tr>
        <w:trPr>
          <w:cantSplit/>
          <w:tblHeader/>
        </w:trPr>
        <w:tc>
          <w:tcPr>
            <w:tcW w:type="dxa" w:w="2439"/>
            <w:shd w:val="clear" w:color="auto" w:fill="E6ECF4"/>
          </w:tcPr>
          <w:p>
            <w:pPr>
              <w:spacing w:before="0" w:after="0"/>
            </w:pPr>
            <w:r>
              <w:rPr>
                <w:b/>
                <w:sz w:val="20"/>
              </w:rPr>
              <w:t>Option</w:t>
            </w:r>
          </w:p>
        </w:tc>
        <w:tc>
          <w:tcPr>
            <w:tcW w:type="dxa" w:w="1353"/>
            <w:shd w:val="clear" w:color="auto" w:fill="E6ECF4"/>
          </w:tcPr>
          <w:p>
            <w:pPr>
              <w:spacing w:before="0" w:after="0"/>
            </w:pPr>
            <w:r>
              <w:rPr>
                <w:b/>
                <w:sz w:val="20"/>
              </w:rPr>
              <w:t>In the reference answer?</w:t>
            </w:r>
          </w:p>
        </w:tc>
        <w:tc>
          <w:tcPr>
            <w:tcW w:type="dxa" w:w="5846"/>
            <w:shd w:val="clear" w:color="auto" w:fill="E6ECF4"/>
          </w:tcPr>
          <w:p>
            <w:pPr>
              <w:spacing w:before="0" w:after="0"/>
            </w:pPr>
            <w:r>
              <w:rPr>
                <w:b/>
                <w:sz w:val="20"/>
              </w:rPr>
              <w:t>Why</w:t>
            </w:r>
          </w:p>
        </w:tc>
      </w:tr>
      <w:tr>
        <w:trPr>
          <w:cantSplit/>
        </w:trPr>
        <w:tc>
          <w:tcPr>
            <w:tcW w:type="dxa" w:w="2439"/>
          </w:tcPr>
          <w:p>
            <w:pPr>
              <w:spacing w:before="0" w:after="0"/>
            </w:pPr>
            <w:r>
              <w:rPr>
                <w:sz w:val="20"/>
              </w:rPr>
              <w:t>M1 · Chunking</w:t>
            </w:r>
          </w:p>
        </w:tc>
        <w:tc>
          <w:tcPr>
            <w:tcW w:type="dxa" w:w="1353"/>
          </w:tcPr>
          <w:p>
            <w:pPr>
              <w:spacing w:before="0" w:after="0"/>
            </w:pPr>
            <w:r>
              <w:rPr>
                <w:sz w:val="20"/>
              </w:rPr>
              <w:t>Yes</w:t>
            </w:r>
          </w:p>
        </w:tc>
        <w:tc>
          <w:tcPr>
            <w:tcW w:type="dxa" w:w="5846"/>
          </w:tcPr>
          <w:p>
            <w:pPr>
              <w:spacing w:before="0" w:after="0"/>
            </w:pPr>
            <w:r>
              <w:rPr>
                <w:sz w:val="20"/>
              </w:rPr>
              <w:t>Answers a printed fact (amount). Effort Mid by the printed cost €10,000. Reference ratings: impact High, risk Low.</w:t>
            </w:r>
          </w:p>
        </w:tc>
      </w:tr>
      <w:tr>
        <w:trPr>
          <w:cantSplit/>
        </w:trPr>
        <w:tc>
          <w:tcPr>
            <w:tcW w:type="dxa" w:w="2439"/>
          </w:tcPr>
          <w:p>
            <w:pPr>
              <w:spacing w:before="0" w:after="0"/>
            </w:pPr>
            <w:r>
              <w:rPr>
                <w:sz w:val="20"/>
              </w:rPr>
              <w:t>M2 · Visualisation</w:t>
            </w:r>
          </w:p>
        </w:tc>
        <w:tc>
          <w:tcPr>
            <w:tcW w:type="dxa" w:w="1353"/>
          </w:tcPr>
          <w:p>
            <w:pPr>
              <w:spacing w:before="0" w:after="0"/>
            </w:pPr>
            <w:r>
              <w:rPr>
                <w:sz w:val="20"/>
              </w:rPr>
              <w:t>No</w:t>
            </w:r>
          </w:p>
        </w:tc>
        <w:tc>
          <w:tcPr>
            <w:tcW w:type="dxa" w:w="5846"/>
          </w:tcPr>
          <w:p>
            <w:pPr>
              <w:spacing w:before="0" w:after="0"/>
            </w:pPr>
            <w:r>
              <w:rPr>
                <w:sz w:val="20"/>
              </w:rPr>
              <w:t>In the plan's own list, and defendable: visualisation helps where a flow or structure is described. At €20,000 and 5 weeks it is High effort and one week over the four-week limit, so the reference set uses “Goal and outline” instead.</w:t>
            </w:r>
          </w:p>
        </w:tc>
      </w:tr>
      <w:tr>
        <w:trPr>
          <w:cantSplit/>
        </w:trPr>
        <w:tc>
          <w:tcPr>
            <w:tcW w:type="dxa" w:w="2439"/>
          </w:tcPr>
          <w:p>
            <w:pPr>
              <w:spacing w:before="0" w:after="0"/>
            </w:pPr>
            <w:r>
              <w:rPr>
                <w:sz w:val="20"/>
              </w:rPr>
              <w:t>M3 · Clear structure</w:t>
            </w:r>
          </w:p>
        </w:tc>
        <w:tc>
          <w:tcPr>
            <w:tcW w:type="dxa" w:w="1353"/>
          </w:tcPr>
          <w:p>
            <w:pPr>
              <w:spacing w:before="0" w:after="0"/>
            </w:pPr>
            <w:r>
              <w:rPr>
                <w:sz w:val="20"/>
              </w:rPr>
              <w:t>Yes</w:t>
            </w:r>
          </w:p>
        </w:tc>
        <w:tc>
          <w:tcPr>
            <w:tcW w:type="dxa" w:w="5846"/>
          </w:tcPr>
          <w:p>
            <w:pPr>
              <w:spacing w:before="0" w:after="0"/>
            </w:pPr>
            <w:r>
              <w:rPr>
                <w:sz w:val="20"/>
              </w:rPr>
              <w:t>Answers a printed fact (form). Effort Low by the printed cost €7,000. Reference ratings: impact Mid, risk Low.</w:t>
            </w:r>
          </w:p>
        </w:tc>
      </w:tr>
      <w:tr>
        <w:trPr>
          <w:cantSplit/>
        </w:trPr>
        <w:tc>
          <w:tcPr>
            <w:tcW w:type="dxa" w:w="2439"/>
          </w:tcPr>
          <w:p>
            <w:pPr>
              <w:spacing w:before="0" w:after="0"/>
            </w:pPr>
            <w:r>
              <w:rPr>
                <w:sz w:val="20"/>
              </w:rPr>
              <w:t>M4 · Remove extras from the lesson page</w:t>
            </w:r>
          </w:p>
        </w:tc>
        <w:tc>
          <w:tcPr>
            <w:tcW w:type="dxa" w:w="1353"/>
          </w:tcPr>
          <w:p>
            <w:pPr>
              <w:spacing w:before="0" w:after="0"/>
            </w:pPr>
            <w:r>
              <w:rPr>
                <w:sz w:val="20"/>
              </w:rPr>
              <w:t>Yes</w:t>
            </w:r>
          </w:p>
        </w:tc>
        <w:tc>
          <w:tcPr>
            <w:tcW w:type="dxa" w:w="5846"/>
          </w:tcPr>
          <w:p>
            <w:pPr>
              <w:spacing w:before="0" w:after="0"/>
            </w:pPr>
            <w:r>
              <w:rPr>
                <w:sz w:val="20"/>
              </w:rPr>
              <w:t>Answers a printed fact (amount). Effort Low by the printed cost €4,000. Reference ratings: impact Mid, risk Mid.</w:t>
            </w:r>
          </w:p>
        </w:tc>
      </w:tr>
      <w:tr>
        <w:trPr>
          <w:cantSplit/>
        </w:trPr>
        <w:tc>
          <w:tcPr>
            <w:tcW w:type="dxa" w:w="2439"/>
          </w:tcPr>
          <w:p>
            <w:pPr>
              <w:spacing w:before="0" w:after="0"/>
            </w:pPr>
            <w:r>
              <w:rPr>
                <w:sz w:val="20"/>
              </w:rPr>
              <w:t>M5 · Goal and outline</w:t>
            </w:r>
          </w:p>
        </w:tc>
        <w:tc>
          <w:tcPr>
            <w:tcW w:type="dxa" w:w="1353"/>
          </w:tcPr>
          <w:p>
            <w:pPr>
              <w:spacing w:before="0" w:after="0"/>
            </w:pPr>
            <w:r>
              <w:rPr>
                <w:sz w:val="20"/>
              </w:rPr>
              <w:t>Yes</w:t>
            </w:r>
          </w:p>
        </w:tc>
        <w:tc>
          <w:tcPr>
            <w:tcW w:type="dxa" w:w="5846"/>
          </w:tcPr>
          <w:p>
            <w:pPr>
              <w:spacing w:before="0" w:after="0"/>
            </w:pPr>
            <w:r>
              <w:rPr>
                <w:sz w:val="20"/>
              </w:rPr>
              <w:t>Answers a printed fact (order). Effort Mid by the printed cost €9,000. Reference ratings: impact Mid, risk Low.</w:t>
            </w:r>
          </w:p>
        </w:tc>
      </w:tr>
      <w:tr>
        <w:trPr>
          <w:cantSplit/>
        </w:trPr>
        <w:tc>
          <w:tcPr>
            <w:tcW w:type="dxa" w:w="2439"/>
          </w:tcPr>
          <w:p>
            <w:pPr>
              <w:spacing w:before="0" w:after="0"/>
            </w:pPr>
            <w:r>
              <w:rPr>
                <w:sz w:val="20"/>
              </w:rPr>
              <w:t>M6 · Points for lesson views</w:t>
            </w:r>
          </w:p>
        </w:tc>
        <w:tc>
          <w:tcPr>
            <w:tcW w:type="dxa" w:w="1353"/>
          </w:tcPr>
          <w:p>
            <w:pPr>
              <w:spacing w:before="0" w:after="0"/>
            </w:pPr>
            <w:r>
              <w:rPr>
                <w:sz w:val="20"/>
              </w:rPr>
              <w:t>No</w:t>
            </w:r>
          </w:p>
        </w:tc>
        <w:tc>
          <w:tcPr>
            <w:tcW w:type="dxa" w:w="5846"/>
          </w:tcPr>
          <w:p>
            <w:pPr>
              <w:spacing w:before="0" w:after="0"/>
            </w:pPr>
            <w:r>
              <w:rPr>
                <w:sz w:val="20"/>
              </w:rPr>
              <w:t>Rejected: points for lesson views reward opening a lesson, not understanding it, and add one more thing to the screen.</w:t>
            </w:r>
          </w:p>
        </w:tc>
      </w:tr>
      <w:tr>
        <w:trPr>
          <w:cantSplit/>
        </w:trPr>
        <w:tc>
          <w:tcPr>
            <w:tcW w:type="dxa" w:w="2439"/>
          </w:tcPr>
          <w:p>
            <w:pPr>
              <w:spacing w:before="0" w:after="0"/>
            </w:pPr>
            <w:r>
              <w:rPr>
                <w:sz w:val="20"/>
              </w:rPr>
              <w:t>M7 · New brand look</w:t>
            </w:r>
          </w:p>
        </w:tc>
        <w:tc>
          <w:tcPr>
            <w:tcW w:type="dxa" w:w="1353"/>
          </w:tcPr>
          <w:p>
            <w:pPr>
              <w:spacing w:before="0" w:after="0"/>
            </w:pPr>
            <w:r>
              <w:rPr>
                <w:sz w:val="20"/>
              </w:rPr>
              <w:t>No</w:t>
            </w:r>
          </w:p>
        </w:tc>
        <w:tc>
          <w:tcPr>
            <w:tcW w:type="dxa" w:w="5846"/>
          </w:tcPr>
          <w:p>
            <w:pPr>
              <w:spacing w:before="0" w:after="0"/>
            </w:pPr>
            <w:r>
              <w:rPr>
                <w:sz w:val="20"/>
              </w:rPr>
              <w:t>Rejected: it changes the look, not the load; no printed fact is about the look.</w:t>
            </w:r>
          </w:p>
        </w:tc>
      </w:tr>
      <w:tr>
        <w:trPr>
          <w:cantSplit/>
        </w:trPr>
        <w:tc>
          <w:tcPr>
            <w:tcW w:type="dxa" w:w="2439"/>
          </w:tcPr>
          <w:p>
            <w:pPr>
              <w:spacing w:before="0" w:after="0"/>
            </w:pPr>
            <w:r>
              <w:rPr>
                <w:sz w:val="20"/>
              </w:rPr>
              <w:t>M8 · An AI chatbot</w:t>
            </w:r>
          </w:p>
        </w:tc>
        <w:tc>
          <w:tcPr>
            <w:tcW w:type="dxa" w:w="1353"/>
          </w:tcPr>
          <w:p>
            <w:pPr>
              <w:spacing w:before="0" w:after="0"/>
            </w:pPr>
            <w:r>
              <w:rPr>
                <w:sz w:val="20"/>
              </w:rPr>
              <w:t>No</w:t>
            </w:r>
          </w:p>
        </w:tc>
        <w:tc>
          <w:tcPr>
            <w:tcW w:type="dxa" w:w="5846"/>
          </w:tcPr>
          <w:p>
            <w:pPr>
              <w:spacing w:before="0" w:after="0"/>
            </w:pPr>
            <w:r>
              <w:rPr>
                <w:sz w:val="20"/>
              </w:rPr>
              <w:t>Rejected: €48,000 and 10 weeks is over both limits, and a chatbot adds one more thing to the screen.</w:t>
            </w:r>
          </w:p>
        </w:tc>
      </w:tr>
      <w:tr>
        <w:trPr>
          <w:cantSplit/>
        </w:trPr>
        <w:tc>
          <w:tcPr>
            <w:tcW w:type="dxa" w:w="2439"/>
          </w:tcPr>
          <w:p>
            <w:pPr>
              <w:spacing w:before="0" w:after="0"/>
            </w:pPr>
            <w:r>
              <w:rPr>
                <w:sz w:val="20"/>
              </w:rPr>
              <w:t>M9 · Extra reading library</w:t>
            </w:r>
          </w:p>
        </w:tc>
        <w:tc>
          <w:tcPr>
            <w:tcW w:type="dxa" w:w="1353"/>
          </w:tcPr>
          <w:p>
            <w:pPr>
              <w:spacing w:before="0" w:after="0"/>
            </w:pPr>
            <w:r>
              <w:rPr>
                <w:sz w:val="20"/>
              </w:rPr>
              <w:t>No</w:t>
            </w:r>
          </w:p>
        </w:tc>
        <w:tc>
          <w:tcPr>
            <w:tcW w:type="dxa" w:w="5846"/>
          </w:tcPr>
          <w:p>
            <w:pPr>
              <w:spacing w:before="0" w:after="0"/>
            </w:pPr>
            <w:r>
              <w:rPr>
                <w:sz w:val="20"/>
              </w:rPr>
              <w:t>Rejected: more reading material adds load; learners are already overloaded by the amount.</w:t>
            </w:r>
          </w:p>
        </w:tc>
      </w:tr>
    </w:tbl>
    <w:p>
      <w:pPr>
        <w:spacing w:before="0" w:after="80"/>
      </w:pPr>
    </w:p>
    <w:p>
      <w:pPr>
        <w:spacing w:before="0" w:after="100"/>
      </w:pPr>
      <w:r>
        <w:rPr>
          <w:i/>
        </w:rPr>
        <w:t>Trainer note.</w:t>
      </w:r>
      <w:r>
        <w:rPr/>
        <w:t xml:space="preserve"> Visualisation (M2) takes 5 weeks against the 4-week limit; the reference set uses M5 instead. The plan's rationale: learning capacity &gt; amount of information.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Chunking goes first because it removes the biggest load, the 500-word block, for every learner without deleting content. Learning capacity matters more than the amount of information.</w:t>
            </w:r>
          </w:p>
          <w:p>
            <w:pPr>
              <w:spacing w:before="0" w:after="100"/>
            </w:pPr>
            <w:r>
              <w:rPr>
                <w:b/>
              </w:rPr>
              <w:t>Why.</w:t>
            </w:r>
            <w:r>
              <w:rPr/>
              <w:t xml:space="preserve"> The plan's rationale: learning capacity &gt; amount of information. A different first priority defends if the reason is concrete.</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Refers to the learner's problem, the cost or what the others depend 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whether learners are overloaded by the amount of content or by the wording of the technical terms. I would watch five beginners read Lesson 7 and ask each to explain the key point.</w:t>
            </w:r>
          </w:p>
          <w:p>
            <w:pPr>
              <w:spacing w:before="0" w:after="100"/>
            </w:pPr>
            <w:r>
              <w:rPr>
                <w:b/>
              </w:rPr>
              <w:t>Why.</w:t>
            </w:r>
            <w:r>
              <w:rPr/>
              <w:t xml:space="preserve"> The plan asks it outright (“Welche Information fehlt Ihnen?”). A good answer names a specific unknown that would change the decision, and a way to find it out.</w:t>
            </w:r>
          </w:p>
          <w:p>
            <w:pPr>
              <w:spacing w:before="0" w:after="100"/>
            </w:pPr>
            <w:r>
              <w:rPr>
                <w:b/>
              </w:rPr>
              <w:t>Look for.</w:t>
            </w:r>
          </w:p>
          <w:p>
            <w:pPr>
              <w:pStyle w:val="ListBullet"/>
              <w:spacing w:before="0" w:after="40"/>
            </w:pPr>
            <w:r>
              <w:rPr/>
              <w:t>Names a specific unknown, not “more data”.</w:t>
            </w:r>
          </w:p>
          <w:p>
            <w:pPr>
              <w:pStyle w:val="ListBullet"/>
              <w:spacing w:before="0" w:after="40"/>
            </w:pPr>
            <w:r>
              <w:rPr/>
              <w:t>Says how it could be found out.</w:t>
            </w:r>
          </w:p>
          <w:p>
            <w:pPr>
              <w:pStyle w:val="ListBullet"/>
              <w:spacing w:before="0" w:after="100"/>
            </w:pPr>
            <w:r>
              <w:rPr/>
              <w:t>Connects to the decision.</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0"/>
        <w:gridCol w:w="1204"/>
        <w:gridCol w:w="7554"/>
      </w:tblGrid>
      <w:tr>
        <w:trPr>
          <w:cantSplit/>
          <w:tblHeader/>
        </w:trPr>
        <w:tc>
          <w:tcPr>
            <w:tcW w:type="dxa" w:w="880"/>
            <w:shd w:val="clear" w:color="auto" w:fill="E6ECF4"/>
          </w:tcPr>
          <w:p>
            <w:pPr>
              <w:spacing w:before="0" w:after="0"/>
            </w:pPr>
            <w:r>
              <w:rPr>
                <w:b/>
                <w:sz w:val="20"/>
              </w:rPr>
              <w:t>Step</w:t>
            </w:r>
          </w:p>
        </w:tc>
        <w:tc>
          <w:tcPr>
            <w:tcW w:type="dxa" w:w="1204"/>
            <w:shd w:val="clear" w:color="auto" w:fill="E6ECF4"/>
          </w:tcPr>
          <w:p>
            <w:pPr>
              <w:spacing w:before="0" w:after="0"/>
            </w:pPr>
            <w:r>
              <w:rPr>
                <w:b/>
                <w:sz w:val="20"/>
              </w:rPr>
              <w:t>Minutes</w:t>
            </w:r>
          </w:p>
        </w:tc>
        <w:tc>
          <w:tcPr>
            <w:tcW w:type="dxa" w:w="7554"/>
            <w:shd w:val="clear" w:color="auto" w:fill="E6ECF4"/>
          </w:tcPr>
          <w:p>
            <w:pPr>
              <w:spacing w:before="0" w:after="0"/>
            </w:pPr>
            <w:r>
              <w:rPr>
                <w:b/>
                <w:sz w:val="20"/>
              </w:rPr>
              <w:t>What you do</w:t>
            </w:r>
          </w:p>
        </w:tc>
      </w:tr>
      <w:tr>
        <w:trPr>
          <w:cantSplit/>
        </w:trPr>
        <w:tc>
          <w:tcPr>
            <w:tcW w:type="dxa" w:w="880"/>
          </w:tcPr>
          <w:p>
            <w:pPr>
              <w:spacing w:before="0" w:after="0"/>
            </w:pPr>
            <w:r>
              <w:rPr>
                <w:sz w:val="20"/>
              </w:rPr>
              <w:t>1</w:t>
            </w:r>
          </w:p>
        </w:tc>
        <w:tc>
          <w:tcPr>
            <w:tcW w:type="dxa" w:w="1204"/>
          </w:tcPr>
          <w:p>
            <w:pPr>
              <w:spacing w:before="0" w:after="0"/>
            </w:pPr>
            <w:r>
              <w:rPr>
                <w:sz w:val="20"/>
              </w:rPr>
              <w:t>15</w:t>
            </w:r>
          </w:p>
        </w:tc>
        <w:tc>
          <w:tcPr>
            <w:tcW w:type="dxa" w:w="7554"/>
          </w:tcPr>
          <w:p>
            <w:pPr>
              <w:spacing w:before="0" w:after="0"/>
            </w:pPr>
            <w:r>
              <w:rPr>
                <w:sz w:val="20"/>
              </w:rPr>
              <w:t>Groups of three or four compare their four measures and their order. They name where they differ and why.</w:t>
            </w:r>
          </w:p>
        </w:tc>
      </w:tr>
      <w:tr>
        <w:trPr>
          <w:cantSplit/>
        </w:trPr>
        <w:tc>
          <w:tcPr>
            <w:tcW w:type="dxa" w:w="880"/>
          </w:tcPr>
          <w:p>
            <w:pPr>
              <w:spacing w:before="0" w:after="0"/>
            </w:pPr>
            <w:r>
              <w:rPr>
                <w:sz w:val="20"/>
              </w:rPr>
              <w:t>2</w:t>
            </w:r>
          </w:p>
        </w:tc>
        <w:tc>
          <w:tcPr>
            <w:tcW w:type="dxa" w:w="1204"/>
          </w:tcPr>
          <w:p>
            <w:pPr>
              <w:spacing w:before="0" w:after="0"/>
            </w:pPr>
            <w:r>
              <w:rPr>
                <w:sz w:val="20"/>
              </w:rPr>
              <w:t>15</w:t>
            </w:r>
          </w:p>
        </w:tc>
        <w:tc>
          <w:tcPr>
            <w:tcW w:type="dxa" w:w="7554"/>
          </w:tcPr>
          <w:p>
            <w:pPr>
              <w:spacing w:before="0" w:after="0"/>
            </w:pPr>
            <w:r>
              <w:rPr>
                <w:sz w:val="20"/>
              </w:rPr>
              <w:t>Each group gives the reason for its first priority in one sentence. Write the reasons on a board; do not write the measures.</w:t>
            </w:r>
          </w:p>
        </w:tc>
      </w:tr>
      <w:tr>
        <w:trPr>
          <w:cantSplit/>
        </w:trPr>
        <w:tc>
          <w:tcPr>
            <w:tcW w:type="dxa" w:w="880"/>
          </w:tcPr>
          <w:p>
            <w:pPr>
              <w:spacing w:before="0" w:after="0"/>
            </w:pPr>
            <w:r>
              <w:rPr>
                <w:sz w:val="20"/>
              </w:rPr>
              <w:t>3</w:t>
            </w:r>
          </w:p>
        </w:tc>
        <w:tc>
          <w:tcPr>
            <w:tcW w:type="dxa" w:w="1204"/>
          </w:tcPr>
          <w:p>
            <w:pPr>
              <w:spacing w:before="0" w:after="0"/>
            </w:pPr>
            <w:r>
              <w:rPr>
                <w:sz w:val="20"/>
              </w:rPr>
              <w:t>10</w:t>
            </w:r>
          </w:p>
        </w:tc>
        <w:tc>
          <w:tcPr>
            <w:tcW w:type="dxa" w:w="7554"/>
          </w:tcPr>
          <w:p>
            <w:pPr>
              <w:spacing w:before="0" w:after="0"/>
            </w:pPr>
            <w:r>
              <w:rPr>
                <w:sz w:val="20"/>
              </w:rPr>
              <w:t>Show the plan's core logic and the rationale line (“Learning capacity &gt; amount of information”). Ask: where does a different order still defend?</w:t>
            </w:r>
          </w:p>
        </w:tc>
      </w:tr>
      <w:tr>
        <w:trPr>
          <w:cantSplit/>
        </w:trPr>
        <w:tc>
          <w:tcPr>
            <w:tcW w:type="dxa" w:w="880"/>
          </w:tcPr>
          <w:p>
            <w:pPr>
              <w:spacing w:before="0" w:after="0"/>
            </w:pPr>
            <w:r>
              <w:rPr>
                <w:sz w:val="20"/>
              </w:rPr>
              <w:t>4</w:t>
            </w:r>
          </w:p>
        </w:tc>
        <w:tc>
          <w:tcPr>
            <w:tcW w:type="dxa" w:w="1204"/>
          </w:tcPr>
          <w:p>
            <w:pPr>
              <w:spacing w:before="0" w:after="0"/>
            </w:pPr>
            <w:r>
              <w:rPr>
                <w:sz w:val="20"/>
              </w:rPr>
              <w:t>5</w:t>
            </w:r>
          </w:p>
        </w:tc>
        <w:tc>
          <w:tcPr>
            <w:tcW w:type="dxa" w:w="7554"/>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Learning-Impact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learning the most?</w:t>
      </w:r>
    </w:p>
    <w:p>
      <w:pPr>
        <w:pStyle w:val="ListBullet"/>
        <w:spacing w:before="0" w:after="40"/>
      </w:pPr>
      <w:r>
        <w:rPr/>
        <w:t>Which decision reduces the drop-out rate?</w:t>
      </w:r>
    </w:p>
    <w:p>
      <w:pPr>
        <w:pStyle w:val="ListBullet"/>
        <w:spacing w:before="0" w:after="100"/>
      </w:pPr>
      <w:r>
        <w:rPr/>
        <w:t>Where is the risk of "too much simplification"?</w:t>
      </w:r>
    </w:p>
    <w:p>
      <w:pPr>
        <w:spacing w:before="0" w:after="100"/>
      </w:pPr>
      <w:r>
        <w:rPr>
          <w:b/>
        </w:rPr>
        <w:t>Discussion.</w:t>
      </w:r>
    </w:p>
    <w:p>
      <w:pPr>
        <w:pStyle w:val="ListBullet"/>
        <w:spacing w:before="0" w:after="40"/>
      </w:pPr>
      <w:r>
        <w:rPr/>
        <w:t>Efficiency vs. deep learning</w:t>
      </w:r>
    </w:p>
    <w:p>
      <w:pPr>
        <w:pStyle w:val="ListBullet"/>
        <w:spacing w:before="0" w:after="100"/>
      </w:pPr>
      <w:r>
        <w:rPr/>
        <w:t>UX as a learning amplifier</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efficiency, deep learning and over-simplification</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Learning Experience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167"/>
        <w:gridCol w:w="4471"/>
      </w:tblGrid>
      <w:tr>
        <w:trPr>
          <w:cantSplit/>
          <w:tblHeader/>
        </w:trPr>
        <w:tc>
          <w:tcPr>
            <w:tcW w:type="dxa" w:w="5167"/>
            <w:shd w:val="clear" w:color="auto" w:fill="E6ECF4"/>
          </w:tcPr>
          <w:p>
            <w:pPr>
              <w:spacing w:before="0" w:after="0"/>
            </w:pPr>
            <w:r>
              <w:rPr>
                <w:b/>
                <w:sz w:val="20"/>
              </w:rPr>
              <w:t>Plan item</w:t>
            </w:r>
          </w:p>
        </w:tc>
        <w:tc>
          <w:tcPr>
            <w:tcW w:type="dxa" w:w="4471"/>
            <w:shd w:val="clear" w:color="auto" w:fill="E6ECF4"/>
          </w:tcPr>
          <w:p>
            <w:pPr>
              <w:spacing w:before="0" w:after="0"/>
            </w:pPr>
            <w:r>
              <w:rPr>
                <w:b/>
                <w:sz w:val="20"/>
              </w:rPr>
              <w:t>Where the worksheet answers it</w:t>
            </w:r>
          </w:p>
        </w:tc>
      </w:tr>
      <w:tr>
        <w:trPr>
          <w:cantSplit/>
        </w:trPr>
        <w:tc>
          <w:tcPr>
            <w:tcW w:type="dxa" w:w="5167"/>
          </w:tcPr>
          <w:p>
            <w:pPr>
              <w:spacing w:before="0" w:after="0"/>
            </w:pPr>
            <w:r>
              <w:rPr>
                <w:sz w:val="20"/>
              </w:rPr>
              <w:t>1. Strategy for reducing cognitive load</w:t>
            </w:r>
          </w:p>
        </w:tc>
        <w:tc>
          <w:tcPr>
            <w:tcW w:type="dxa" w:w="4471"/>
          </w:tcPr>
          <w:p>
            <w:pPr>
              <w:spacing w:before="0" w:after="0"/>
            </w:pPr>
            <w:r>
              <w:rPr>
                <w:sz w:val="20"/>
              </w:rPr>
              <w:t>Block 3.1 (strategy)</w:t>
            </w:r>
          </w:p>
        </w:tc>
      </w:tr>
      <w:tr>
        <w:trPr>
          <w:cantSplit/>
        </w:trPr>
        <w:tc>
          <w:tcPr>
            <w:tcW w:type="dxa" w:w="5167"/>
          </w:tcPr>
          <w:p>
            <w:pPr>
              <w:spacing w:before="0" w:after="0"/>
            </w:pPr>
            <w:r>
              <w:rPr>
                <w:sz w:val="20"/>
              </w:rPr>
              <w:t>2. 3 prioritized UX measures</w:t>
            </w:r>
          </w:p>
        </w:tc>
        <w:tc>
          <w:tcPr>
            <w:tcW w:type="dxa" w:w="4471"/>
          </w:tcPr>
          <w:p>
            <w:pPr>
              <w:spacing w:before="0" w:after="0"/>
            </w:pPr>
            <w:r>
              <w:rPr>
                <w:sz w:val="20"/>
              </w:rPr>
              <w:t>Block 3.1 (three measures, in order)</w:t>
            </w:r>
          </w:p>
        </w:tc>
      </w:tr>
      <w:tr>
        <w:trPr>
          <w:cantSplit/>
        </w:trPr>
        <w:tc>
          <w:tcPr>
            <w:tcW w:type="dxa" w:w="5167"/>
          </w:tcPr>
          <w:p>
            <w:pPr>
              <w:spacing w:before="0" w:after="0"/>
            </w:pPr>
            <w:r>
              <w:rPr>
                <w:sz w:val="20"/>
              </w:rPr>
              <w:t>3. Definition of "learning-effective UX"</w:t>
            </w:r>
          </w:p>
        </w:tc>
        <w:tc>
          <w:tcPr>
            <w:tcW w:type="dxa" w:w="4471"/>
          </w:tcPr>
          <w:p>
            <w:pPr>
              <w:spacing w:before="0" w:after="0"/>
            </w:pPr>
            <w:r>
              <w:rPr>
                <w:sz w:val="20"/>
              </w:rPr>
              <w:t>Block 3.1 (your definition)</w:t>
            </w:r>
          </w:p>
        </w:tc>
      </w:tr>
      <w:tr>
        <w:trPr>
          <w:cantSplit/>
        </w:trPr>
        <w:tc>
          <w:tcPr>
            <w:tcW w:type="dxa" w:w="5167"/>
          </w:tcPr>
          <w:p>
            <w:pPr>
              <w:spacing w:before="0" w:after="0"/>
            </w:pPr>
            <w:r>
              <w:rPr>
                <w:sz w:val="20"/>
              </w:rPr>
              <w:t>4. Risk analysis (content that is too simple vs. too complex)</w:t>
            </w:r>
          </w:p>
        </w:tc>
        <w:tc>
          <w:tcPr>
            <w:tcW w:type="dxa" w:w="4471"/>
          </w:tcPr>
          <w:p>
            <w:pPr>
              <w:spacing w:before="0" w:after="0"/>
            </w:pPr>
            <w:r>
              <w:rPr>
                <w:sz w:val="20"/>
              </w:rPr>
              <w:t>Block 3.2 (the biggest risk)</w:t>
            </w:r>
          </w:p>
        </w:tc>
      </w:tr>
      <w:tr>
        <w:trPr>
          <w:cantSplit/>
        </w:trPr>
        <w:tc>
          <w:tcPr>
            <w:tcW w:type="dxa" w:w="5167"/>
          </w:tcPr>
          <w:p>
            <w:pPr>
              <w:spacing w:before="0" w:after="0"/>
            </w:pPr>
            <w:r>
              <w:rPr>
                <w:sz w:val="20"/>
              </w:rPr>
              <w:t>5. Decision logic for future content</w:t>
            </w:r>
          </w:p>
        </w:tc>
        <w:tc>
          <w:tcPr>
            <w:tcW w:type="dxa" w:w="4471"/>
          </w:tcPr>
          <w:p>
            <w:pPr>
              <w:spacing w:before="0" w:after="0"/>
            </w:pPr>
            <w:r>
              <w:rPr>
                <w:sz w:val="20"/>
              </w:rPr>
              <w:t>Block 3.2 (who decides, and which checks a new lesson passes)</w:t>
            </w:r>
          </w:p>
        </w:tc>
      </w:tr>
      <w:tr>
        <w:trPr>
          <w:cantSplit/>
        </w:trPr>
        <w:tc>
          <w:tcPr>
            <w:tcW w:type="dxa" w:w="5167"/>
          </w:tcPr>
          <w:p>
            <w:pPr>
              <w:spacing w:before="0" w:after="0"/>
            </w:pPr>
            <w:r>
              <w:rPr>
                <w:sz w:val="20"/>
              </w:rPr>
              <w:t>Additional: Make a decision under uncertainty (e.g. without user data).</w:t>
            </w:r>
          </w:p>
        </w:tc>
        <w:tc>
          <w:tcPr>
            <w:tcW w:type="dxa" w:w="4471"/>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Understand UX as a learning system</w:t>
      </w:r>
    </w:p>
    <w:p>
      <w:pPr>
        <w:pStyle w:val="ListBullet"/>
        <w:spacing w:before="0" w:after="40"/>
      </w:pPr>
      <w:r>
        <w:rPr/>
        <w:t>Take responsibility for learning success</w:t>
      </w:r>
    </w:p>
    <w:p>
      <w:pPr>
        <w:pStyle w:val="ListBullet"/>
        <w:spacing w:before="0" w:after="100"/>
      </w:pPr>
      <w:r>
        <w:rPr/>
        <w:t>Align decisions with impact</w:t>
      </w:r>
    </w:p>
    <w:p>
      <w:pPr>
        <w:pStyle w:val="Heading2"/>
      </w:pPr>
      <w:r>
        <w:rPr/>
        <w:t>Block 3.1 · model answers (UE9)</w:t>
      </w:r>
    </w:p>
    <w:p>
      <w:pPr>
        <w:spacing w:before="0" w:after="100"/>
      </w:pPr>
      <w:r>
        <w:rPr>
          <w:i/>
        </w:rPr>
        <w:t>Block 3.1: Strategy, definition and three measures · Core · about 9 min.</w:t>
      </w:r>
    </w:p>
    <w:p>
      <w:pPr>
        <w:pStyle w:val="Heading3"/>
      </w:pPr>
      <w:r>
        <w:rPr/>
        <w:t>Reference: Three measures for the strategy</w:t>
      </w:r>
    </w:p>
    <w:p>
      <w:pPr>
        <w:spacing w:before="0" w:after="100"/>
      </w:pPr>
      <w:r>
        <w:rPr>
          <w:b/>
        </w:rPr>
        <w:t>Reference answer.</w:t>
      </w:r>
      <w:r>
        <w:rPr/>
        <w:t xml:space="preserve"> Rebuild the ten most-used lessons; A content standard with editorial review; A learner-testing routine for new content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52"/>
        <w:gridCol w:w="1302"/>
        <w:gridCol w:w="5184"/>
      </w:tblGrid>
      <w:tr>
        <w:trPr>
          <w:cantSplit/>
          <w:tblHeader/>
        </w:trPr>
        <w:tc>
          <w:tcPr>
            <w:tcW w:type="dxa" w:w="3152"/>
            <w:shd w:val="clear" w:color="auto" w:fill="E6ECF4"/>
          </w:tcPr>
          <w:p>
            <w:pPr>
              <w:spacing w:before="0" w:after="0"/>
            </w:pPr>
            <w:r>
              <w:rPr>
                <w:b/>
                <w:sz w:val="20"/>
              </w:rPr>
              <w:t>Option</w:t>
            </w:r>
          </w:p>
        </w:tc>
        <w:tc>
          <w:tcPr>
            <w:tcW w:type="dxa" w:w="1302"/>
            <w:shd w:val="clear" w:color="auto" w:fill="E6ECF4"/>
          </w:tcPr>
          <w:p>
            <w:pPr>
              <w:spacing w:before="0" w:after="0"/>
            </w:pPr>
            <w:r>
              <w:rPr>
                <w:b/>
                <w:sz w:val="20"/>
              </w:rPr>
              <w:t>In the reference answer?</w:t>
            </w:r>
          </w:p>
        </w:tc>
        <w:tc>
          <w:tcPr>
            <w:tcW w:type="dxa" w:w="5184"/>
            <w:shd w:val="clear" w:color="auto" w:fill="E6ECF4"/>
          </w:tcPr>
          <w:p>
            <w:pPr>
              <w:spacing w:before="0" w:after="0"/>
            </w:pPr>
            <w:r>
              <w:rPr>
                <w:b/>
                <w:sz w:val="20"/>
              </w:rPr>
              <w:t>Why</w:t>
            </w:r>
          </w:p>
        </w:tc>
      </w:tr>
      <w:tr>
        <w:trPr>
          <w:cantSplit/>
        </w:trPr>
        <w:tc>
          <w:tcPr>
            <w:tcW w:type="dxa" w:w="3152"/>
          </w:tcPr>
          <w:p>
            <w:pPr>
              <w:spacing w:before="0" w:after="0"/>
            </w:pPr>
            <w:r>
              <w:rPr>
                <w:sz w:val="20"/>
              </w:rPr>
              <w:t>D1 · Rebuild the ten most-used lessons (€60,000, 20 weeks)</w:t>
            </w:r>
          </w:p>
        </w:tc>
        <w:tc>
          <w:tcPr>
            <w:tcW w:type="dxa" w:w="1302"/>
          </w:tcPr>
          <w:p>
            <w:pPr>
              <w:spacing w:before="0" w:after="0"/>
            </w:pPr>
            <w:r>
              <w:rPr>
                <w:sz w:val="20"/>
              </w:rPr>
              <w:t>Yes</w:t>
            </w:r>
          </w:p>
        </w:tc>
        <w:tc>
          <w:tcPr>
            <w:tcW w:type="dxa" w:w="5184"/>
          </w:tcPr>
          <w:p>
            <w:pPr>
              <w:spacing w:before="0" w:after="0"/>
            </w:pPr>
            <w:r>
              <w:rPr>
                <w:sz w:val="20"/>
              </w:rPr>
              <w:t>Reference pick: it removes extraneous load for the most learners (Materi B1: structure and chunking first) and keeps the content.</w:t>
            </w:r>
          </w:p>
        </w:tc>
      </w:tr>
      <w:tr>
        <w:trPr>
          <w:cantSplit/>
        </w:trPr>
        <w:tc>
          <w:tcPr>
            <w:tcW w:type="dxa" w:w="3152"/>
          </w:tcPr>
          <w:p>
            <w:pPr>
              <w:spacing w:before="0" w:after="0"/>
            </w:pPr>
            <w:r>
              <w:rPr>
                <w:sz w:val="20"/>
              </w:rPr>
              <w:t>D2 · A content standard with editorial review (€25,000, 12 weeks)</w:t>
            </w:r>
          </w:p>
        </w:tc>
        <w:tc>
          <w:tcPr>
            <w:tcW w:type="dxa" w:w="1302"/>
          </w:tcPr>
          <w:p>
            <w:pPr>
              <w:spacing w:before="0" w:after="0"/>
            </w:pPr>
            <w:r>
              <w:rPr>
                <w:sz w:val="20"/>
              </w:rPr>
              <w:t>Yes</w:t>
            </w:r>
          </w:p>
        </w:tc>
        <w:tc>
          <w:tcPr>
            <w:tcW w:type="dxa" w:w="5184"/>
          </w:tcPr>
          <w:p>
            <w:pPr>
              <w:spacing w:before="0" w:after="0"/>
            </w:pPr>
            <w:r>
              <w:rPr>
                <w:sz w:val="20"/>
              </w:rPr>
              <w:t>Reference pick: a content standard is the decision logic made concrete; every new lesson passes the same checks, so the problem does not return.</w:t>
            </w:r>
          </w:p>
        </w:tc>
      </w:tr>
      <w:tr>
        <w:trPr>
          <w:cantSplit/>
        </w:trPr>
        <w:tc>
          <w:tcPr>
            <w:tcW w:type="dxa" w:w="3152"/>
          </w:tcPr>
          <w:p>
            <w:pPr>
              <w:spacing w:before="0" w:after="0"/>
            </w:pPr>
            <w:r>
              <w:rPr>
                <w:sz w:val="20"/>
              </w:rPr>
              <w:t>D3 · A learner-testing routine for new content (€30,000, 52 weeks)</w:t>
            </w:r>
          </w:p>
        </w:tc>
        <w:tc>
          <w:tcPr>
            <w:tcW w:type="dxa" w:w="1302"/>
          </w:tcPr>
          <w:p>
            <w:pPr>
              <w:spacing w:before="0" w:after="0"/>
            </w:pPr>
            <w:r>
              <w:rPr>
                <w:sz w:val="20"/>
              </w:rPr>
              <w:t>Yes</w:t>
            </w:r>
          </w:p>
        </w:tc>
        <w:tc>
          <w:tcPr>
            <w:tcW w:type="dxa" w:w="5184"/>
          </w:tcPr>
          <w:p>
            <w:pPr>
              <w:spacing w:before="0" w:after="0"/>
            </w:pPr>
            <w:r>
              <w:rPr>
                <w:sz w:val="20"/>
              </w:rPr>
              <w:t>Reference pick: it is the evidence the case lacks (the plan asks to decide without user data), and it shows both effectiveness and efficiency.</w:t>
            </w:r>
          </w:p>
        </w:tc>
      </w:tr>
      <w:tr>
        <w:trPr>
          <w:cantSplit/>
        </w:trPr>
        <w:tc>
          <w:tcPr>
            <w:tcW w:type="dxa" w:w="3152"/>
          </w:tcPr>
          <w:p>
            <w:pPr>
              <w:spacing w:before="0" w:after="0"/>
            </w:pPr>
            <w:r>
              <w:rPr>
                <w:sz w:val="20"/>
              </w:rPr>
              <w:t>D4 · Cut the specialist content by a third (€15,000, 8 weeks)</w:t>
            </w:r>
          </w:p>
        </w:tc>
        <w:tc>
          <w:tcPr>
            <w:tcW w:type="dxa" w:w="1302"/>
          </w:tcPr>
          <w:p>
            <w:pPr>
              <w:spacing w:before="0" w:after="0"/>
            </w:pPr>
            <w:r>
              <w:rPr>
                <w:sz w:val="20"/>
              </w:rPr>
              <w:t>No</w:t>
            </w:r>
          </w:p>
        </w:tc>
        <w:tc>
          <w:tcPr>
            <w:tcW w:type="dxa" w:w="5184"/>
          </w:tcPr>
          <w:p>
            <w:pPr>
              <w:spacing w:before="0" w:after="0"/>
            </w:pPr>
            <w:r>
              <w:rPr>
                <w:sz w:val="20"/>
              </w:rPr>
              <w:t>Rejected in the plan's own logic: the content is professionally necessary, so cutting a third is the over-simplification risk (Materi B2).</w:t>
            </w:r>
          </w:p>
        </w:tc>
      </w:tr>
      <w:tr>
        <w:trPr>
          <w:cantSplit/>
        </w:trPr>
        <w:tc>
          <w:tcPr>
            <w:tcW w:type="dxa" w:w="3152"/>
          </w:tcPr>
          <w:p>
            <w:pPr>
              <w:spacing w:before="0" w:after="0"/>
            </w:pPr>
            <w:r>
              <w:rPr>
                <w:sz w:val="20"/>
              </w:rPr>
              <w:t>D5 · Result and next step after every lesson (€30,000, 12 weeks)</w:t>
            </w:r>
          </w:p>
        </w:tc>
        <w:tc>
          <w:tcPr>
            <w:tcW w:type="dxa" w:w="1302"/>
          </w:tcPr>
          <w:p>
            <w:pPr>
              <w:spacing w:before="0" w:after="0"/>
            </w:pPr>
            <w:r>
              <w:rPr>
                <w:sz w:val="20"/>
              </w:rPr>
              <w:t>No</w:t>
            </w:r>
          </w:p>
        </w:tc>
        <w:tc>
          <w:tcPr>
            <w:tcW w:type="dxa" w:w="5184"/>
          </w:tcPr>
          <w:p>
            <w:pPr>
              <w:spacing w:before="0" w:after="0"/>
            </w:pPr>
            <w:r>
              <w:rPr>
                <w:sz w:val="20"/>
              </w:rPr>
              <w:t>Defendable: feedback after every lesson helps storage and gives a measure of what learners can do; it is a candidate for next year.</w:t>
            </w:r>
          </w:p>
        </w:tc>
      </w:tr>
      <w:tr>
        <w:trPr>
          <w:cantSplit/>
        </w:trPr>
        <w:tc>
          <w:tcPr>
            <w:tcW w:type="dxa" w:w="3152"/>
          </w:tcPr>
          <w:p>
            <w:pPr>
              <w:spacing w:before="0" w:after="0"/>
            </w:pPr>
            <w:r>
              <w:rPr>
                <w:sz w:val="20"/>
              </w:rPr>
              <w:t>D6 · An AI summary button (€70,000, 24 weeks)</w:t>
            </w:r>
          </w:p>
        </w:tc>
        <w:tc>
          <w:tcPr>
            <w:tcW w:type="dxa" w:w="1302"/>
          </w:tcPr>
          <w:p>
            <w:pPr>
              <w:spacing w:before="0" w:after="0"/>
            </w:pPr>
            <w:r>
              <w:rPr>
                <w:sz w:val="20"/>
              </w:rPr>
              <w:t>No</w:t>
            </w:r>
          </w:p>
        </w:tc>
        <w:tc>
          <w:tcPr>
            <w:tcW w:type="dxa" w:w="5184"/>
          </w:tcPr>
          <w:p>
            <w:pPr>
              <w:spacing w:before="0" w:after="0"/>
            </w:pPr>
            <w:r>
              <w:rPr>
                <w:sz w:val="20"/>
              </w:rPr>
              <w:t>Rejected: €70,000 and 24 weeks for a tool that shortens lessons on demand, without checking whether the shortened version still teaches.</w:t>
            </w:r>
          </w:p>
        </w:tc>
      </w:tr>
      <w:tr>
        <w:trPr>
          <w:cantSplit/>
        </w:trPr>
        <w:tc>
          <w:tcPr>
            <w:tcW w:type="dxa" w:w="3152"/>
          </w:tcPr>
          <w:p>
            <w:pPr>
              <w:spacing w:before="0" w:after="0"/>
            </w:pPr>
            <w:r>
              <w:rPr>
                <w:sz w:val="20"/>
              </w:rPr>
              <w:t>D7 · A new visual brand (€45,000, 20 weeks)</w:t>
            </w:r>
          </w:p>
        </w:tc>
        <w:tc>
          <w:tcPr>
            <w:tcW w:type="dxa" w:w="1302"/>
          </w:tcPr>
          <w:p>
            <w:pPr>
              <w:spacing w:before="0" w:after="0"/>
            </w:pPr>
            <w:r>
              <w:rPr>
                <w:sz w:val="20"/>
              </w:rPr>
              <w:t>No</w:t>
            </w:r>
          </w:p>
        </w:tc>
        <w:tc>
          <w:tcPr>
            <w:tcW w:type="dxa" w:w="5184"/>
          </w:tcPr>
          <w:p>
            <w:pPr>
              <w:spacing w:before="0" w:after="0"/>
            </w:pPr>
            <w:r>
              <w:rPr>
                <w:sz w:val="20"/>
              </w:rPr>
              <w:t>Rejected: it changes the look, not the load; no printed fact is about the look.</w:t>
            </w:r>
          </w:p>
        </w:tc>
      </w:tr>
    </w:tbl>
    <w:p>
      <w:pPr>
        <w:spacing w:before="0" w:after="80"/>
      </w:pPr>
    </w:p>
    <w:p>
      <w:pPr>
        <w:spacing w:before="0" w:after="100"/>
      </w:pPr>
      <w:r>
        <w:rPr>
          <w:i/>
        </w:rPr>
        <w:t>Trainer note.</w:t>
      </w:r>
      <w:r>
        <w:rPr/>
        <w:t xml:space="preserve"> A different set of three defends if the reason is written and the three together answer the definition of learning-effective UX.</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Your strategy to reduce cognitive load</w:t>
            </w:r>
          </w:p>
          <w:p>
            <w:pPr>
              <w:spacing w:before="0" w:after="100"/>
            </w:pPr>
            <w:r>
              <w:rPr>
                <w:b/>
              </w:rPr>
              <w:t>Model answer (an example).</w:t>
            </w:r>
            <w:r>
              <w:rPr/>
              <w:t xml:space="preserve"> I will first reduce what does not help learning, clutter and unstructured text, in the lessons most learners open, and I will protect the professional depth of the content.</w:t>
            </w:r>
          </w:p>
          <w:p>
            <w:pPr>
              <w:spacing w:before="0" w:after="100"/>
            </w:pPr>
            <w:r>
              <w:rPr>
                <w:b/>
              </w:rPr>
              <w:t>Why.</w:t>
            </w:r>
            <w:r>
              <w:rPr/>
              <w:t xml:space="preserve"> Materi A2 and B1: cut extraneous load first, keep the intrinsic difficulty the course exists to teach. A strategy that only reduces has not weighed the conflict.</w:t>
            </w:r>
          </w:p>
          <w:p>
            <w:pPr>
              <w:spacing w:before="0" w:after="100"/>
            </w:pPr>
            <w:r>
              <w:rPr>
                <w:b/>
              </w:rPr>
              <w:t>Look for.</w:t>
            </w:r>
          </w:p>
          <w:p>
            <w:pPr>
              <w:pStyle w:val="ListBullet"/>
              <w:spacing w:before="0" w:after="40"/>
            </w:pPr>
            <w:r>
              <w:rPr/>
              <w:t>Names what is reduced first.</w:t>
            </w:r>
          </w:p>
          <w:p>
            <w:pPr>
              <w:pStyle w:val="ListBullet"/>
              <w:spacing w:before="0" w:after="40"/>
            </w:pPr>
            <w:r>
              <w:rPr/>
              <w:t>Names what is protected.</w:t>
            </w:r>
          </w:p>
          <w:p>
            <w:pPr>
              <w:pStyle w:val="ListBullet"/>
              <w:spacing w:before="0" w:after="100"/>
            </w:pPr>
            <w:r>
              <w:rPr/>
              <w:t>One to three sentences.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Your definition of learning-effective UX</w:t>
            </w:r>
          </w:p>
          <w:p>
            <w:pPr>
              <w:spacing w:before="0" w:after="100"/>
            </w:pPr>
            <w:r>
              <w:rPr>
                <w:b/>
              </w:rPr>
              <w:t>Model answer (an example).</w:t>
            </w:r>
            <w:r>
              <w:rPr/>
              <w:t xml:space="preserve"> A learning-effective UX is one in which a beginner can reach the stated learning goal of a lesson with as little unnecessary effort as possible, shown by being able to explain the key point in their own words afterwards.</w:t>
            </w:r>
          </w:p>
          <w:p>
            <w:pPr>
              <w:spacing w:before="0" w:after="100"/>
            </w:pPr>
            <w:r>
              <w:rPr>
                <w:b/>
              </w:rPr>
              <w:t>Why.</w:t>
            </w:r>
            <w:r>
              <w:rPr/>
              <w:t xml:space="preserve"> Materi B1: the definition names the learner, the goal, the cost to be kept low and the proof. A definition without a proof cannot be tested.</w:t>
            </w:r>
          </w:p>
          <w:p>
            <w:pPr>
              <w:spacing w:before="0" w:after="100"/>
            </w:pPr>
            <w:r>
              <w:rPr>
                <w:b/>
              </w:rPr>
              <w:t>Look for.</w:t>
            </w:r>
          </w:p>
          <w:p>
            <w:pPr>
              <w:pStyle w:val="ListBullet"/>
              <w:spacing w:before="0" w:after="40"/>
            </w:pPr>
            <w:r>
              <w:rPr/>
              <w:t>Names the learner (intended level).</w:t>
            </w:r>
          </w:p>
          <w:p>
            <w:pPr>
              <w:pStyle w:val="ListBullet"/>
              <w:spacing w:before="0" w:after="40"/>
            </w:pPr>
            <w:r>
              <w:rPr/>
              <w:t>Names the goal.</w:t>
            </w:r>
          </w:p>
          <w:p>
            <w:pPr>
              <w:pStyle w:val="ListBullet"/>
              <w:spacing w:before="0" w:after="40"/>
            </w:pPr>
            <w:r>
              <w:rPr/>
              <w:t>Names the cost kept low (effort that does not help learning).</w:t>
            </w:r>
          </w:p>
          <w:p>
            <w:pPr>
              <w:pStyle w:val="ListBullet"/>
              <w:spacing w:before="0" w:after="100"/>
            </w:pPr>
            <w:r>
              <w:rPr/>
              <w:t>Names the proof (explain or do).</w:t>
            </w:r>
          </w:p>
          <w:p>
            <w:pPr>
              <w:spacing w:before="0" w:after="100"/>
            </w:pPr>
            <w:r>
              <w:rPr>
                <w:b/>
              </w:rPr>
              <w:t>Typical mistakes.</w:t>
            </w:r>
          </w:p>
          <w:p>
            <w:pPr>
              <w:pStyle w:val="ListBullet"/>
              <w:spacing w:before="0" w:after="40"/>
            </w:pPr>
            <w:r>
              <w:rPr/>
              <w:t>“Easy to use” with no proof of learning.</w:t>
            </w:r>
          </w:p>
          <w:p>
            <w:pPr>
              <w:pStyle w:val="ListBullet"/>
              <w:spacing w:before="0" w:after="100"/>
            </w:pPr>
            <w:r>
              <w:rPr/>
              <w:t>A satisfaction rating as the only proof.</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the first measure goes first</w:t>
            </w:r>
          </w:p>
          <w:p>
            <w:pPr>
              <w:spacing w:before="0" w:after="100"/>
            </w:pPr>
            <w:r>
              <w:rPr>
                <w:b/>
              </w:rPr>
              <w:t>Model answer (an example).</w:t>
            </w:r>
            <w:r>
              <w:rPr/>
              <w:t xml:space="preserve"> Rebuilding the ten most-used lessons goes first: it removes extraneous load for the most learners, keeps the content and shows a visible result, so effectiveness and efficiency both rise there.</w:t>
            </w:r>
          </w:p>
          <w:p>
            <w:pPr>
              <w:spacing w:before="0" w:after="100"/>
            </w:pPr>
            <w:r>
              <w:rPr>
                <w:b/>
              </w:rPr>
              <w:t>Why.</w:t>
            </w:r>
            <w:r>
              <w:rPr/>
              <w:t xml:space="preserve"> The roadmap is an order with a reason. The model order is rebuild, standard, testing routine; a different order defends if the reason is concrete.</w:t>
            </w:r>
          </w:p>
          <w:p>
            <w:pPr>
              <w:spacing w:before="0" w:after="100"/>
            </w:pPr>
            <w:r>
              <w:rPr>
                <w:b/>
              </w:rPr>
              <w:t>Look for.</w:t>
            </w:r>
          </w:p>
          <w:p>
            <w:pPr>
              <w:pStyle w:val="ListBullet"/>
              <w:spacing w:before="0" w:after="40"/>
            </w:pPr>
            <w:r>
              <w:rPr/>
              <w:t>Gives a reason for position one.</w:t>
            </w:r>
          </w:p>
          <w:p>
            <w:pPr>
              <w:pStyle w:val="ListBullet"/>
              <w:spacing w:before="0" w:after="100"/>
            </w:pPr>
            <w:r>
              <w:rPr/>
              <w:t>Says what it does for learning effectiveness and cognitive efficiency.</w:t>
            </w:r>
          </w:p>
        </w:tc>
      </w:tr>
    </w:tbl>
    <w:p>
      <w:pPr>
        <w:spacing w:before="0" w:after="80"/>
      </w:pPr>
    </w:p>
    <w:p>
      <w:pPr>
        <w:pStyle w:val="Heading2"/>
      </w:pPr>
      <w:r>
        <w:rPr/>
        <w:t>Block 3.2 · model answers (UE10)</w:t>
      </w:r>
    </w:p>
    <w:p>
      <w:pPr>
        <w:spacing w:before="0" w:after="100"/>
      </w:pPr>
      <w:r>
        <w:rPr>
          <w:i/>
        </w:rPr>
        <w:t>Block 3.2: Risk, decision logic, a decision under uncertainty, and what you give up · Core · about 11 min.</w:t>
      </w:r>
    </w:p>
    <w:p>
      <w:pPr>
        <w:pStyle w:val="Heading3"/>
      </w:pPr>
      <w:r>
        <w:rPr/>
        <w:t>Reference: The biggest risk</w:t>
      </w:r>
    </w:p>
    <w:p>
      <w:pPr>
        <w:spacing w:before="0" w:after="100"/>
      </w:pPr>
      <w:r>
        <w:rPr>
          <w:b/>
        </w:rPr>
        <w:t>Reference answer.</w:t>
      </w:r>
      <w:r>
        <w:rPr/>
        <w:t xml:space="preserve"> We measure completion but not what learners can do.</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05"/>
        <w:gridCol w:w="1327"/>
        <w:gridCol w:w="5406"/>
      </w:tblGrid>
      <w:tr>
        <w:trPr>
          <w:cantSplit/>
          <w:tblHeader/>
        </w:trPr>
        <w:tc>
          <w:tcPr>
            <w:tcW w:type="dxa" w:w="2905"/>
            <w:shd w:val="clear" w:color="auto" w:fill="E6ECF4"/>
          </w:tcPr>
          <w:p>
            <w:pPr>
              <w:spacing w:before="0" w:after="0"/>
            </w:pPr>
            <w:r>
              <w:rPr>
                <w:b/>
                <w:sz w:val="20"/>
              </w:rPr>
              <w:t>Option</w:t>
            </w:r>
          </w:p>
        </w:tc>
        <w:tc>
          <w:tcPr>
            <w:tcW w:type="dxa" w:w="1327"/>
            <w:shd w:val="clear" w:color="auto" w:fill="E6ECF4"/>
          </w:tcPr>
          <w:p>
            <w:pPr>
              <w:spacing w:before="0" w:after="0"/>
            </w:pPr>
            <w:r>
              <w:rPr>
                <w:b/>
                <w:sz w:val="20"/>
              </w:rPr>
              <w:t>In the reference answer?</w:t>
            </w:r>
          </w:p>
        </w:tc>
        <w:tc>
          <w:tcPr>
            <w:tcW w:type="dxa" w:w="5406"/>
            <w:shd w:val="clear" w:color="auto" w:fill="E6ECF4"/>
          </w:tcPr>
          <w:p>
            <w:pPr>
              <w:spacing w:before="0" w:after="0"/>
            </w:pPr>
            <w:r>
              <w:rPr>
                <w:b/>
                <w:sz w:val="20"/>
              </w:rPr>
              <w:t>Why</w:t>
            </w:r>
          </w:p>
        </w:tc>
      </w:tr>
      <w:tr>
        <w:trPr>
          <w:cantSplit/>
        </w:trPr>
        <w:tc>
          <w:tcPr>
            <w:tcW w:type="dxa" w:w="2905"/>
          </w:tcPr>
          <w:p>
            <w:pPr>
              <w:spacing w:before="0" w:after="0"/>
            </w:pPr>
            <w:r>
              <w:rPr>
                <w:sz w:val="20"/>
              </w:rPr>
              <w:t>The content is now so light that learners finish but cannot apply it.</w:t>
            </w:r>
          </w:p>
        </w:tc>
        <w:tc>
          <w:tcPr>
            <w:tcW w:type="dxa" w:w="1327"/>
          </w:tcPr>
          <w:p>
            <w:pPr>
              <w:spacing w:before="0" w:after="0"/>
            </w:pPr>
            <w:r>
              <w:rPr>
                <w:sz w:val="20"/>
              </w:rPr>
              <w:t>No</w:t>
            </w:r>
          </w:p>
        </w:tc>
        <w:tc>
          <w:tcPr>
            <w:tcW w:type="dxa" w:w="5406"/>
          </w:tcPr>
          <w:p>
            <w:pPr>
              <w:spacing w:before="0" w:after="0"/>
            </w:pPr>
            <w:r>
              <w:rPr>
                <w:sz w:val="20"/>
              </w:rPr>
              <w:t>Defendable as the biggest risk if the learner says what they do about it; the model picks the measurement risk because the plan's question is where the risk of too much simplification lies.</w:t>
            </w:r>
          </w:p>
        </w:tc>
      </w:tr>
      <w:tr>
        <w:trPr>
          <w:cantSplit/>
        </w:trPr>
        <w:tc>
          <w:tcPr>
            <w:tcW w:type="dxa" w:w="2905"/>
          </w:tcPr>
          <w:p>
            <w:pPr>
              <w:spacing w:before="0" w:after="0"/>
            </w:pPr>
            <w:r>
              <w:rPr>
                <w:sz w:val="20"/>
              </w:rPr>
              <w:t>The content is still too complex, and learners still leave.</w:t>
            </w:r>
          </w:p>
        </w:tc>
        <w:tc>
          <w:tcPr>
            <w:tcW w:type="dxa" w:w="1327"/>
          </w:tcPr>
          <w:p>
            <w:pPr>
              <w:spacing w:before="0" w:after="0"/>
            </w:pPr>
            <w:r>
              <w:rPr>
                <w:sz w:val="20"/>
              </w:rPr>
              <w:t>No</w:t>
            </w:r>
          </w:p>
        </w:tc>
        <w:tc>
          <w:tcPr>
            <w:tcW w:type="dxa" w:w="5406"/>
          </w:tcPr>
          <w:p>
            <w:pPr>
              <w:spacing w:before="0" w:after="0"/>
            </w:pPr>
            <w:r>
              <w:rPr>
                <w:sz w:val="20"/>
              </w:rPr>
              <w:t>Same reading as the row above.</w:t>
            </w:r>
          </w:p>
        </w:tc>
      </w:tr>
      <w:tr>
        <w:trPr>
          <w:cantSplit/>
        </w:trPr>
        <w:tc>
          <w:tcPr>
            <w:tcW w:type="dxa" w:w="2905"/>
          </w:tcPr>
          <w:p>
            <w:pPr>
              <w:spacing w:before="0" w:after="0"/>
            </w:pPr>
            <w:r>
              <w:rPr>
                <w:sz w:val="20"/>
              </w:rPr>
              <w:t>We measure completion but not what learners can do.</w:t>
            </w:r>
          </w:p>
        </w:tc>
        <w:tc>
          <w:tcPr>
            <w:tcW w:type="dxa" w:w="1327"/>
          </w:tcPr>
          <w:p>
            <w:pPr>
              <w:spacing w:before="0" w:after="0"/>
            </w:pPr>
            <w:r>
              <w:rPr>
                <w:sz w:val="20"/>
              </w:rPr>
              <w:t>Yes</w:t>
            </w:r>
          </w:p>
        </w:tc>
        <w:tc>
          <w:tcPr>
            <w:tcW w:type="dxa" w:w="5406"/>
          </w:tcPr>
          <w:p>
            <w:pPr>
              <w:spacing w:before="0" w:after="0"/>
            </w:pPr>
            <w:r>
              <w:rPr>
                <w:sz w:val="20"/>
              </w:rPr>
              <w:t>The one that hides both other risks: without a measure of what learners can do, “too simple” and “too complex” cannot be told apart (Materi B2). The remedy is a check at the end of each lesson.</w:t>
            </w:r>
          </w:p>
        </w:tc>
      </w:tr>
      <w:tr>
        <w:trPr>
          <w:cantSplit/>
        </w:trPr>
        <w:tc>
          <w:tcPr>
            <w:tcW w:type="dxa" w:w="2905"/>
          </w:tcPr>
          <w:p>
            <w:pPr>
              <w:spacing w:before="0" w:after="0"/>
            </w:pPr>
            <w:r>
              <w:rPr>
                <w:sz w:val="20"/>
              </w:rPr>
              <w:t>The budget is used up before a first result is visible.</w:t>
            </w:r>
          </w:p>
        </w:tc>
        <w:tc>
          <w:tcPr>
            <w:tcW w:type="dxa" w:w="1327"/>
          </w:tcPr>
          <w:p>
            <w:pPr>
              <w:spacing w:before="0" w:after="0"/>
            </w:pPr>
            <w:r>
              <w:rPr>
                <w:sz w:val="20"/>
              </w:rPr>
              <w:t>No</w:t>
            </w:r>
          </w:p>
        </w:tc>
        <w:tc>
          <w:tcPr>
            <w:tcW w:type="dxa" w:w="5406"/>
          </w:tcPr>
          <w:p>
            <w:pPr>
              <w:spacing w:before="0" w:after="0"/>
            </w:pPr>
            <w:r>
              <w:rPr>
                <w:sz w:val="20"/>
              </w:rPr>
              <w:t>Defendable as the biggest risk if the learner says what they do about it; the model picks the measurement risk because the plan's question is where the risk of too much simplification lies.</w:t>
            </w:r>
          </w:p>
        </w:tc>
      </w:tr>
      <w:tr>
        <w:trPr>
          <w:cantSplit/>
        </w:trPr>
        <w:tc>
          <w:tcPr>
            <w:tcW w:type="dxa" w:w="2905"/>
          </w:tcPr>
          <w:p>
            <w:pPr>
              <w:spacing w:before="0" w:after="0"/>
            </w:pPr>
            <w:r>
              <w:rPr>
                <w:sz w:val="20"/>
              </w:rPr>
              <w:t>Authors ignore the new content standard.</w:t>
            </w:r>
          </w:p>
        </w:tc>
        <w:tc>
          <w:tcPr>
            <w:tcW w:type="dxa" w:w="1327"/>
          </w:tcPr>
          <w:p>
            <w:pPr>
              <w:spacing w:before="0" w:after="0"/>
            </w:pPr>
            <w:r>
              <w:rPr>
                <w:sz w:val="20"/>
              </w:rPr>
              <w:t>No</w:t>
            </w:r>
          </w:p>
        </w:tc>
        <w:tc>
          <w:tcPr>
            <w:tcW w:type="dxa" w:w="5406"/>
          </w:tcPr>
          <w:p>
            <w:pPr>
              <w:spacing w:before="0" w:after="0"/>
            </w:pPr>
            <w:r>
              <w:rPr>
                <w:sz w:val="20"/>
              </w:rPr>
              <w:t>Same reading as the row above.</w:t>
            </w:r>
          </w:p>
        </w:tc>
      </w:tr>
    </w:tbl>
    <w:p>
      <w:pPr>
        <w:spacing w:before="0" w:after="80"/>
      </w:pPr>
    </w:p>
    <w:p>
      <w:pPr>
        <w:spacing w:before="0" w:after="100"/>
      </w:pPr>
      <w:r>
        <w:rPr>
          <w:i/>
        </w:rPr>
        <w:t>Trainer note.</w:t>
      </w:r>
      <w:r>
        <w:rPr/>
        <w:t xml:space="preserve"> Any of the five defends when the plan to meet it is concrete (what is done, by whom, when). The wrong answer is a risk with no action.</w:t>
      </w:r>
    </w:p>
    <w:p>
      <w:pPr>
        <w:pStyle w:val="Heading3"/>
      </w:pPr>
      <w:r>
        <w:rPr/>
        <w:t>Reference: Who decides, and which checks a new lesson passes</w:t>
      </w:r>
    </w:p>
    <w:p>
      <w:pPr>
        <w:spacing w:before="0" w:after="100"/>
      </w:pPr>
      <w:r>
        <w:rPr>
          <w:b/>
        </w:rPr>
        <w:t>Reference answer.</w:t>
      </w:r>
      <w:r>
        <w:rPr/>
        <w:t xml:space="preserve"> Who: The head of learning with the content lead. Checks: One stated learning goal; A size that fits the learner's time; The key sentence is marked; Technical terms are explained in place; A short check or task at the end.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13"/>
        <w:gridCol w:w="1413"/>
        <w:gridCol w:w="4712"/>
      </w:tblGrid>
      <w:tr>
        <w:trPr>
          <w:cantSplit/>
          <w:tblHeader/>
        </w:trPr>
        <w:tc>
          <w:tcPr>
            <w:tcW w:type="dxa" w:w="3513"/>
            <w:shd w:val="clear" w:color="auto" w:fill="E6ECF4"/>
          </w:tcPr>
          <w:p>
            <w:pPr>
              <w:spacing w:before="0" w:after="0"/>
            </w:pPr>
            <w:r>
              <w:rPr>
                <w:b/>
                <w:sz w:val="20"/>
              </w:rPr>
              <w:t>Option</w:t>
            </w:r>
          </w:p>
        </w:tc>
        <w:tc>
          <w:tcPr>
            <w:tcW w:type="dxa" w:w="1413"/>
            <w:shd w:val="clear" w:color="auto" w:fill="E6ECF4"/>
          </w:tcPr>
          <w:p>
            <w:pPr>
              <w:spacing w:before="0" w:after="0"/>
            </w:pPr>
            <w:r>
              <w:rPr>
                <w:b/>
                <w:sz w:val="20"/>
              </w:rPr>
              <w:t>In the reference answer?</w:t>
            </w:r>
          </w:p>
        </w:tc>
        <w:tc>
          <w:tcPr>
            <w:tcW w:type="dxa" w:w="4712"/>
            <w:shd w:val="clear" w:color="auto" w:fill="E6ECF4"/>
          </w:tcPr>
          <w:p>
            <w:pPr>
              <w:spacing w:before="0" w:after="0"/>
            </w:pPr>
            <w:r>
              <w:rPr>
                <w:b/>
                <w:sz w:val="20"/>
              </w:rPr>
              <w:t>Why</w:t>
            </w:r>
          </w:p>
        </w:tc>
      </w:tr>
      <w:tr>
        <w:trPr>
          <w:cantSplit/>
        </w:trPr>
        <w:tc>
          <w:tcPr>
            <w:tcW w:type="dxa" w:w="3513"/>
          </w:tcPr>
          <w:p>
            <w:pPr>
              <w:spacing w:before="0" w:after="0"/>
            </w:pPr>
            <w:r>
              <w:rPr>
                <w:sz w:val="20"/>
              </w:rPr>
              <w:t>Who decides: The Chief Learning Experience Officer alone</w:t>
            </w:r>
          </w:p>
        </w:tc>
        <w:tc>
          <w:tcPr>
            <w:tcW w:type="dxa" w:w="1413"/>
          </w:tcPr>
          <w:p>
            <w:pPr>
              <w:spacing w:before="0" w:after="0"/>
            </w:pPr>
            <w:r>
              <w:rPr>
                <w:sz w:val="20"/>
              </w:rPr>
              <w:t>No</w:t>
            </w:r>
          </w:p>
        </w:tc>
        <w:tc>
          <w:tcPr>
            <w:tcW w:type="dxa" w:w="4712"/>
          </w:tcPr>
          <w:p>
            <w:pPr>
              <w:spacing w:before="0" w:after="0"/>
            </w:pPr>
            <w:r>
              <w:rPr>
                <w:sz w:val="20"/>
              </w:rPr>
              <w:t>Defendable, but one person's taste is exactly what a decision logic should prevent.</w:t>
            </w:r>
          </w:p>
        </w:tc>
      </w:tr>
      <w:tr>
        <w:trPr>
          <w:cantSplit/>
        </w:trPr>
        <w:tc>
          <w:tcPr>
            <w:tcW w:type="dxa" w:w="3513"/>
          </w:tcPr>
          <w:p>
            <w:pPr>
              <w:spacing w:before="0" w:after="0"/>
            </w:pPr>
            <w:r>
              <w:rPr>
                <w:sz w:val="20"/>
              </w:rPr>
              <w:t>Who decides: The head of learning with the content lead</w:t>
            </w:r>
          </w:p>
        </w:tc>
        <w:tc>
          <w:tcPr>
            <w:tcW w:type="dxa" w:w="1413"/>
          </w:tcPr>
          <w:p>
            <w:pPr>
              <w:spacing w:before="0" w:after="0"/>
            </w:pPr>
            <w:r>
              <w:rPr>
                <w:sz w:val="20"/>
              </w:rPr>
              <w:t>Yes</w:t>
            </w:r>
          </w:p>
        </w:tc>
        <w:tc>
          <w:tcPr>
            <w:tcW w:type="dxa" w:w="4712"/>
          </w:tcPr>
          <w:p>
            <w:pPr>
              <w:spacing w:before="0" w:after="0"/>
            </w:pPr>
            <w:r>
              <w:rPr>
                <w:sz w:val="20"/>
              </w:rPr>
              <w:t>Learning judgement and content ownership together: neither one person's taste nor the author's own view.</w:t>
            </w:r>
          </w:p>
        </w:tc>
      </w:tr>
      <w:tr>
        <w:trPr>
          <w:cantSplit/>
        </w:trPr>
        <w:tc>
          <w:tcPr>
            <w:tcW w:type="dxa" w:w="3513"/>
          </w:tcPr>
          <w:p>
            <w:pPr>
              <w:spacing w:before="0" w:after="0"/>
            </w:pPr>
            <w:r>
              <w:rPr>
                <w:sz w:val="20"/>
              </w:rPr>
              <w:t>Who decides: The author of the lesson</w:t>
            </w:r>
          </w:p>
        </w:tc>
        <w:tc>
          <w:tcPr>
            <w:tcW w:type="dxa" w:w="1413"/>
          </w:tcPr>
          <w:p>
            <w:pPr>
              <w:spacing w:before="0" w:after="0"/>
            </w:pPr>
            <w:r>
              <w:rPr>
                <w:sz w:val="20"/>
              </w:rPr>
              <w:t>No</w:t>
            </w:r>
          </w:p>
        </w:tc>
        <w:tc>
          <w:tcPr>
            <w:tcW w:type="dxa" w:w="4712"/>
          </w:tcPr>
          <w:p>
            <w:pPr>
              <w:spacing w:before="0" w:after="0"/>
            </w:pPr>
            <w:r>
              <w:rPr>
                <w:sz w:val="20"/>
              </w:rPr>
              <w:t>Rejected: an author checking their own lesson has no outside view.</w:t>
            </w:r>
          </w:p>
        </w:tc>
      </w:tr>
      <w:tr>
        <w:trPr>
          <w:cantSplit/>
        </w:trPr>
        <w:tc>
          <w:tcPr>
            <w:tcW w:type="dxa" w:w="3513"/>
          </w:tcPr>
          <w:p>
            <w:pPr>
              <w:spacing w:before="0" w:after="0"/>
            </w:pPr>
            <w:r>
              <w:rPr>
                <w:sz w:val="20"/>
              </w:rPr>
              <w:t>Who decides: A steering group with management</w:t>
            </w:r>
          </w:p>
        </w:tc>
        <w:tc>
          <w:tcPr>
            <w:tcW w:type="dxa" w:w="1413"/>
          </w:tcPr>
          <w:p>
            <w:pPr>
              <w:spacing w:before="0" w:after="0"/>
            </w:pPr>
            <w:r>
              <w:rPr>
                <w:sz w:val="20"/>
              </w:rPr>
              <w:t>No</w:t>
            </w:r>
          </w:p>
        </w:tc>
        <w:tc>
          <w:tcPr>
            <w:tcW w:type="dxa" w:w="4712"/>
          </w:tcPr>
          <w:p>
            <w:pPr>
              <w:spacing w:before="0" w:after="0"/>
            </w:pPr>
            <w:r>
              <w:rPr>
                <w:sz w:val="20"/>
              </w:rPr>
              <w:t>Defendable for large budget items; too slow for every lesson.</w:t>
            </w:r>
          </w:p>
        </w:tc>
      </w:tr>
      <w:tr>
        <w:trPr>
          <w:cantSplit/>
        </w:trPr>
        <w:tc>
          <w:tcPr>
            <w:tcW w:type="dxa" w:w="3513"/>
          </w:tcPr>
          <w:p>
            <w:pPr>
              <w:spacing w:before="0" w:after="0"/>
            </w:pPr>
            <w:r>
              <w:rPr>
                <w:sz w:val="20"/>
              </w:rPr>
              <w:t>Check: One stated learning goal</w:t>
            </w:r>
          </w:p>
        </w:tc>
        <w:tc>
          <w:tcPr>
            <w:tcW w:type="dxa" w:w="1413"/>
          </w:tcPr>
          <w:p>
            <w:pPr>
              <w:spacing w:before="0" w:after="0"/>
            </w:pPr>
            <w:r>
              <w:rPr>
                <w:sz w:val="20"/>
              </w:rPr>
              <w:t>Yes</w:t>
            </w:r>
          </w:p>
        </w:tc>
        <w:tc>
          <w:tcPr>
            <w:tcW w:type="dxa" w:w="4712"/>
          </w:tcPr>
          <w:p>
            <w:pPr>
              <w:spacing w:before="0" w:after="0"/>
            </w:pPr>
            <w:r>
              <w:rPr>
                <w:sz w:val="20"/>
              </w:rPr>
              <w:t>A check that can be done on every lesson and that follows from the three loads.</w:t>
            </w:r>
          </w:p>
        </w:tc>
      </w:tr>
      <w:tr>
        <w:trPr>
          <w:cantSplit/>
        </w:trPr>
        <w:tc>
          <w:tcPr>
            <w:tcW w:type="dxa" w:w="3513"/>
          </w:tcPr>
          <w:p>
            <w:pPr>
              <w:spacing w:before="0" w:after="0"/>
            </w:pPr>
            <w:r>
              <w:rPr>
                <w:sz w:val="20"/>
              </w:rPr>
              <w:t>Check: A size that fits the learner's time</w:t>
            </w:r>
          </w:p>
        </w:tc>
        <w:tc>
          <w:tcPr>
            <w:tcW w:type="dxa" w:w="1413"/>
          </w:tcPr>
          <w:p>
            <w:pPr>
              <w:spacing w:before="0" w:after="0"/>
            </w:pPr>
            <w:r>
              <w:rPr>
                <w:sz w:val="20"/>
              </w:rPr>
              <w:t>Yes</w:t>
            </w:r>
          </w:p>
        </w:tc>
        <w:tc>
          <w:tcPr>
            <w:tcW w:type="dxa" w:w="4712"/>
          </w:tcPr>
          <w:p>
            <w:pPr>
              <w:spacing w:before="0" w:after="0"/>
            </w:pPr>
            <w:r>
              <w:rPr>
                <w:sz w:val="20"/>
              </w:rPr>
              <w:t>Same reading as the row above.</w:t>
            </w:r>
          </w:p>
        </w:tc>
      </w:tr>
      <w:tr>
        <w:trPr>
          <w:cantSplit/>
        </w:trPr>
        <w:tc>
          <w:tcPr>
            <w:tcW w:type="dxa" w:w="3513"/>
          </w:tcPr>
          <w:p>
            <w:pPr>
              <w:spacing w:before="0" w:after="0"/>
            </w:pPr>
            <w:r>
              <w:rPr>
                <w:sz w:val="20"/>
              </w:rPr>
              <w:t>Check: The key sentence is marked</w:t>
            </w:r>
          </w:p>
        </w:tc>
        <w:tc>
          <w:tcPr>
            <w:tcW w:type="dxa" w:w="1413"/>
          </w:tcPr>
          <w:p>
            <w:pPr>
              <w:spacing w:before="0" w:after="0"/>
            </w:pPr>
            <w:r>
              <w:rPr>
                <w:sz w:val="20"/>
              </w:rPr>
              <w:t>Yes</w:t>
            </w:r>
          </w:p>
        </w:tc>
        <w:tc>
          <w:tcPr>
            <w:tcW w:type="dxa" w:w="4712"/>
          </w:tcPr>
          <w:p>
            <w:pPr>
              <w:spacing w:before="0" w:after="0"/>
            </w:pPr>
            <w:r>
              <w:rPr>
                <w:sz w:val="20"/>
              </w:rPr>
              <w:t>Same reading as the row above.</w:t>
            </w:r>
          </w:p>
        </w:tc>
      </w:tr>
      <w:tr>
        <w:trPr>
          <w:cantSplit/>
        </w:trPr>
        <w:tc>
          <w:tcPr>
            <w:tcW w:type="dxa" w:w="3513"/>
          </w:tcPr>
          <w:p>
            <w:pPr>
              <w:spacing w:before="0" w:after="0"/>
            </w:pPr>
            <w:r>
              <w:rPr>
                <w:sz w:val="20"/>
              </w:rPr>
              <w:t>Check: Technical terms are explained in place</w:t>
            </w:r>
          </w:p>
        </w:tc>
        <w:tc>
          <w:tcPr>
            <w:tcW w:type="dxa" w:w="1413"/>
          </w:tcPr>
          <w:p>
            <w:pPr>
              <w:spacing w:before="0" w:after="0"/>
            </w:pPr>
            <w:r>
              <w:rPr>
                <w:sz w:val="20"/>
              </w:rPr>
              <w:t>Yes</w:t>
            </w:r>
          </w:p>
        </w:tc>
        <w:tc>
          <w:tcPr>
            <w:tcW w:type="dxa" w:w="4712"/>
          </w:tcPr>
          <w:p>
            <w:pPr>
              <w:spacing w:before="0" w:after="0"/>
            </w:pPr>
            <w:r>
              <w:rPr>
                <w:sz w:val="20"/>
              </w:rPr>
              <w:t>Same reading as the row above.</w:t>
            </w:r>
          </w:p>
        </w:tc>
      </w:tr>
      <w:tr>
        <w:trPr>
          <w:cantSplit/>
        </w:trPr>
        <w:tc>
          <w:tcPr>
            <w:tcW w:type="dxa" w:w="3513"/>
          </w:tcPr>
          <w:p>
            <w:pPr>
              <w:spacing w:before="0" w:after="0"/>
            </w:pPr>
            <w:r>
              <w:rPr>
                <w:sz w:val="20"/>
              </w:rPr>
              <w:t>Check: A short check or task at the end</w:t>
            </w:r>
          </w:p>
        </w:tc>
        <w:tc>
          <w:tcPr>
            <w:tcW w:type="dxa" w:w="1413"/>
          </w:tcPr>
          <w:p>
            <w:pPr>
              <w:spacing w:before="0" w:after="0"/>
            </w:pPr>
            <w:r>
              <w:rPr>
                <w:sz w:val="20"/>
              </w:rPr>
              <w:t>Yes</w:t>
            </w:r>
          </w:p>
        </w:tc>
        <w:tc>
          <w:tcPr>
            <w:tcW w:type="dxa" w:w="4712"/>
          </w:tcPr>
          <w:p>
            <w:pPr>
              <w:spacing w:before="0" w:after="0"/>
            </w:pPr>
            <w:r>
              <w:rPr>
                <w:sz w:val="20"/>
              </w:rPr>
              <w:t>Same reading as the row above.</w:t>
            </w:r>
          </w:p>
        </w:tc>
      </w:tr>
      <w:tr>
        <w:trPr>
          <w:cantSplit/>
        </w:trPr>
        <w:tc>
          <w:tcPr>
            <w:tcW w:type="dxa" w:w="3513"/>
          </w:tcPr>
          <w:p>
            <w:pPr>
              <w:spacing w:before="0" w:after="0"/>
            </w:pPr>
            <w:r>
              <w:rPr>
                <w:sz w:val="20"/>
              </w:rPr>
              <w:t>Check: A test with beginners before release</w:t>
            </w:r>
          </w:p>
        </w:tc>
        <w:tc>
          <w:tcPr>
            <w:tcW w:type="dxa" w:w="1413"/>
          </w:tcPr>
          <w:p>
            <w:pPr>
              <w:spacing w:before="0" w:after="0"/>
            </w:pPr>
            <w:r>
              <w:rPr>
                <w:sz w:val="20"/>
              </w:rPr>
              <w:t>No</w:t>
            </w:r>
          </w:p>
        </w:tc>
        <w:tc>
          <w:tcPr>
            <w:tcW w:type="dxa" w:w="4712"/>
          </w:tcPr>
          <w:p>
            <w:pPr>
              <w:spacing w:before="0" w:after="0"/>
            </w:pPr>
            <w:r>
              <w:rPr>
                <w:sz w:val="20"/>
              </w:rPr>
              <w:t>Defendable and strong, but not on every lesson: five beginners per module before release is the testing routine (D3), not a per-lesson check.</w:t>
            </w:r>
          </w:p>
        </w:tc>
      </w:tr>
      <w:tr>
        <w:trPr>
          <w:cantSplit/>
        </w:trPr>
        <w:tc>
          <w:tcPr>
            <w:tcW w:type="dxa" w:w="3513"/>
          </w:tcPr>
          <w:p>
            <w:pPr>
              <w:spacing w:before="0" w:after="0"/>
            </w:pPr>
            <w:r>
              <w:rPr>
                <w:sz w:val="20"/>
              </w:rPr>
              <w:t>Check: Approval by the most senior person in the room</w:t>
            </w:r>
          </w:p>
        </w:tc>
        <w:tc>
          <w:tcPr>
            <w:tcW w:type="dxa" w:w="1413"/>
          </w:tcPr>
          <w:p>
            <w:pPr>
              <w:spacing w:before="0" w:after="0"/>
            </w:pPr>
            <w:r>
              <w:rPr>
                <w:sz w:val="20"/>
              </w:rPr>
              <w:t>No</w:t>
            </w:r>
          </w:p>
        </w:tc>
        <w:tc>
          <w:tcPr>
            <w:tcW w:type="dxa" w:w="4712"/>
          </w:tcPr>
          <w:p>
            <w:pPr>
              <w:spacing w:before="0" w:after="0"/>
            </w:pPr>
            <w:r>
              <w:rPr>
                <w:sz w:val="20"/>
              </w:rPr>
              <w:t>Rejected: authority is not a check on whether a lesson teaches.</w:t>
            </w:r>
          </w:p>
        </w:tc>
      </w:tr>
    </w:tbl>
    <w:p>
      <w:pPr>
        <w:spacing w:before="0" w:after="80"/>
      </w:pPr>
    </w:p>
    <w:p>
      <w:pPr>
        <w:spacing w:before="0" w:after="100"/>
      </w:pPr>
      <w:r>
        <w:rPr>
          <w:i/>
        </w:rPr>
        <w:t>Trainer note.</w:t>
      </w:r>
      <w:r>
        <w:rPr/>
        <w:t xml:space="preserve"> At least three checks are required; which ones is judged on the reason in the memo, not on matching the model. A style guide that nobody checks is not a decision logic (Materi B3).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biggest risk</w:t>
            </w:r>
          </w:p>
          <w:p>
            <w:pPr>
              <w:spacing w:before="0" w:after="100"/>
            </w:pPr>
            <w:r>
              <w:rPr>
                <w:b/>
              </w:rPr>
              <w:t>Model answer (an example).</w:t>
            </w:r>
            <w:r>
              <w:rPr/>
              <w:t xml:space="preserve"> I add a short check at the end of each rebuilt lesson, so that we measure what learners can do next to completion.</w:t>
            </w:r>
          </w:p>
          <w:p>
            <w:pPr>
              <w:spacing w:before="0" w:after="100"/>
            </w:pPr>
            <w:r>
              <w:rPr>
                <w:b/>
              </w:rPr>
              <w:t>Why.</w:t>
            </w:r>
            <w:r>
              <w:rPr/>
              <w:t xml:space="preserve"> A risk with no action is only a worry. The action should be concrete: what is done, and when it is noticed. To tell too simple from too complex apart you need a completion measure and a measure of what learners can do.</w:t>
            </w:r>
          </w:p>
          <w:p>
            <w:pPr>
              <w:spacing w:before="0" w:after="100"/>
            </w:pPr>
            <w:r>
              <w:rPr>
                <w:b/>
              </w:rPr>
              <w:t>Look for.</w:t>
            </w:r>
          </w:p>
          <w:p>
            <w:pPr>
              <w:pStyle w:val="ListBullet"/>
              <w:spacing w:before="0" w:after="40"/>
            </w:pPr>
            <w:r>
              <w:rPr/>
              <w:t>Names an action.</w:t>
            </w:r>
          </w:p>
          <w:p>
            <w:pPr>
              <w:pStyle w:val="ListBullet"/>
              <w:spacing w:before="0" w:after="100"/>
            </w:pPr>
            <w:r>
              <w:rPr/>
              <w:t>Says when or how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without user data</w:t>
            </w:r>
          </w:p>
          <w:p>
            <w:pPr>
              <w:spacing w:before="0" w:after="100"/>
            </w:pPr>
            <w:r>
              <w:rPr>
                <w:b/>
              </w:rPr>
              <w:t>Model answer (an example).</w:t>
            </w:r>
            <w:r>
              <w:rPr/>
              <w:t xml:space="preserve"> I decide to rebuild one course in small modules and test it with five beginners. I do not know whether learners are overloaded by the amount or by the wording. I will reverse it if fewer than four of five beginners can explain the key point after a lesson.</w:t>
            </w:r>
          </w:p>
          <w:p>
            <w:pPr>
              <w:spacing w:before="0" w:after="100"/>
            </w:pPr>
            <w:r>
              <w:rPr>
                <w:b/>
              </w:rPr>
              <w:t>Why.</w:t>
            </w:r>
            <w:r>
              <w:rPr/>
              <w:t xml:space="preserve"> The frame of Materi B3: what I decide, what I do not know, what would make me reverse and by when. A checkable reversal condition has a figure and a time.</w:t>
            </w:r>
          </w:p>
          <w:p>
            <w:pPr>
              <w:spacing w:before="0" w:after="100"/>
            </w:pPr>
            <w:r>
              <w:rPr>
                <w:b/>
              </w:rPr>
              <w:t>Look for.</w:t>
            </w:r>
          </w:p>
          <w:p>
            <w:pPr>
              <w:pStyle w:val="ListBullet"/>
              <w:spacing w:before="0" w:after="40"/>
            </w:pPr>
            <w:r>
              <w:rPr/>
              <w:t>States the decision.</w:t>
            </w:r>
          </w:p>
          <w:p>
            <w:pPr>
              <w:pStyle w:val="ListBullet"/>
              <w:spacing w:before="0" w:after="40"/>
            </w:pPr>
            <w:r>
              <w:rPr/>
              <w:t>States what is not known.</w:t>
            </w:r>
          </w:p>
          <w:p>
            <w:pPr>
              <w:pStyle w:val="ListBullet"/>
              <w:spacing w:before="0" w:after="100"/>
            </w:pPr>
            <w:r>
              <w:rPr/>
              <w:t>Gives a checkable reversal condition with a figure and a time.</w:t>
            </w:r>
          </w:p>
          <w:p>
            <w:pPr>
              <w:spacing w:before="0" w:after="100"/>
            </w:pPr>
            <w:r>
              <w:rPr>
                <w:b/>
              </w:rPr>
              <w:t>Typical mistakes.</w:t>
            </w:r>
          </w:p>
          <w:p>
            <w:pPr>
              <w:pStyle w:val="ListBullet"/>
              <w:spacing w:before="0" w:after="40"/>
            </w:pPr>
            <w:r>
              <w:rPr/>
              <w:t>A reversal condition no one could check (“if it does not work”).</w:t>
            </w:r>
          </w:p>
          <w:p>
            <w:pPr>
              <w:pStyle w:val="ListBullet"/>
              <w:spacing w:before="0" w:after="100"/>
            </w:pPr>
            <w:r>
              <w:rPr/>
              <w:t>A decision that waits for data instead of choosing a step that can be undone.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the full diagram redesign and the AI summary button this year; learners keep the plain text versions of the less-used lessons for now.</w:t>
            </w:r>
          </w:p>
          <w:p>
            <w:pPr>
              <w:spacing w:before="0" w:after="100"/>
            </w:pPr>
            <w:r>
              <w:rPr>
                <w:b/>
              </w:rPr>
              <w:t>Why.</w:t>
            </w:r>
            <w:r>
              <w:rPr/>
              <w:t xml:space="preserve"> The skill of Level 3: a decision that gives up nothing has not decided. The answer names something real that a stakeholder would miss.</w:t>
            </w:r>
          </w:p>
          <w:p>
            <w:pPr>
              <w:spacing w:before="0" w:after="100"/>
            </w:pPr>
            <w:r>
              <w:rPr>
                <w:b/>
              </w:rPr>
              <w:t>Look for.</w:t>
            </w:r>
          </w:p>
          <w:p>
            <w:pPr>
              <w:pStyle w:val="ListBullet"/>
              <w:spacing w:before="0" w:after="40"/>
            </w:pPr>
            <w:r>
              <w:rPr/>
              <w:t>Names a concrete thing given up or postponed.</w:t>
            </w:r>
          </w:p>
          <w:p>
            <w:pPr>
              <w:pStyle w:val="ListBullet"/>
              <w:spacing w:before="0" w:after="100"/>
            </w:pPr>
            <w:r>
              <w:rPr/>
              <w:t>It is something someone would miss, not a throwaway.</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28"/>
        <w:gridCol w:w="2610"/>
      </w:tblGrid>
      <w:tr>
        <w:trPr>
          <w:cantSplit/>
          <w:tblHeader/>
        </w:trPr>
        <w:tc>
          <w:tcPr>
            <w:tcW w:type="dxa" w:w="7028"/>
            <w:shd w:val="clear" w:color="auto" w:fill="E6ECF4"/>
          </w:tcPr>
          <w:p>
            <w:pPr>
              <w:spacing w:before="0" w:after="0"/>
            </w:pPr>
            <w:r>
              <w:rPr>
                <w:b/>
                <w:sz w:val="20"/>
              </w:rPr>
              <w:t>Section</w:t>
            </w:r>
          </w:p>
        </w:tc>
        <w:tc>
          <w:tcPr>
            <w:tcW w:type="dxa" w:w="2610"/>
            <w:shd w:val="clear" w:color="auto" w:fill="E6ECF4"/>
          </w:tcPr>
          <w:p>
            <w:pPr>
              <w:spacing w:before="0" w:after="0"/>
            </w:pPr>
            <w:r>
              <w:rPr>
                <w:b/>
                <w:sz w:val="20"/>
              </w:rPr>
              <w:t>Shown to participants?</w:t>
            </w:r>
          </w:p>
        </w:tc>
      </w:tr>
      <w:tr>
        <w:trPr>
          <w:cantSplit/>
        </w:trPr>
        <w:tc>
          <w:tcPr>
            <w:tcW w:type="dxa" w:w="7028"/>
          </w:tcPr>
          <w:p>
            <w:pPr>
              <w:spacing w:before="0" w:after="0"/>
            </w:pPr>
            <w:r>
              <w:rPr>
                <w:sz w:val="20"/>
              </w:rPr>
              <w:t>How to use this document</w:t>
            </w:r>
          </w:p>
        </w:tc>
        <w:tc>
          <w:tcPr>
            <w:tcW w:type="dxa" w:w="2610"/>
          </w:tcPr>
          <w:p>
            <w:pPr>
              <w:spacing w:before="0" w:after="0"/>
            </w:pPr>
            <w:r>
              <w:rPr>
                <w:sz w:val="20"/>
              </w:rPr>
              <w:t>No</w:t>
            </w:r>
          </w:p>
        </w:tc>
      </w:tr>
      <w:tr>
        <w:trPr>
          <w:cantSplit/>
        </w:trPr>
        <w:tc>
          <w:tcPr>
            <w:tcW w:type="dxa" w:w="7028"/>
          </w:tcPr>
          <w:p>
            <w:pPr>
              <w:spacing w:before="0" w:after="0"/>
            </w:pPr>
            <w:r>
              <w:rPr>
                <w:sz w:val="20"/>
              </w:rPr>
              <w:t>Assessment criteria (Bewertungskriterien)</w:t>
            </w:r>
          </w:p>
        </w:tc>
        <w:tc>
          <w:tcPr>
            <w:tcW w:type="dxa" w:w="2610"/>
          </w:tcPr>
          <w:p>
            <w:pPr>
              <w:spacing w:before="0" w:after="0"/>
            </w:pPr>
            <w:r>
              <w:rPr>
                <w:sz w:val="20"/>
              </w:rPr>
              <w:t>No</w:t>
            </w:r>
          </w:p>
        </w:tc>
      </w:tr>
      <w:tr>
        <w:trPr>
          <w:cantSplit/>
        </w:trPr>
        <w:tc>
          <w:tcPr>
            <w:tcW w:type="dxa" w:w="7028"/>
          </w:tcPr>
          <w:p>
            <w:pPr>
              <w:spacing w:before="0" w:after="0"/>
            </w:pPr>
            <w:r>
              <w:rPr>
                <w:sz w:val="20"/>
              </w:rPr>
              <w:t>Block 1.1 · model answers (UE2)</w:t>
            </w:r>
          </w:p>
        </w:tc>
        <w:tc>
          <w:tcPr>
            <w:tcW w:type="dxa" w:w="2610"/>
          </w:tcPr>
          <w:p>
            <w:pPr>
              <w:spacing w:before="0" w:after="0"/>
            </w:pPr>
            <w:r>
              <w:rPr>
                <w:sz w:val="20"/>
              </w:rPr>
              <w:t>No</w:t>
            </w:r>
          </w:p>
        </w:tc>
      </w:tr>
      <w:tr>
        <w:trPr>
          <w:cantSplit/>
        </w:trPr>
        <w:tc>
          <w:tcPr>
            <w:tcW w:type="dxa" w:w="7028"/>
          </w:tcPr>
          <w:p>
            <w:pPr>
              <w:spacing w:before="0" w:after="0"/>
            </w:pPr>
            <w:r>
              <w:rPr>
                <w:sz w:val="20"/>
              </w:rPr>
              <w:t>Block 1.2 · model answers (UE3)</w:t>
            </w:r>
          </w:p>
        </w:tc>
        <w:tc>
          <w:tcPr>
            <w:tcW w:type="dxa" w:w="2610"/>
          </w:tcPr>
          <w:p>
            <w:pPr>
              <w:spacing w:before="0" w:after="0"/>
            </w:pPr>
            <w:r>
              <w:rPr>
                <w:sz w:val="20"/>
              </w:rPr>
              <w:t>No</w:t>
            </w:r>
          </w:p>
        </w:tc>
      </w:tr>
      <w:tr>
        <w:trPr>
          <w:cantSplit/>
        </w:trPr>
        <w:tc>
          <w:tcPr>
            <w:tcW w:type="dxa" w:w="7028"/>
          </w:tcPr>
          <w:p>
            <w:pPr>
              <w:spacing w:before="0" w:after="0"/>
            </w:pPr>
            <w:r>
              <w:rPr>
                <w:sz w:val="20"/>
              </w:rPr>
              <w:t>Coaching Focus: UX = Steering Attention &amp; Thinking (UE4)</w:t>
            </w:r>
          </w:p>
        </w:tc>
        <w:tc>
          <w:tcPr>
            <w:tcW w:type="dxa" w:w="2610"/>
          </w:tcPr>
          <w:p>
            <w:pPr>
              <w:spacing w:before="0" w:after="0"/>
            </w:pPr>
            <w:r>
              <w:rPr>
                <w:sz w:val="20"/>
              </w:rPr>
              <w:t>No</w:t>
            </w:r>
          </w:p>
        </w:tc>
      </w:tr>
      <w:tr>
        <w:trPr>
          <w:cantSplit/>
        </w:trPr>
        <w:tc>
          <w:tcPr>
            <w:tcW w:type="dxa" w:w="7028"/>
          </w:tcPr>
          <w:p>
            <w:pPr>
              <w:spacing w:before="0" w:after="0"/>
            </w:pPr>
            <w:r>
              <w:rPr>
                <w:sz w:val="20"/>
              </w:rPr>
              <w:t>Block 1.3 · model answers (UE4)</w:t>
            </w:r>
          </w:p>
        </w:tc>
        <w:tc>
          <w:tcPr>
            <w:tcW w:type="dxa" w:w="2610"/>
          </w:tcPr>
          <w:p>
            <w:pPr>
              <w:spacing w:before="0" w:after="0"/>
            </w:pPr>
            <w:r>
              <w:rPr>
                <w:sz w:val="20"/>
              </w:rPr>
              <w:t>No</w:t>
            </w:r>
          </w:p>
        </w:tc>
      </w:tr>
      <w:tr>
        <w:trPr>
          <w:cantSplit/>
        </w:trPr>
        <w:tc>
          <w:tcPr>
            <w:tcW w:type="dxa" w:w="7028"/>
          </w:tcPr>
          <w:p>
            <w:pPr>
              <w:spacing w:before="0" w:after="0"/>
            </w:pPr>
            <w:r>
              <w:rPr>
                <w:sz w:val="20"/>
              </w:rPr>
              <w:t>The plan's model solution: core logic (UE5–6)</w:t>
            </w:r>
          </w:p>
        </w:tc>
        <w:tc>
          <w:tcPr>
            <w:tcW w:type="dxa" w:w="2610"/>
          </w:tcPr>
          <w:p>
            <w:pPr>
              <w:spacing w:before="0" w:after="0"/>
            </w:pPr>
            <w:r>
              <w:rPr>
                <w:sz w:val="20"/>
              </w:rPr>
              <w:t>Only after the work, in the debrief</w:t>
            </w:r>
          </w:p>
        </w:tc>
      </w:tr>
      <w:tr>
        <w:trPr>
          <w:cantSplit/>
        </w:trPr>
        <w:tc>
          <w:tcPr>
            <w:tcW w:type="dxa" w:w="7028"/>
          </w:tcPr>
          <w:p>
            <w:pPr>
              <w:spacing w:before="0" w:after="0"/>
            </w:pPr>
            <w:r>
              <w:rPr>
                <w:sz w:val="20"/>
              </w:rPr>
              <w:t>Block 2.1 · model answers (UE5–6)</w:t>
            </w:r>
          </w:p>
        </w:tc>
        <w:tc>
          <w:tcPr>
            <w:tcW w:type="dxa" w:w="2610"/>
          </w:tcPr>
          <w:p>
            <w:pPr>
              <w:spacing w:before="0" w:after="0"/>
            </w:pPr>
            <w:r>
              <w:rPr>
                <w:sz w:val="20"/>
              </w:rPr>
              <w:t>No</w:t>
            </w:r>
          </w:p>
        </w:tc>
      </w:tr>
      <w:tr>
        <w:trPr>
          <w:cantSplit/>
        </w:trPr>
        <w:tc>
          <w:tcPr>
            <w:tcW w:type="dxa" w:w="7028"/>
          </w:tcPr>
          <w:p>
            <w:pPr>
              <w:spacing w:before="0" w:after="0"/>
            </w:pPr>
            <w:r>
              <w:rPr>
                <w:sz w:val="20"/>
              </w:rPr>
              <w:t>Block 2.2 · model answers (UE5–6)</w:t>
            </w:r>
          </w:p>
        </w:tc>
        <w:tc>
          <w:tcPr>
            <w:tcW w:type="dxa" w:w="2610"/>
          </w:tcPr>
          <w:p>
            <w:pPr>
              <w:spacing w:before="0" w:after="0"/>
            </w:pPr>
            <w:r>
              <w:rPr>
                <w:sz w:val="20"/>
              </w:rPr>
              <w:t>No</w:t>
            </w:r>
          </w:p>
        </w:tc>
      </w:tr>
      <w:tr>
        <w:trPr>
          <w:cantSplit/>
        </w:trPr>
        <w:tc>
          <w:tcPr>
            <w:tcW w:type="dxa" w:w="7028"/>
          </w:tcPr>
          <w:p>
            <w:pPr>
              <w:spacing w:before="0" w:after="0"/>
            </w:pPr>
            <w:r>
              <w:rPr>
                <w:sz w:val="20"/>
              </w:rPr>
              <w:t>Debrief of the case study (UE6)</w:t>
            </w:r>
          </w:p>
        </w:tc>
        <w:tc>
          <w:tcPr>
            <w:tcW w:type="dxa" w:w="2610"/>
          </w:tcPr>
          <w:p>
            <w:pPr>
              <w:spacing w:before="0" w:after="0"/>
            </w:pPr>
            <w:r>
              <w:rPr>
                <w:sz w:val="20"/>
              </w:rPr>
              <w:t>Only after the work, in the debrief</w:t>
            </w:r>
          </w:p>
        </w:tc>
      </w:tr>
      <w:tr>
        <w:trPr>
          <w:cantSplit/>
        </w:trPr>
        <w:tc>
          <w:tcPr>
            <w:tcW w:type="dxa" w:w="7028"/>
          </w:tcPr>
          <w:p>
            <w:pPr>
              <w:spacing w:before="0" w:after="0"/>
            </w:pPr>
            <w:r>
              <w:rPr>
                <w:sz w:val="20"/>
              </w:rPr>
              <w:t>Feedback with a Learning-Impact Perspective (UE7)</w:t>
            </w:r>
          </w:p>
        </w:tc>
        <w:tc>
          <w:tcPr>
            <w:tcW w:type="dxa" w:w="2610"/>
          </w:tcPr>
          <w:p>
            <w:pPr>
              <w:spacing w:before="0" w:after="0"/>
            </w:pPr>
            <w:r>
              <w:rPr>
                <w:sz w:val="20"/>
              </w:rPr>
              <w:t>No</w:t>
            </w:r>
          </w:p>
        </w:tc>
      </w:tr>
      <w:tr>
        <w:trPr>
          <w:cantSplit/>
        </w:trPr>
        <w:tc>
          <w:tcPr>
            <w:tcW w:type="dxa" w:w="7028"/>
          </w:tcPr>
          <w:p>
            <w:pPr>
              <w:spacing w:before="0" w:after="0"/>
            </w:pPr>
            <w:r>
              <w:rPr>
                <w:sz w:val="20"/>
              </w:rPr>
              <w:t>Transition from Level 2 to Level 3 (Übergang)</w:t>
            </w:r>
          </w:p>
        </w:tc>
        <w:tc>
          <w:tcPr>
            <w:tcW w:type="dxa" w:w="2610"/>
          </w:tcPr>
          <w:p>
            <w:pPr>
              <w:spacing w:before="0" w:after="0"/>
            </w:pPr>
            <w:r>
              <w:rPr>
                <w:sz w:val="20"/>
              </w:rPr>
              <w:t>No</w:t>
            </w:r>
          </w:p>
        </w:tc>
      </w:tr>
      <w:tr>
        <w:trPr>
          <w:cantSplit/>
        </w:trPr>
        <w:tc>
          <w:tcPr>
            <w:tcW w:type="dxa" w:w="7028"/>
          </w:tcPr>
          <w:p>
            <w:pPr>
              <w:spacing w:before="0" w:after="0"/>
            </w:pPr>
            <w:r>
              <w:rPr>
                <w:sz w:val="20"/>
              </w:rPr>
              <w:t>What the plan asks and where the worksheet answers it (UE8–10)</w:t>
            </w:r>
          </w:p>
        </w:tc>
        <w:tc>
          <w:tcPr>
            <w:tcW w:type="dxa" w:w="2610"/>
          </w:tcPr>
          <w:p>
            <w:pPr>
              <w:spacing w:before="0" w:after="0"/>
            </w:pPr>
            <w:r>
              <w:rPr>
                <w:sz w:val="20"/>
              </w:rPr>
              <w:t>No</w:t>
            </w:r>
          </w:p>
        </w:tc>
      </w:tr>
      <w:tr>
        <w:trPr>
          <w:cantSplit/>
        </w:trPr>
        <w:tc>
          <w:tcPr>
            <w:tcW w:type="dxa" w:w="7028"/>
          </w:tcPr>
          <w:p>
            <w:pPr>
              <w:spacing w:before="0" w:after="0"/>
            </w:pPr>
            <w:r>
              <w:rPr>
                <w:sz w:val="20"/>
              </w:rPr>
              <w:t>Block 3.1 · model answers (UE9)</w:t>
            </w:r>
          </w:p>
        </w:tc>
        <w:tc>
          <w:tcPr>
            <w:tcW w:type="dxa" w:w="2610"/>
          </w:tcPr>
          <w:p>
            <w:pPr>
              <w:spacing w:before="0" w:after="0"/>
            </w:pPr>
            <w:r>
              <w:rPr>
                <w:sz w:val="20"/>
              </w:rPr>
              <w:t>No</w:t>
            </w:r>
          </w:p>
        </w:tc>
      </w:tr>
      <w:tr>
        <w:trPr>
          <w:cantSplit/>
        </w:trPr>
        <w:tc>
          <w:tcPr>
            <w:tcW w:type="dxa" w:w="7028"/>
          </w:tcPr>
          <w:p>
            <w:pPr>
              <w:spacing w:before="0" w:after="0"/>
            </w:pPr>
            <w:r>
              <w:rPr>
                <w:sz w:val="20"/>
              </w:rPr>
              <w:t>Block 3.2 · model answers (UE10)</w:t>
            </w:r>
          </w:p>
        </w:tc>
        <w:tc>
          <w:tcPr>
            <w:tcW w:type="dxa" w:w="2610"/>
          </w:tcPr>
          <w:p>
            <w:pPr>
              <w:spacing w:before="0" w:after="0"/>
            </w:pPr>
            <w:r>
              <w:rPr>
                <w:sz w:val="20"/>
              </w:rPr>
              <w:t>No</w:t>
            </w:r>
          </w:p>
        </w:tc>
      </w:tr>
      <w:tr>
        <w:trPr>
          <w:cantSplit/>
        </w:trPr>
        <w:tc>
          <w:tcPr>
            <w:tcW w:type="dxa" w:w="7028"/>
          </w:tcPr>
          <w:p>
            <w:pPr>
              <w:spacing w:before="0" w:after="0"/>
            </w:pPr>
            <w:r>
              <w:rPr>
                <w:sz w:val="20"/>
              </w:rPr>
              <w:t>Debrief of the transfer project (UE10)</w:t>
            </w:r>
          </w:p>
        </w:tc>
        <w:tc>
          <w:tcPr>
            <w:tcW w:type="dxa" w:w="2610"/>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3</w:t>
            </w:r>
          </w:p>
        </w:tc>
        <w:tc>
          <w:tcPr>
            <w:tcW w:type="dxa" w:w="6608"/>
          </w:tcPr>
          <w:p>
            <w:pPr>
              <w:spacing w:before="0" w:after="0"/>
            </w:pPr>
            <w:r>
              <w:rPr>
                <w:sz w:val="20"/>
              </w:rPr>
              <w:t>https://aion-dl.vercel.app/day/3/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3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EduCore: Coaching, Feedback and Model Solutions</dc:title>
  <dc:subject>DAY 3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