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5 · TRAINER DOCUMENT · COACHING, FEEDBACK AND MODEL SOLUTIONS · NOT FOR PARTICIPANTS</w:t>
      </w:r>
    </w:p>
    <w:p>
      <w:pPr>
        <w:spacing w:before="0" w:after="80" w:line="240" w:lineRule="auto"/>
      </w:pPr>
      <w:r>
        <w:rPr>
          <w:b/>
          <w:sz w:val="52"/>
        </w:rPr>
        <w:t>LearnBase: Coaching, Feedback and Model Solutions</w:t>
      </w:r>
    </w:p>
    <w:p>
      <w:pPr>
        <w:spacing w:before="0" w:after="200"/>
      </w:pPr>
      <w:r>
        <w:rPr>
          <w:color w:val="556274"/>
          <w:sz w:val="26"/>
        </w:rPr>
        <w:t>How to coach, run the feedback round and debrief the case study and the transfer project, with reference answers and assessment criteria</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5 · Module 3 (day 1 of 3): Fundamentals of user-centred UX design for learning platforms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Trainer document (coaching, feedback round, model solutions, assessment criteria, transition from Level 2 to Level 3). Not for participants.</w:t>
            </w:r>
          </w:p>
        </w:tc>
      </w:tr>
      <w:tr>
        <w:tc>
          <w:tcPr>
            <w:tcW w:type="dxa" w:w="2300"/>
            <w:shd w:val="clear" w:color="auto" w:fill="E6ECF4"/>
          </w:tcPr>
          <w:p>
            <w:pPr>
              <w:spacing w:before="0" w:after="0"/>
            </w:pPr>
            <w:r>
              <w:rPr>
                <w:b/>
                <w:color w:val="556274"/>
                <w:sz w:val="19"/>
              </w:rPr>
              <w:t>Audience</w:t>
            </w:r>
          </w:p>
        </w:tc>
        <w:tc>
          <w:tcPr>
            <w:tcW w:type="dxa" w:w="7338"/>
          </w:tcPr>
          <w:p>
            <w:pPr>
              <w:spacing w:before="0" w:after="0"/>
            </w:pPr>
            <w:r>
              <w:rPr>
                <w:sz w:val="20"/>
              </w:rPr>
              <w:t>Trainer / mentor only. Do not hand out to participants.</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Serves Route 1 (Levels 1 and 2) and Route 2 (Level 3) of the day.</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Ten teaching units (UE) · case study 2 UE (UE5–6) · transfer project 3 UE (UE8–10) · one UE counted as 45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https://aion-dl.vercel.app/day/5/</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LearnBase, a feature-heavy platform without user focus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For the trainer.</w:t>
            </w:r>
            <w:r>
              <w:rPr/>
              <w:t xml:space="preserve"> In class we also use the playground (the course website) as the place to practise and learn; its address is at the end of this document.</w:t>
            </w:r>
          </w:p>
          <w:p>
            <w:pPr>
              <w:spacing w:before="0" w:after="100"/>
            </w:pPr>
            <w:r>
              <w:rPr/>
              <w:t>This document is for the trainer and is not handed out. The Task document carries no answer keys. Here you find the coaching of UE4, the model solution of the case study, the questions of the feedback round, the criteria for moving from Level 2 to Level 3, and the model solution of the transfer project. A reference answer is one defensible answer, not the only one: in the judged parts a different choice with a clear reason is a good answer. There are no scores; give feedback in words, using the criteria.</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How to use this document</w:t>
            </w:r>
          </w:p>
          <w:p>
            <w:pPr>
              <w:spacing w:before="0" w:after="20"/>
              <w:ind w:left="170"/>
            </w:pPr>
            <w:r>
              <w:rPr>
                <w:sz w:val="20"/>
              </w:rPr>
              <w:t>Assessment criteria (Bewertungskriterien)</w:t>
            </w:r>
          </w:p>
          <w:p>
            <w:pPr>
              <w:spacing w:before="0" w:after="20"/>
              <w:ind w:left="170"/>
            </w:pPr>
            <w:r>
              <w:rPr>
                <w:sz w:val="20"/>
              </w:rPr>
              <w:t>Block 1.1 · model answers (UE2)</w:t>
            </w:r>
          </w:p>
          <w:p>
            <w:pPr>
              <w:spacing w:before="0" w:after="20"/>
              <w:ind w:left="170"/>
            </w:pPr>
            <w:r>
              <w:rPr>
                <w:sz w:val="20"/>
              </w:rPr>
              <w:t>Block 1.2 · model answers (UE3)</w:t>
            </w:r>
          </w:p>
          <w:p>
            <w:pPr>
              <w:spacing w:before="0" w:after="20"/>
              <w:ind w:left="170"/>
            </w:pPr>
            <w:r>
              <w:rPr>
                <w:sz w:val="20"/>
              </w:rPr>
              <w:t>Coaching Focus: User-Centeredness as a Decision Principle (UE4)</w:t>
            </w:r>
          </w:p>
          <w:p>
            <w:pPr>
              <w:spacing w:before="0" w:after="20"/>
              <w:ind w:left="170"/>
            </w:pPr>
            <w:r>
              <w:rPr>
                <w:sz w:val="20"/>
              </w:rPr>
              <w:t>Block 1.3 · model answers (UE4)</w:t>
            </w:r>
          </w:p>
          <w:p>
            <w:pPr>
              <w:spacing w:before="0" w:after="20"/>
              <w:ind w:left="170"/>
            </w:pPr>
            <w:r>
              <w:rPr>
                <w:sz w:val="20"/>
              </w:rPr>
              <w:t>The plan's model solution: core logic (UE5–6)</w:t>
            </w:r>
          </w:p>
          <w:p>
            <w:pPr>
              <w:spacing w:before="0" w:after="20"/>
              <w:ind w:left="170"/>
            </w:pPr>
            <w:r>
              <w:rPr>
                <w:sz w:val="20"/>
              </w:rPr>
              <w:t>Block 2.1 · model answers (UE5–6)</w:t>
            </w:r>
          </w:p>
          <w:p>
            <w:pPr>
              <w:spacing w:before="0" w:after="20"/>
              <w:ind w:left="170"/>
            </w:pPr>
            <w:r>
              <w:rPr>
                <w:sz w:val="20"/>
              </w:rPr>
              <w:t>Block 2.2 · model answers (UE5–6)</w:t>
            </w:r>
          </w:p>
          <w:p>
            <w:pPr>
              <w:spacing w:before="0" w:after="20"/>
              <w:ind w:left="170"/>
            </w:pPr>
            <w:r>
              <w:rPr>
                <w:sz w:val="20"/>
              </w:rPr>
              <w:t>Debrief of the case study (UE6)</w:t>
            </w:r>
          </w:p>
          <w:p>
            <w:pPr>
              <w:spacing w:before="0" w:after="20"/>
              <w:ind w:left="170"/>
            </w:pPr>
            <w:r>
              <w:rPr>
                <w:sz w:val="20"/>
              </w:rPr>
              <w:t>Feedback with a Management Perspective (UE7)</w:t>
            </w:r>
          </w:p>
          <w:p>
            <w:pPr>
              <w:spacing w:before="0" w:after="20"/>
              <w:ind w:left="170"/>
            </w:pPr>
            <w:r>
              <w:rPr>
                <w:sz w:val="20"/>
              </w:rPr>
              <w:t>Transition from Level 2 to Level 3 (Übergang)</w:t>
            </w:r>
          </w:p>
          <w:p>
            <w:pPr>
              <w:spacing w:before="0" w:after="20"/>
              <w:ind w:left="170"/>
            </w:pPr>
            <w:r>
              <w:rPr>
                <w:sz w:val="20"/>
              </w:rPr>
              <w:t>What the plan asks and where the worksheet answers it (UE8–10)</w:t>
            </w:r>
          </w:p>
          <w:p>
            <w:pPr>
              <w:spacing w:before="0" w:after="20"/>
              <w:ind w:left="170"/>
            </w:pPr>
            <w:r>
              <w:rPr>
                <w:sz w:val="20"/>
              </w:rPr>
              <w:t>Block 3.1 · model answers (UE9)</w:t>
            </w:r>
          </w:p>
          <w:p>
            <w:pPr>
              <w:spacing w:before="0" w:after="20"/>
              <w:ind w:left="170"/>
            </w:pPr>
            <w:r>
              <w:rPr>
                <w:sz w:val="20"/>
              </w:rPr>
              <w:t>Block 3.2 · model answers (UE10)</w:t>
            </w:r>
          </w:p>
          <w:p>
            <w:pPr>
              <w:spacing w:before="0" w:after="20"/>
              <w:ind w:left="170"/>
            </w:pPr>
            <w:r>
              <w:rPr>
                <w:sz w:val="20"/>
              </w:rPr>
              <w:t>Debrief of the transfer project (UE10)</w:t>
            </w:r>
          </w:p>
        </w:tc>
      </w:tr>
    </w:tbl>
    <w:p>
      <w:pPr>
        <w:pStyle w:val="Heading1"/>
        <w:pBdr>
          <w:bottom w:val="single" w:sz="8" w:space="2" w:color="17212E"/>
        </w:pBdr>
      </w:pPr>
      <w:r>
        <w:rPr/>
        <w:t>Day at a glance</w:t>
      </w:r>
    </w:p>
    <w:p>
      <w:pPr>
        <w:spacing w:before="0" w:after="100"/>
      </w:pPr>
      <w:r>
        <w:rPr/>
        <w:t xml:space="preserve">Day 5 has ten teaching units (UE). This document is the trainer document; it is used in UE4 to UE10 and is </w:t>
      </w:r>
      <w:r>
        <w:rPr>
          <w:b/>
        </w:rPr>
        <w:t>not handed out to participants</w:t>
      </w:r>
      <w:r>
        <w:rPr/>
        <w:t xml:space="preserve">.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02"/>
        <w:gridCol w:w="3299"/>
        <w:gridCol w:w="1500"/>
        <w:gridCol w:w="1845"/>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02"/>
            <w:shd w:val="clear" w:color="auto" w:fill="E6ECF4"/>
          </w:tcPr>
          <w:p>
            <w:pPr>
              <w:spacing w:before="0" w:after="0"/>
            </w:pPr>
            <w:r>
              <w:rPr>
                <w:b/>
                <w:sz w:val="19"/>
              </w:rPr>
              <w:t>Plan item</w:t>
            </w:r>
          </w:p>
        </w:tc>
        <w:tc>
          <w:tcPr>
            <w:tcW w:type="dxa" w:w="3299"/>
            <w:shd w:val="clear" w:color="auto" w:fill="E6ECF4"/>
          </w:tcPr>
          <w:p>
            <w:pPr>
              <w:spacing w:before="0" w:after="0"/>
            </w:pPr>
            <w:r>
              <w:rPr>
                <w:b/>
                <w:sz w:val="19"/>
              </w:rPr>
              <w:t>What happens</w:t>
            </w:r>
          </w:p>
        </w:tc>
        <w:tc>
          <w:tcPr>
            <w:tcW w:type="dxa" w:w="1500"/>
            <w:shd w:val="clear" w:color="auto" w:fill="E6ECF4"/>
          </w:tcPr>
          <w:p>
            <w:pPr>
              <w:spacing w:before="0" w:after="0"/>
            </w:pPr>
            <w:r>
              <w:rPr>
                <w:b/>
                <w:sz w:val="19"/>
              </w:rPr>
              <w:t>Material</w:t>
            </w:r>
          </w:p>
        </w:tc>
        <w:tc>
          <w:tcPr>
            <w:tcW w:type="dxa" w:w="1845"/>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02"/>
          </w:tcPr>
          <w:p>
            <w:pPr>
              <w:spacing w:before="0" w:after="0"/>
            </w:pPr>
            <w:r>
              <w:rPr>
                <w:sz w:val="19"/>
              </w:rPr>
              <w:t>Knowledge transfer · Level 1</w:t>
            </w:r>
          </w:p>
        </w:tc>
        <w:tc>
          <w:tcPr>
            <w:tcW w:type="dxa" w:w="3299"/>
          </w:tcPr>
          <w:p>
            <w:pPr>
              <w:spacing w:before="0" w:after="0"/>
            </w:pPr>
            <w:r>
              <w:rPr>
                <w:sz w:val="19"/>
              </w:rPr>
              <w:t>The trainer presents the Core cards of Materi A (A1, A2, A3, A5, about 48 min of cards) on the playground; participants follow in the handout. Optional A4 is read from the handout.</w:t>
            </w:r>
          </w:p>
        </w:tc>
        <w:tc>
          <w:tcPr>
            <w:tcW w:type="dxa" w:w="1500"/>
          </w:tcPr>
          <w:p>
            <w:pPr>
              <w:spacing w:before="0" w:after="0"/>
            </w:pPr>
            <w:r>
              <w:rPr>
                <w:sz w:val="19"/>
              </w:rPr>
              <w:t>Materi A (Route 1)</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02"/>
          </w:tcPr>
          <w:p>
            <w:pPr>
              <w:spacing w:before="0" w:after="0"/>
            </w:pPr>
            <w:r>
              <w:rPr>
                <w:sz w:val="19"/>
              </w:rPr>
              <w:t>Level 1 · Task 1</w:t>
            </w:r>
          </w:p>
        </w:tc>
        <w:tc>
          <w:tcPr>
            <w:tcW w:type="dxa" w:w="3299"/>
          </w:tcPr>
          <w:p>
            <w:pPr>
              <w:spacing w:before="0" w:after="0"/>
            </w:pPr>
            <w:r>
              <w:rPr>
                <w:sz w:val="19"/>
              </w:rPr>
              <w:t>Individual work on Block 1.1 (Core, about 13 min). Pairs then compare their results and the trainer collects open questions.</w:t>
            </w:r>
          </w:p>
        </w:tc>
        <w:tc>
          <w:tcPr>
            <w:tcW w:type="dxa" w:w="1500"/>
          </w:tcPr>
          <w:p>
            <w:pPr>
              <w:spacing w:before="0" w:after="0"/>
            </w:pPr>
            <w:r>
              <w:rPr>
                <w:sz w:val="19"/>
              </w:rPr>
              <w:t>Task 1 · Part 1 · Block 1.1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02"/>
          </w:tcPr>
          <w:p>
            <w:pPr>
              <w:spacing w:before="0" w:after="0"/>
            </w:pPr>
            <w:r>
              <w:rPr>
                <w:sz w:val="19"/>
              </w:rPr>
              <w:t>Level 1 · Task 2</w:t>
            </w:r>
          </w:p>
        </w:tc>
        <w:tc>
          <w:tcPr>
            <w:tcW w:type="dxa" w:w="3299"/>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500"/>
          </w:tcPr>
          <w:p>
            <w:pPr>
              <w:spacing w:before="0" w:after="0"/>
            </w:pPr>
            <w:r>
              <w:rPr>
                <w:sz w:val="19"/>
              </w:rPr>
              <w:t>Task 1 · Part 1 · Block 1.2</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02"/>
          </w:tcPr>
          <w:p>
            <w:pPr>
              <w:spacing w:before="0" w:after="0"/>
            </w:pPr>
            <w:r>
              <w:rPr>
                <w:sz w:val="19"/>
              </w:rPr>
              <w:t>Coaching · transition from Level 1 to Level 2</w:t>
            </w:r>
          </w:p>
        </w:tc>
        <w:tc>
          <w:tcPr>
            <w:tcW w:type="dxa" w:w="3299"/>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500"/>
          </w:tcPr>
          <w:p>
            <w:pPr>
              <w:spacing w:before="0" w:after="0"/>
            </w:pPr>
            <w:r>
              <w:rPr>
                <w:sz w:val="19"/>
              </w:rPr>
              <w:t>Task 1 · Block 1.3</w:t>
            </w:r>
            <w:r>
              <w:br/>
            </w:r>
            <w:r>
              <w:rPr>
                <w:sz w:val="19"/>
              </w:rPr>
              <w:t>Trainer document, section Coaching</w:t>
            </w:r>
          </w:p>
        </w:tc>
        <w:tc>
          <w:tcPr>
            <w:tcW w:type="dxa" w:w="1845"/>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02"/>
          </w:tcPr>
          <w:p>
            <w:pPr>
              <w:spacing w:before="0" w:after="0"/>
            </w:pPr>
            <w:r>
              <w:rPr>
                <w:sz w:val="19"/>
              </w:rPr>
              <w:t>Level 2 · Case study LearnBase (</w:t>
            </w:r>
            <w:r>
              <w:rPr>
                <w:b/>
                <w:sz w:val="19"/>
              </w:rPr>
              <w:t>2 UE</w:t>
            </w:r>
            <w:r>
              <w:rPr>
                <w:sz w:val="19"/>
              </w:rPr>
              <w:t>) incl. model solution</w:t>
            </w:r>
          </w:p>
        </w:tc>
        <w:tc>
          <w:tcPr>
            <w:tcW w:type="dxa" w:w="3299"/>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500"/>
          </w:tcPr>
          <w:p>
            <w:pPr>
              <w:spacing w:before="0" w:after="0"/>
            </w:pPr>
            <w:r>
              <w:rPr>
                <w:sz w:val="19"/>
              </w:rPr>
              <w:t>Task 1 · Part 2 · Blocks 2.1, 2.2</w:t>
            </w:r>
            <w:r>
              <w:br/>
            </w:r>
            <w:r>
              <w:rPr>
                <w:sz w:val="19"/>
              </w:rPr>
              <w:t>Trainer document, section Case study</w:t>
            </w:r>
          </w:p>
        </w:tc>
        <w:tc>
          <w:tcPr>
            <w:tcW w:type="dxa" w:w="1845"/>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02"/>
          </w:tcPr>
          <w:p>
            <w:pPr>
              <w:spacing w:before="0" w:after="0"/>
            </w:pPr>
            <w:r>
              <w:rPr>
                <w:sz w:val="19"/>
              </w:rPr>
              <w:t>Level 2 + 3 · Feedback round with a management perspective</w:t>
            </w:r>
          </w:p>
        </w:tc>
        <w:tc>
          <w:tcPr>
            <w:tcW w:type="dxa" w:w="3299"/>
          </w:tcPr>
          <w:p>
            <w:pPr>
              <w:spacing w:before="0" w:after="0"/>
            </w:pPr>
            <w:r>
              <w:rPr>
                <w:sz w:val="19"/>
              </w:rPr>
              <w:t>Groups present their reasoning, not only their result. The trainer asks the day's Level 3 input questions and leads the discussion.</w:t>
            </w:r>
          </w:p>
        </w:tc>
        <w:tc>
          <w:tcPr>
            <w:tcW w:type="dxa" w:w="1500"/>
          </w:tcPr>
          <w:p>
            <w:pPr>
              <w:spacing w:before="0" w:after="0"/>
            </w:pPr>
            <w:r>
              <w:rPr>
                <w:sz w:val="19"/>
              </w:rPr>
              <w:t>Trainer document, section Feedback round</w:t>
            </w:r>
          </w:p>
        </w:tc>
        <w:tc>
          <w:tcPr>
            <w:tcW w:type="dxa" w:w="1845"/>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02"/>
          </w:tcPr>
          <w:p>
            <w:pPr>
              <w:spacing w:before="0" w:after="0"/>
            </w:pPr>
            <w:r>
              <w:rPr>
                <w:sz w:val="19"/>
              </w:rPr>
              <w:t>Level 3 · Transfer project, Chief UX Strategist (</w:t>
            </w:r>
            <w:r>
              <w:rPr>
                <w:b/>
                <w:sz w:val="19"/>
              </w:rPr>
              <w:t>3 UE</w:t>
            </w:r>
            <w:r>
              <w:rPr>
                <w:sz w:val="19"/>
              </w:rPr>
              <w:t>: UE8–10)</w:t>
            </w:r>
          </w:p>
        </w:tc>
        <w:tc>
          <w:tcPr>
            <w:tcW w:type="dxa" w:w="3299"/>
          </w:tcPr>
          <w:p>
            <w:pPr>
              <w:spacing w:before="0" w:after="0"/>
            </w:pPr>
            <w:r>
              <w:rPr>
                <w:sz w:val="19"/>
              </w:rPr>
              <w:t>The trainer presents Materi B (B1, B2, B3; use the "In plain words" and "How to decide" boxes, the rest is handout) and sets the role and the brief.</w:t>
            </w:r>
          </w:p>
        </w:tc>
        <w:tc>
          <w:tcPr>
            <w:tcW w:type="dxa" w:w="1500"/>
          </w:tcPr>
          <w:p>
            <w:pPr>
              <w:spacing w:before="0" w:after="0"/>
            </w:pPr>
            <w:r>
              <w:rPr>
                <w:sz w:val="19"/>
              </w:rPr>
              <w:t>Materi B (Route 2)</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02"/>
          </w:tcPr>
          <w:p>
            <w:pPr>
              <w:spacing w:before="0" w:after="0"/>
            </w:pPr>
            <w:r>
              <w:rPr>
                <w:sz w:val="19"/>
              </w:rPr>
              <w:t>Level 3 · Transfer project</w:t>
            </w:r>
          </w:p>
        </w:tc>
        <w:tc>
          <w:tcPr>
            <w:tcW w:type="dxa" w:w="3299"/>
          </w:tcPr>
          <w:p>
            <w:pPr>
              <w:spacing w:before="0" w:after="0"/>
            </w:pPr>
            <w:r>
              <w:rPr>
                <w:sz w:val="19"/>
              </w:rPr>
              <w:t>Individual work or in pairs on Block 3.1 (Core, about 9 min).</w:t>
            </w:r>
          </w:p>
        </w:tc>
        <w:tc>
          <w:tcPr>
            <w:tcW w:type="dxa" w:w="1500"/>
          </w:tcPr>
          <w:p>
            <w:pPr>
              <w:spacing w:before="0" w:after="0"/>
            </w:pPr>
            <w:r>
              <w:rPr>
                <w:sz w:val="19"/>
              </w:rPr>
              <w:t>Task 2 · Block 3.1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02"/>
          </w:tcPr>
          <w:p>
            <w:pPr>
              <w:spacing w:before="0" w:after="0"/>
            </w:pPr>
            <w:r>
              <w:rPr>
                <w:sz w:val="19"/>
              </w:rPr>
              <w:t>Level 3 · Transfer project</w:t>
            </w:r>
          </w:p>
        </w:tc>
        <w:tc>
          <w:tcPr>
            <w:tcW w:type="dxa" w:w="3299"/>
          </w:tcPr>
          <w:p>
            <w:pPr>
              <w:spacing w:before="0" w:after="0"/>
            </w:pPr>
            <w:r>
              <w:rPr>
                <w:sz w:val="19"/>
              </w:rPr>
              <w:t>Block 3.2 (Core, about 11 min): the decision despite incomplete data. Participants then present the decision and what they give up; the trainer debriefs with the model solution.</w:t>
            </w:r>
          </w:p>
        </w:tc>
        <w:tc>
          <w:tcPr>
            <w:tcW w:type="dxa" w:w="1500"/>
          </w:tcPr>
          <w:p>
            <w:pPr>
              <w:spacing w:before="0" w:after="0"/>
            </w:pPr>
            <w:r>
              <w:rPr>
                <w:sz w:val="19"/>
              </w:rPr>
              <w:t>Task 2 · Block 3.2</w:t>
            </w:r>
            <w:r>
              <w:br/>
            </w:r>
            <w:r>
              <w:rPr>
                <w:sz w:val="19"/>
              </w:rPr>
              <w:t>Trainer document, section Transfer project</w:t>
            </w:r>
          </w:p>
        </w:tc>
        <w:tc>
          <w:tcPr>
            <w:tcW w:type="dxa" w:w="1845"/>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43"/>
        <w:gridCol w:w="1017"/>
        <w:gridCol w:w="1448"/>
        <w:gridCol w:w="2464"/>
        <w:gridCol w:w="2266"/>
      </w:tblGrid>
      <w:tr>
        <w:trPr>
          <w:cantSplit/>
          <w:tblHeader/>
        </w:trPr>
        <w:tc>
          <w:tcPr>
            <w:tcW w:type="dxa" w:w="2443"/>
            <w:shd w:val="clear" w:color="auto" w:fill="E6ECF4"/>
          </w:tcPr>
          <w:p>
            <w:pPr>
              <w:spacing w:before="0" w:after="0"/>
            </w:pPr>
            <w:r>
              <w:rPr>
                <w:b/>
                <w:sz w:val="19"/>
              </w:rPr>
              <w:t>Component</w:t>
            </w:r>
          </w:p>
        </w:tc>
        <w:tc>
          <w:tcPr>
            <w:tcW w:type="dxa" w:w="1017"/>
            <w:shd w:val="clear" w:color="auto" w:fill="E6ECF4"/>
          </w:tcPr>
          <w:p>
            <w:pPr>
              <w:spacing w:before="0" w:after="0"/>
            </w:pPr>
            <w:r>
              <w:rPr>
                <w:b/>
                <w:sz w:val="19"/>
              </w:rPr>
              <w:t>UE</w:t>
            </w:r>
          </w:p>
        </w:tc>
        <w:tc>
          <w:tcPr>
            <w:tcW w:type="dxa" w:w="1448"/>
            <w:shd w:val="clear" w:color="auto" w:fill="E6ECF4"/>
          </w:tcPr>
          <w:p>
            <w:pPr>
              <w:spacing w:before="0" w:after="0"/>
            </w:pPr>
            <w:r>
              <w:rPr>
                <w:b/>
                <w:sz w:val="19"/>
              </w:rPr>
              <w:t>Duration</w:t>
            </w:r>
          </w:p>
        </w:tc>
        <w:tc>
          <w:tcPr>
            <w:tcW w:type="dxa" w:w="2464"/>
            <w:shd w:val="clear" w:color="auto" w:fill="E6ECF4"/>
          </w:tcPr>
          <w:p>
            <w:pPr>
              <w:spacing w:before="0" w:after="0"/>
            </w:pPr>
            <w:r>
              <w:rPr>
                <w:b/>
                <w:sz w:val="19"/>
              </w:rPr>
              <w:t>Participants work in</w:t>
            </w:r>
          </w:p>
        </w:tc>
        <w:tc>
          <w:tcPr>
            <w:tcW w:type="dxa" w:w="2266"/>
            <w:shd w:val="clear" w:color="auto" w:fill="E6ECF4"/>
          </w:tcPr>
          <w:p>
            <w:pPr>
              <w:spacing w:before="0" w:after="0"/>
            </w:pPr>
            <w:r>
              <w:rPr>
                <w:b/>
                <w:sz w:val="19"/>
              </w:rPr>
              <w:t>Model solution in</w:t>
            </w:r>
          </w:p>
        </w:tc>
      </w:tr>
      <w:tr>
        <w:trPr>
          <w:cantSplit/>
        </w:trPr>
        <w:tc>
          <w:tcPr>
            <w:tcW w:type="dxa" w:w="2443"/>
          </w:tcPr>
          <w:p>
            <w:pPr>
              <w:spacing w:before="0" w:after="0"/>
            </w:pPr>
            <w:r>
              <w:rPr>
                <w:b/>
                <w:sz w:val="19"/>
              </w:rPr>
              <w:t>Level 2 case study</w:t>
            </w:r>
            <w:r>
              <w:rPr>
                <w:sz w:val="19"/>
              </w:rPr>
              <w:t xml:space="preserve"> (LearnBase)</w:t>
            </w:r>
          </w:p>
        </w:tc>
        <w:tc>
          <w:tcPr>
            <w:tcW w:type="dxa" w:w="1017"/>
          </w:tcPr>
          <w:p>
            <w:pPr>
              <w:spacing w:before="0" w:after="0"/>
            </w:pPr>
            <w:r>
              <w:rPr>
                <w:sz w:val="19"/>
              </w:rPr>
              <w:t>UE5–6</w:t>
            </w:r>
          </w:p>
        </w:tc>
        <w:tc>
          <w:tcPr>
            <w:tcW w:type="dxa" w:w="1448"/>
          </w:tcPr>
          <w:p>
            <w:pPr>
              <w:spacing w:before="0" w:after="0"/>
            </w:pPr>
            <w:r>
              <w:rPr>
                <w:b/>
                <w:sz w:val="19"/>
              </w:rPr>
              <w:t>2 UE</w:t>
            </w:r>
            <w:r>
              <w:rPr>
                <w:sz w:val="19"/>
              </w:rPr>
              <w:t xml:space="preserve"> · 90 min</w:t>
            </w:r>
          </w:p>
        </w:tc>
        <w:tc>
          <w:tcPr>
            <w:tcW w:type="dxa" w:w="2464"/>
          </w:tcPr>
          <w:p>
            <w:pPr>
              <w:spacing w:before="0" w:after="0"/>
            </w:pPr>
            <w:r>
              <w:rPr>
                <w:sz w:val="19"/>
              </w:rPr>
              <w:t>Task 1 · Part 2 (Blocks 2.1, 2.2)</w:t>
            </w:r>
          </w:p>
        </w:tc>
        <w:tc>
          <w:tcPr>
            <w:tcW w:type="dxa" w:w="2266"/>
          </w:tcPr>
          <w:p>
            <w:pPr>
              <w:spacing w:before="0" w:after="0"/>
            </w:pPr>
            <w:r>
              <w:rPr>
                <w:sz w:val="19"/>
              </w:rPr>
              <w:t>Trainer document, section Case study</w:t>
            </w:r>
          </w:p>
        </w:tc>
      </w:tr>
      <w:tr>
        <w:trPr>
          <w:cantSplit/>
        </w:trPr>
        <w:tc>
          <w:tcPr>
            <w:tcW w:type="dxa" w:w="2443"/>
          </w:tcPr>
          <w:p>
            <w:pPr>
              <w:spacing w:before="0" w:after="0"/>
            </w:pPr>
            <w:r>
              <w:rPr>
                <w:b/>
                <w:sz w:val="19"/>
              </w:rPr>
              <w:t>Level 3 transfer project</w:t>
            </w:r>
            <w:r>
              <w:rPr>
                <w:sz w:val="19"/>
              </w:rPr>
              <w:t xml:space="preserve"> (Chief UX Strategist)</w:t>
            </w:r>
          </w:p>
        </w:tc>
        <w:tc>
          <w:tcPr>
            <w:tcW w:type="dxa" w:w="1017"/>
          </w:tcPr>
          <w:p>
            <w:pPr>
              <w:spacing w:before="0" w:after="0"/>
            </w:pPr>
            <w:r>
              <w:rPr>
                <w:sz w:val="19"/>
              </w:rPr>
              <w:t>UE8–10</w:t>
            </w:r>
          </w:p>
        </w:tc>
        <w:tc>
          <w:tcPr>
            <w:tcW w:type="dxa" w:w="1448"/>
          </w:tcPr>
          <w:p>
            <w:pPr>
              <w:spacing w:before="0" w:after="0"/>
            </w:pPr>
            <w:r>
              <w:rPr>
                <w:b/>
                <w:sz w:val="19"/>
              </w:rPr>
              <w:t>3 UE</w:t>
            </w:r>
            <w:r>
              <w:rPr>
                <w:sz w:val="19"/>
              </w:rPr>
              <w:t xml:space="preserve"> · 135 min</w:t>
            </w:r>
          </w:p>
        </w:tc>
        <w:tc>
          <w:tcPr>
            <w:tcW w:type="dxa" w:w="2464"/>
          </w:tcPr>
          <w:p>
            <w:pPr>
              <w:spacing w:before="0" w:after="0"/>
            </w:pPr>
            <w:r>
              <w:rPr>
                <w:sz w:val="19"/>
              </w:rPr>
              <w:t>Materi B and Task 2 (Blocks 3.1, 3.2)</w:t>
            </w:r>
          </w:p>
        </w:tc>
        <w:tc>
          <w:tcPr>
            <w:tcW w:type="dxa" w:w="2266"/>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Trainer guide</w:t>
      </w:r>
    </w:p>
    <w:p>
      <w:pPr>
        <w:pStyle w:val="Heading2"/>
      </w:pPr>
      <w:r>
        <w:rPr/>
        <w:t>How to use this document</w:t>
      </w:r>
    </w:p>
    <w:p>
      <w:pPr>
        <w:pStyle w:val="ListBullet"/>
        <w:spacing w:before="0" w:after="40"/>
      </w:pPr>
      <w:r>
        <w:rPr>
          <w:b/>
        </w:rPr>
        <w:t>Before the day:</w:t>
      </w:r>
      <w:r>
        <w:rPr/>
        <w:t xml:space="preserve"> read the lesson plan above and the model solution of the case study (UE5–6). Decide which Optional cards and blocks your group will skip.</w:t>
      </w:r>
    </w:p>
    <w:p>
      <w:pPr>
        <w:pStyle w:val="ListBullet"/>
        <w:spacing w:before="0" w:after="40"/>
      </w:pPr>
      <w:r>
        <w:rPr>
          <w:b/>
        </w:rPr>
        <w:t>During the day:</w:t>
      </w:r>
      <w:r>
        <w:rPr/>
        <w:t xml:space="preserve"> use the section of the unit you are in (UE4 coaching, UE6 debrief, UE7 feedback round, UE10 debrief). Show a model solution only after the participants have worked.</w:t>
      </w:r>
    </w:p>
    <w:p>
      <w:pPr>
        <w:pStyle w:val="ListBullet"/>
        <w:spacing w:before="0" w:after="40"/>
      </w:pPr>
      <w:r>
        <w:rPr>
          <w:b/>
        </w:rPr>
        <w:t>Reference answers:</w:t>
      </w:r>
      <w:r>
        <w:rPr/>
        <w:t xml:space="preserve"> they use the facts and the numbers printed in the Task document. Figures that the plan does not print are Case assumptions. Effort is rated by the printed cost rule taught in Materi A5; user impact and risk are judgements.</w:t>
      </w:r>
    </w:p>
    <w:p>
      <w:pPr>
        <w:pStyle w:val="ListBullet"/>
        <w:spacing w:before="0" w:after="100"/>
      </w:pPr>
      <w:r>
        <w:rPr>
          <w:b/>
        </w:rPr>
        <w:t>What is not here:</w:t>
      </w:r>
      <w:r>
        <w:rPr/>
        <w:t xml:space="preserve"> the Materi (the study material) and the Task (the worksheet) are separate documents and are handed out. This one is not.</w:t>
      </w:r>
    </w:p>
    <w:p>
      <w:pPr>
        <w:pStyle w:val="Heading2"/>
      </w:pPr>
      <w:r>
        <w:rPr/>
        <w:t>Assessment criteria (Bewertungskriterien)</w:t>
      </w:r>
    </w:p>
    <w:p>
      <w:pPr>
        <w:spacing w:before="0" w:after="100"/>
      </w:pPr>
      <w:r>
        <w:rPr/>
        <w:t>Use these criteria to read what participants hand in and to give feedback in words. They are the same on every day; the reference answers below say what meets them on this day.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67"/>
        <w:gridCol w:w="820"/>
        <w:gridCol w:w="2935"/>
        <w:gridCol w:w="2201"/>
        <w:gridCol w:w="1915"/>
      </w:tblGrid>
      <w:tr>
        <w:trPr>
          <w:cantSplit/>
          <w:tblHeader/>
        </w:trPr>
        <w:tc>
          <w:tcPr>
            <w:tcW w:type="dxa" w:w="1767"/>
            <w:shd w:val="clear" w:color="auto" w:fill="E6ECF4"/>
          </w:tcPr>
          <w:p>
            <w:pPr>
              <w:spacing w:before="0" w:after="0"/>
            </w:pPr>
            <w:r>
              <w:rPr>
                <w:b/>
                <w:sz w:val="19"/>
              </w:rPr>
              <w:t>Criterion</w:t>
            </w:r>
          </w:p>
        </w:tc>
        <w:tc>
          <w:tcPr>
            <w:tcW w:type="dxa" w:w="820"/>
            <w:shd w:val="clear" w:color="auto" w:fill="E6ECF4"/>
          </w:tcPr>
          <w:p>
            <w:pPr>
              <w:spacing w:before="0" w:after="0"/>
            </w:pPr>
            <w:r>
              <w:rPr>
                <w:b/>
                <w:sz w:val="19"/>
              </w:rPr>
              <w:t>Level</w:t>
            </w:r>
          </w:p>
        </w:tc>
        <w:tc>
          <w:tcPr>
            <w:tcW w:type="dxa" w:w="2935"/>
            <w:shd w:val="clear" w:color="auto" w:fill="E6ECF4"/>
          </w:tcPr>
          <w:p>
            <w:pPr>
              <w:spacing w:before="0" w:after="0"/>
            </w:pPr>
            <w:r>
              <w:rPr>
                <w:b/>
                <w:sz w:val="19"/>
              </w:rPr>
              <w:t>Meets</w:t>
            </w:r>
          </w:p>
        </w:tc>
        <w:tc>
          <w:tcPr>
            <w:tcW w:type="dxa" w:w="2201"/>
            <w:shd w:val="clear" w:color="auto" w:fill="E6ECF4"/>
          </w:tcPr>
          <w:p>
            <w:pPr>
              <w:spacing w:before="0" w:after="0"/>
            </w:pPr>
            <w:r>
              <w:rPr>
                <w:b/>
                <w:sz w:val="19"/>
              </w:rPr>
              <w:t>Partly</w:t>
            </w:r>
          </w:p>
        </w:tc>
        <w:tc>
          <w:tcPr>
            <w:tcW w:type="dxa" w:w="1915"/>
            <w:shd w:val="clear" w:color="auto" w:fill="E6ECF4"/>
          </w:tcPr>
          <w:p>
            <w:pPr>
              <w:spacing w:before="0" w:after="0"/>
            </w:pPr>
            <w:r>
              <w:rPr>
                <w:b/>
                <w:sz w:val="19"/>
              </w:rPr>
              <w:t>Not yet</w:t>
            </w:r>
          </w:p>
        </w:tc>
      </w:tr>
      <w:tr>
        <w:trPr>
          <w:cantSplit/>
        </w:trPr>
        <w:tc>
          <w:tcPr>
            <w:tcW w:type="dxa" w:w="1767"/>
          </w:tcPr>
          <w:p>
            <w:pPr>
              <w:spacing w:before="0" w:after="0"/>
            </w:pPr>
            <w:r>
              <w:rPr>
                <w:b/>
                <w:sz w:val="19"/>
              </w:rPr>
              <w:t>The user's side</w:t>
            </w:r>
          </w:p>
        </w:tc>
        <w:tc>
          <w:tcPr>
            <w:tcW w:type="dxa" w:w="820"/>
          </w:tcPr>
          <w:p>
            <w:pPr>
              <w:spacing w:before="0" w:after="0"/>
            </w:pPr>
            <w:r>
              <w:rPr>
                <w:sz w:val="19"/>
              </w:rPr>
              <w:t>1</w:t>
            </w:r>
          </w:p>
        </w:tc>
        <w:tc>
          <w:tcPr>
            <w:tcW w:type="dxa" w:w="2935"/>
          </w:tcPr>
          <w:p>
            <w:pPr>
              <w:spacing w:before="0" w:after="0"/>
            </w:pPr>
            <w:r>
              <w:rPr>
                <w:sz w:val="19"/>
              </w:rPr>
              <w:t>Describes and sorts from the learner's side; every statement points at a printed fact.</w:t>
            </w:r>
          </w:p>
        </w:tc>
        <w:tc>
          <w:tcPr>
            <w:tcW w:type="dxa" w:w="2201"/>
          </w:tcPr>
          <w:p>
            <w:pPr>
              <w:spacing w:before="0" w:after="0"/>
            </w:pPr>
            <w:r>
              <w:rPr>
                <w:sz w:val="19"/>
              </w:rPr>
              <w:t>Mostly from the learner's side; some statements are about the design only, or no fact is named.</w:t>
            </w:r>
          </w:p>
        </w:tc>
        <w:tc>
          <w:tcPr>
            <w:tcW w:type="dxa" w:w="1915"/>
          </w:tcPr>
          <w:p>
            <w:pPr>
              <w:spacing w:before="0" w:after="0"/>
            </w:pPr>
            <w:r>
              <w:rPr>
                <w:sz w:val="19"/>
              </w:rPr>
              <w:t>Describes the platform, not the learner; no fact named.</w:t>
            </w:r>
          </w:p>
        </w:tc>
      </w:tr>
      <w:tr>
        <w:trPr>
          <w:cantSplit/>
        </w:trPr>
        <w:tc>
          <w:tcPr>
            <w:tcW w:type="dxa" w:w="1767"/>
          </w:tcPr>
          <w:p>
            <w:pPr>
              <w:spacing w:before="0" w:after="0"/>
            </w:pPr>
            <w:r>
              <w:rPr>
                <w:b/>
                <w:sz w:val="19"/>
              </w:rPr>
              <w:t>Weighing under limits</w:t>
            </w:r>
          </w:p>
        </w:tc>
        <w:tc>
          <w:tcPr>
            <w:tcW w:type="dxa" w:w="820"/>
          </w:tcPr>
          <w:p>
            <w:pPr>
              <w:spacing w:before="0" w:after="0"/>
            </w:pPr>
            <w:r>
              <w:rPr>
                <w:sz w:val="19"/>
              </w:rPr>
              <w:t>2</w:t>
            </w:r>
          </w:p>
        </w:tc>
        <w:tc>
          <w:tcPr>
            <w:tcW w:type="dxa" w:w="2935"/>
          </w:tcPr>
          <w:p>
            <w:pPr>
              <w:spacing w:before="0" w:after="0"/>
            </w:pPr>
            <w:r>
              <w:rPr>
                <w:sz w:val="19"/>
              </w:rPr>
              <w:t>Rates user impact, effort and risk with a reason for each; effort follows the printed cost rule; budget and time are checked, or the overrun is explained.</w:t>
            </w:r>
          </w:p>
        </w:tc>
        <w:tc>
          <w:tcPr>
            <w:tcW w:type="dxa" w:w="2201"/>
          </w:tcPr>
          <w:p>
            <w:pPr>
              <w:spacing w:before="0" w:after="0"/>
            </w:pPr>
            <w:r>
              <w:rPr>
                <w:sz w:val="19"/>
              </w:rPr>
              <w:t>Ratings given, reasons thin, or effort does not follow the rule.</w:t>
            </w:r>
          </w:p>
        </w:tc>
        <w:tc>
          <w:tcPr>
            <w:tcW w:type="dxa" w:w="1915"/>
          </w:tcPr>
          <w:p>
            <w:pPr>
              <w:spacing w:before="0" w:after="0"/>
            </w:pPr>
            <w:r>
              <w:rPr>
                <w:sz w:val="19"/>
              </w:rPr>
              <w:t>Ratings missing or without reasons; the limits are ignored.</w:t>
            </w:r>
          </w:p>
        </w:tc>
      </w:tr>
      <w:tr>
        <w:trPr>
          <w:cantSplit/>
        </w:trPr>
        <w:tc>
          <w:tcPr>
            <w:tcW w:type="dxa" w:w="1767"/>
          </w:tcPr>
          <w:p>
            <w:pPr>
              <w:spacing w:before="0" w:after="0"/>
            </w:pPr>
            <w:r>
              <w:rPr>
                <w:b/>
                <w:sz w:val="19"/>
              </w:rPr>
              <w:t>Prioritising</w:t>
            </w:r>
          </w:p>
        </w:tc>
        <w:tc>
          <w:tcPr>
            <w:tcW w:type="dxa" w:w="820"/>
          </w:tcPr>
          <w:p>
            <w:pPr>
              <w:spacing w:before="0" w:after="0"/>
            </w:pPr>
            <w:r>
              <w:rPr>
                <w:sz w:val="19"/>
              </w:rPr>
              <w:t>2</w:t>
            </w:r>
          </w:p>
        </w:tc>
        <w:tc>
          <w:tcPr>
            <w:tcW w:type="dxa" w:w="2935"/>
          </w:tcPr>
          <w:p>
            <w:pPr>
              <w:spacing w:before="0" w:after="0"/>
            </w:pPr>
            <w:r>
              <w:rPr>
                <w:sz w:val="19"/>
              </w:rPr>
              <w:t>Gives a reason for position one (reach, cost or what the others depend on); the order fits the ratings.</w:t>
            </w:r>
          </w:p>
        </w:tc>
        <w:tc>
          <w:tcPr>
            <w:tcW w:type="dxa" w:w="2201"/>
          </w:tcPr>
          <w:p>
            <w:pPr>
              <w:spacing w:before="0" w:after="0"/>
            </w:pPr>
            <w:r>
              <w:rPr>
                <w:sz w:val="19"/>
              </w:rPr>
              <w:t>An order is given; the reason covers the whole set or is generic.</w:t>
            </w:r>
          </w:p>
        </w:tc>
        <w:tc>
          <w:tcPr>
            <w:tcW w:type="dxa" w:w="1915"/>
          </w:tcPr>
          <w:p>
            <w:pPr>
              <w:spacing w:before="0" w:after="0"/>
            </w:pPr>
            <w:r>
              <w:rPr>
                <w:sz w:val="19"/>
              </w:rPr>
              <w:t>No order, or no reason.</w:t>
            </w:r>
          </w:p>
        </w:tc>
      </w:tr>
      <w:tr>
        <w:trPr>
          <w:cantSplit/>
        </w:trPr>
        <w:tc>
          <w:tcPr>
            <w:tcW w:type="dxa" w:w="1767"/>
          </w:tcPr>
          <w:p>
            <w:pPr>
              <w:spacing w:before="0" w:after="0"/>
            </w:pPr>
            <w:r>
              <w:rPr>
                <w:b/>
                <w:sz w:val="19"/>
              </w:rPr>
              <w:t>Missing information</w:t>
            </w:r>
          </w:p>
        </w:tc>
        <w:tc>
          <w:tcPr>
            <w:tcW w:type="dxa" w:w="820"/>
          </w:tcPr>
          <w:p>
            <w:pPr>
              <w:spacing w:before="0" w:after="0"/>
            </w:pPr>
            <w:r>
              <w:rPr>
                <w:sz w:val="19"/>
              </w:rPr>
              <w:t>2</w:t>
            </w:r>
          </w:p>
        </w:tc>
        <w:tc>
          <w:tcPr>
            <w:tcW w:type="dxa" w:w="2935"/>
          </w:tcPr>
          <w:p>
            <w:pPr>
              <w:spacing w:before="0" w:after="0"/>
            </w:pPr>
            <w:r>
              <w:rPr>
                <w:sz w:val="19"/>
              </w:rPr>
              <w:t>Names something specific that would change the decision, and how to find it out.</w:t>
            </w:r>
          </w:p>
        </w:tc>
        <w:tc>
          <w:tcPr>
            <w:tcW w:type="dxa" w:w="2201"/>
          </w:tcPr>
          <w:p>
            <w:pPr>
              <w:spacing w:before="0" w:after="0"/>
            </w:pPr>
            <w:r>
              <w:rPr>
                <w:sz w:val="19"/>
              </w:rPr>
              <w:t>Names a gap but not how to find it out.</w:t>
            </w:r>
          </w:p>
        </w:tc>
        <w:tc>
          <w:tcPr>
            <w:tcW w:type="dxa" w:w="1915"/>
          </w:tcPr>
          <w:p>
            <w:pPr>
              <w:spacing w:before="0" w:after="0"/>
            </w:pPr>
            <w:r>
              <w:rPr>
                <w:sz w:val="19"/>
              </w:rPr>
              <w:t>“More data” with nothing specific.</w:t>
            </w:r>
          </w:p>
        </w:tc>
      </w:tr>
      <w:tr>
        <w:trPr>
          <w:cantSplit/>
        </w:trPr>
        <w:tc>
          <w:tcPr>
            <w:tcW w:type="dxa" w:w="1767"/>
          </w:tcPr>
          <w:p>
            <w:pPr>
              <w:spacing w:before="0" w:after="0"/>
            </w:pPr>
            <w:r>
              <w:rPr>
                <w:b/>
                <w:sz w:val="19"/>
              </w:rPr>
              <w:t>Conflict of goals</w:t>
            </w:r>
          </w:p>
        </w:tc>
        <w:tc>
          <w:tcPr>
            <w:tcW w:type="dxa" w:w="820"/>
          </w:tcPr>
          <w:p>
            <w:pPr>
              <w:spacing w:before="0" w:after="0"/>
            </w:pPr>
            <w:r>
              <w:rPr>
                <w:sz w:val="19"/>
              </w:rPr>
              <w:t>3</w:t>
            </w:r>
          </w:p>
        </w:tc>
        <w:tc>
          <w:tcPr>
            <w:tcW w:type="dxa" w:w="2935"/>
          </w:tcPr>
          <w:p>
            <w:pPr>
              <w:spacing w:before="0" w:after="0"/>
            </w:pPr>
            <w:r>
              <w:rPr>
                <w:sz w:val="19"/>
              </w:rPr>
              <w:t>Names the day's conflicting goals, says who or what loses, and justifies the order.</w:t>
            </w:r>
          </w:p>
        </w:tc>
        <w:tc>
          <w:tcPr>
            <w:tcW w:type="dxa" w:w="2201"/>
          </w:tcPr>
          <w:p>
            <w:pPr>
              <w:spacing w:before="0" w:after="0"/>
            </w:pPr>
            <w:r>
              <w:rPr>
                <w:sz w:val="19"/>
              </w:rPr>
              <w:t>Names the conflict; the loser is not named.</w:t>
            </w:r>
          </w:p>
        </w:tc>
        <w:tc>
          <w:tcPr>
            <w:tcW w:type="dxa" w:w="1915"/>
          </w:tcPr>
          <w:p>
            <w:pPr>
              <w:spacing w:before="0" w:after="0"/>
            </w:pPr>
            <w:r>
              <w:rPr>
                <w:sz w:val="19"/>
              </w:rPr>
              <w:t>Presents a plan in which everything wins.</w:t>
            </w:r>
          </w:p>
        </w:tc>
      </w:tr>
      <w:tr>
        <w:trPr>
          <w:cantSplit/>
        </w:trPr>
        <w:tc>
          <w:tcPr>
            <w:tcW w:type="dxa" w:w="1767"/>
          </w:tcPr>
          <w:p>
            <w:pPr>
              <w:spacing w:before="0" w:after="0"/>
            </w:pPr>
            <w:r>
              <w:rPr>
                <w:b/>
                <w:sz w:val="19"/>
              </w:rPr>
              <w:t>Decision under uncertainty</w:t>
            </w:r>
          </w:p>
        </w:tc>
        <w:tc>
          <w:tcPr>
            <w:tcW w:type="dxa" w:w="820"/>
          </w:tcPr>
          <w:p>
            <w:pPr>
              <w:spacing w:before="0" w:after="0"/>
            </w:pPr>
            <w:r>
              <w:rPr>
                <w:sz w:val="19"/>
              </w:rPr>
              <w:t>3</w:t>
            </w:r>
          </w:p>
        </w:tc>
        <w:tc>
          <w:tcPr>
            <w:tcW w:type="dxa" w:w="2935"/>
          </w:tcPr>
          <w:p>
            <w:pPr>
              <w:spacing w:before="0" w:after="0"/>
            </w:pPr>
            <w:r>
              <w:rPr>
                <w:sz w:val="19"/>
              </w:rPr>
              <w:t>Decides in one sentence, names an unknown, gives a reversal figure and a time, and says what is given up.</w:t>
            </w:r>
          </w:p>
        </w:tc>
        <w:tc>
          <w:tcPr>
            <w:tcW w:type="dxa" w:w="2201"/>
          </w:tcPr>
          <w:p>
            <w:pPr>
              <w:spacing w:before="0" w:after="0"/>
            </w:pPr>
            <w:r>
              <w:rPr>
                <w:sz w:val="19"/>
              </w:rPr>
              <w:t>Decides; the reversal or the give-up is missing or vague.</w:t>
            </w:r>
          </w:p>
        </w:tc>
        <w:tc>
          <w:tcPr>
            <w:tcW w:type="dxa" w:w="1915"/>
          </w:tcPr>
          <w:p>
            <w:pPr>
              <w:spacing w:before="0" w:after="0"/>
            </w:pPr>
            <w:r>
              <w:rPr>
                <w:sz w:val="19"/>
              </w:rPr>
              <w:t>Does not decide, or gives up nothing.</w:t>
            </w:r>
          </w:p>
        </w:tc>
      </w:tr>
    </w:tbl>
    <w:p>
      <w:pPr>
        <w:spacing w:before="0" w:after="80"/>
      </w:pPr>
    </w:p>
    <w:p>
      <w:pPr>
        <w:spacing w:before="0" w:after="100"/>
      </w:pPr>
      <w:r>
        <w:rPr>
          <w:b/>
        </w:rPr>
        <w:t>How to give feedback.</w:t>
      </w:r>
      <w:r>
        <w:rPr/>
        <w:t xml:space="preserve"> Say what is strong, name one criterion that is only partly met, and give one concrete next step. A choice that differs from the reference is not an error if the reason is clear and refers to a printed fact.</w:t>
      </w:r>
    </w:p>
    <w:p>
      <w:pPr>
        <w:pStyle w:val="Heading1"/>
        <w:pBdr>
          <w:bottom w:val="single" w:sz="8" w:space="2" w:color="17212E"/>
        </w:pBdr>
      </w:pPr>
      <w:r>
        <w:rPr/>
        <w:t>UE2–3 · Level 1 tasks</w:t>
      </w:r>
    </w:p>
    <w:p>
      <w:pPr>
        <w:pStyle w:val="Heading2"/>
      </w:pPr>
      <w:r>
        <w:rPr/>
        <w:t>Block 1.1 · model answers (UE2)</w:t>
      </w:r>
    </w:p>
    <w:p>
      <w:pPr>
        <w:spacing w:before="0" w:after="100"/>
      </w:pPr>
      <w:r>
        <w:rPr>
          <w:i/>
        </w:rPr>
        <w:t>Block 1.1: Goals, frustrations and eight facts · Core · about 13 min.</w:t>
      </w:r>
    </w:p>
    <w:p>
      <w:pPr>
        <w:pStyle w:val="Heading3"/>
      </w:pPr>
      <w:r>
        <w:rPr/>
        <w:t>Reference: Eight facts into three mistakes</w:t>
      </w:r>
    </w:p>
    <w:p>
      <w:pPr>
        <w:spacing w:before="0" w:after="100"/>
      </w:pPr>
      <w:r>
        <w:rPr>
          <w:b/>
        </w:rPr>
        <w:t>Reference answer.</w:t>
      </w:r>
      <w:r>
        <w:rPr/>
        <w:t xml:space="preserve"> Functions instead of benefits: fact 1, fact 2, fact 7 · Overly complex: fact 3, fact 4 · Missing orientation: fact 5, fact 6, fact 8</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351"/>
        <w:gridCol w:w="6287"/>
      </w:tblGrid>
      <w:tr>
        <w:trPr>
          <w:cantSplit/>
          <w:tblHeader/>
        </w:trPr>
        <w:tc>
          <w:tcPr>
            <w:tcW w:type="dxa" w:w="3351"/>
            <w:shd w:val="clear" w:color="auto" w:fill="E6ECF4"/>
          </w:tcPr>
          <w:p>
            <w:pPr>
              <w:spacing w:before="0" w:after="0"/>
            </w:pPr>
            <w:r>
              <w:rPr>
                <w:b/>
                <w:sz w:val="20"/>
              </w:rPr>
              <w:t>Item</w:t>
            </w:r>
          </w:p>
        </w:tc>
        <w:tc>
          <w:tcPr>
            <w:tcW w:type="dxa" w:w="6287"/>
            <w:shd w:val="clear" w:color="auto" w:fill="E6ECF4"/>
          </w:tcPr>
          <w:p>
            <w:pPr>
              <w:spacing w:before="0" w:after="0"/>
            </w:pPr>
            <w:r>
              <w:rPr>
                <w:b/>
                <w:sz w:val="20"/>
              </w:rPr>
              <w:t>Reference reading</w:t>
            </w:r>
          </w:p>
        </w:tc>
      </w:tr>
      <w:tr>
        <w:trPr>
          <w:cantSplit/>
        </w:trPr>
        <w:tc>
          <w:tcPr>
            <w:tcW w:type="dxa" w:w="3351"/>
          </w:tcPr>
          <w:p>
            <w:pPr>
              <w:spacing w:before="0" w:after="0"/>
            </w:pPr>
            <w:r>
              <w:rPr>
                <w:sz w:val="20"/>
              </w:rPr>
              <w:t>Fact 1 · Menu entries named after software modules</w:t>
            </w:r>
          </w:p>
        </w:tc>
        <w:tc>
          <w:tcPr>
            <w:tcW w:type="dxa" w:w="6287"/>
          </w:tcPr>
          <w:p>
            <w:pPr>
              <w:spacing w:before="0" w:after="0"/>
            </w:pPr>
            <w:r>
              <w:rPr>
                <w:sz w:val="20"/>
              </w:rPr>
              <w:t>Functions instead of benefits. The menu speaks in the software's terms, not in what the learner wants to do: functions instead of benefits.</w:t>
            </w:r>
          </w:p>
        </w:tc>
      </w:tr>
      <w:tr>
        <w:trPr>
          <w:cantSplit/>
        </w:trPr>
        <w:tc>
          <w:tcPr>
            <w:tcW w:type="dxa" w:w="3351"/>
          </w:tcPr>
          <w:p>
            <w:pPr>
              <w:spacing w:before="0" w:after="0"/>
            </w:pPr>
            <w:r>
              <w:rPr>
                <w:sz w:val="20"/>
              </w:rPr>
              <w:t>Fact 2 · Button “Enrol in module instance”</w:t>
            </w:r>
          </w:p>
        </w:tc>
        <w:tc>
          <w:tcPr>
            <w:tcW w:type="dxa" w:w="6287"/>
          </w:tcPr>
          <w:p>
            <w:pPr>
              <w:spacing w:before="0" w:after="0"/>
            </w:pPr>
            <w:r>
              <w:rPr>
                <w:sz w:val="20"/>
              </w:rPr>
              <w:t>Functions instead of benefits. The label names a system object, not the learner's action: functions instead of benefits.</w:t>
            </w:r>
          </w:p>
        </w:tc>
      </w:tr>
      <w:tr>
        <w:trPr>
          <w:cantSplit/>
        </w:trPr>
        <w:tc>
          <w:tcPr>
            <w:tcW w:type="dxa" w:w="3351"/>
          </w:tcPr>
          <w:p>
            <w:pPr>
              <w:spacing w:before="0" w:after="0"/>
            </w:pPr>
            <w:r>
              <w:rPr>
                <w:sz w:val="20"/>
              </w:rPr>
              <w:t>Fact 3 · 22 entries, 9 widgets and 4 banners at once</w:t>
            </w:r>
          </w:p>
        </w:tc>
        <w:tc>
          <w:tcPr>
            <w:tcW w:type="dxa" w:w="6287"/>
          </w:tcPr>
          <w:p>
            <w:pPr>
              <w:spacing w:before="0" w:after="0"/>
            </w:pPr>
            <w:r>
              <w:rPr>
                <w:sz w:val="20"/>
              </w:rPr>
              <w:t>Overly complex. Many choices at once before any action: overly complex.</w:t>
            </w:r>
          </w:p>
        </w:tc>
      </w:tr>
      <w:tr>
        <w:trPr>
          <w:cantSplit/>
        </w:trPr>
        <w:tc>
          <w:tcPr>
            <w:tcW w:type="dxa" w:w="3351"/>
          </w:tcPr>
          <w:p>
            <w:pPr>
              <w:spacing w:before="0" w:after="0"/>
            </w:pPr>
            <w:r>
              <w:rPr>
                <w:sz w:val="20"/>
              </w:rPr>
              <w:t>Fact 4 · 14 filters before any result</w:t>
            </w:r>
          </w:p>
        </w:tc>
        <w:tc>
          <w:tcPr>
            <w:tcW w:type="dxa" w:w="6287"/>
          </w:tcPr>
          <w:p>
            <w:pPr>
              <w:spacing w:before="0" w:after="0"/>
            </w:pPr>
            <w:r>
              <w:rPr>
                <w:sz w:val="20"/>
              </w:rPr>
              <w:t>Overly complex. Fourteen decisions before a result: overly complex.</w:t>
            </w:r>
          </w:p>
        </w:tc>
      </w:tr>
      <w:tr>
        <w:trPr>
          <w:cantSplit/>
        </w:trPr>
        <w:tc>
          <w:tcPr>
            <w:tcW w:type="dxa" w:w="3351"/>
          </w:tcPr>
          <w:p>
            <w:pPr>
              <w:spacing w:before="0" w:after="0"/>
            </w:pPr>
            <w:r>
              <w:rPr>
                <w:sz w:val="20"/>
              </w:rPr>
              <w:t>Fact 5 · The same lesson in three lists, three orders</w:t>
            </w:r>
          </w:p>
        </w:tc>
        <w:tc>
          <w:tcPr>
            <w:tcW w:type="dxa" w:w="6287"/>
          </w:tcPr>
          <w:p>
            <w:pPr>
              <w:spacing w:before="0" w:after="0"/>
            </w:pPr>
            <w:r>
              <w:rPr>
                <w:sz w:val="20"/>
              </w:rPr>
              <w:t>Missing orientation. The learner cannot tell where the lesson is or which list counts: missing orientation.</w:t>
            </w:r>
          </w:p>
        </w:tc>
      </w:tr>
      <w:tr>
        <w:trPr>
          <w:cantSplit/>
        </w:trPr>
        <w:tc>
          <w:tcPr>
            <w:tcW w:type="dxa" w:w="3351"/>
          </w:tcPr>
          <w:p>
            <w:pPr>
              <w:spacing w:before="0" w:after="0"/>
            </w:pPr>
            <w:r>
              <w:rPr>
                <w:sz w:val="20"/>
              </w:rPr>
              <w:t>Fact 6 · No “Continue where you stopped”</w:t>
            </w:r>
          </w:p>
        </w:tc>
        <w:tc>
          <w:tcPr>
            <w:tcW w:type="dxa" w:w="6287"/>
          </w:tcPr>
          <w:p>
            <w:pPr>
              <w:spacing w:before="0" w:after="0"/>
            </w:pPr>
            <w:r>
              <w:rPr>
                <w:sz w:val="20"/>
              </w:rPr>
              <w:t>Missing orientation. Nothing tells the learner what to do next: missing orientation.</w:t>
            </w:r>
          </w:p>
        </w:tc>
      </w:tr>
      <w:tr>
        <w:trPr>
          <w:cantSplit/>
        </w:trPr>
        <w:tc>
          <w:tcPr>
            <w:tcW w:type="dxa" w:w="3351"/>
          </w:tcPr>
          <w:p>
            <w:pPr>
              <w:spacing w:before="0" w:after="0"/>
            </w:pPr>
            <w:r>
              <w:rPr>
                <w:sz w:val="20"/>
              </w:rPr>
              <w:t>Fact 7 · A feature added last year, opened by 2%</w:t>
            </w:r>
          </w:p>
        </w:tc>
        <w:tc>
          <w:tcPr>
            <w:tcW w:type="dxa" w:w="6287"/>
          </w:tcPr>
          <w:p>
            <w:pPr>
              <w:spacing w:before="0" w:after="0"/>
            </w:pPr>
            <w:r>
              <w:rPr>
                <w:sz w:val="20"/>
              </w:rPr>
              <w:t>Functions instead of benefits. A feature added because the software could do it, not for a learner task: functions instead of benefits.</w:t>
            </w:r>
          </w:p>
        </w:tc>
      </w:tr>
      <w:tr>
        <w:trPr>
          <w:cantSplit/>
        </w:trPr>
        <w:tc>
          <w:tcPr>
            <w:tcW w:type="dxa" w:w="3351"/>
          </w:tcPr>
          <w:p>
            <w:pPr>
              <w:spacing w:before="0" w:after="0"/>
            </w:pPr>
            <w:r>
              <w:rPr>
                <w:sz w:val="20"/>
              </w:rPr>
              <w:t>Fact 8 · Title and path both read “Home”</w:t>
            </w:r>
          </w:p>
        </w:tc>
        <w:tc>
          <w:tcPr>
            <w:tcW w:type="dxa" w:w="6287"/>
          </w:tcPr>
          <w:p>
            <w:pPr>
              <w:spacing w:before="0" w:after="0"/>
            </w:pPr>
            <w:r>
              <w:rPr>
                <w:sz w:val="20"/>
              </w:rPr>
              <w:t>Missing orientation. The learner cannot tell where they are: missing orientation.</w:t>
            </w:r>
          </w:p>
        </w:tc>
      </w:tr>
    </w:tbl>
    <w:p>
      <w:pPr>
        <w:spacing w:before="0" w:after="80"/>
      </w:pPr>
    </w:p>
    <w:p>
      <w:pPr>
        <w:spacing w:before="0" w:after="100"/>
      </w:pPr>
      <w:r>
        <w:rPr>
          <w:i/>
        </w:rPr>
        <w:t>Trainer note.</w:t>
      </w:r>
      <w:r>
        <w:rPr/>
        <w:t xml:space="preserve"> The sort is objective: one fact belongs to the mistake it breaks first. Two edges: fact 7 (a social feed opened by 2%) is Functions instead of benefits, not Overly complex, although it adds to the clutter: it was added because the software could, not for a learner task. Fact 5 (the same lesson in three lists) is Missing orientation, not complexity: the learner cannot tell which list counts. The goal field, the most frustrating fact and the three expectations are judged: any fact defends if the reason is written from the learner's side (what I expected, what I saw). Plan: Arbeitsauftrag 1, put yourself in the learner's position, describe 5 problems, formulate 3 expectations.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Your goal as a learner</w:t>
            </w:r>
          </w:p>
          <w:p>
            <w:pPr>
              <w:spacing w:before="0" w:after="100"/>
            </w:pPr>
            <w:r>
              <w:rPr>
                <w:b/>
              </w:rPr>
              <w:t>Model answer (an example).</w:t>
            </w:r>
            <w:r>
              <w:rPr/>
              <w:t xml:space="preserve"> I want to carry on with the course I started, on my phone, between two meetings, with about ten minutes. It is voluntary, but my manager expects me to finish it this quarter.</w:t>
            </w:r>
          </w:p>
          <w:p>
            <w:pPr>
              <w:spacing w:before="0" w:after="100"/>
            </w:pPr>
            <w:r>
              <w:rPr>
                <w:b/>
              </w:rPr>
              <w:t>Why.</w:t>
            </w:r>
            <w:r>
              <w:rPr/>
              <w:t xml:space="preserve"> The plan asks what the learner's goals are. A good answer is a task in everyday words (“carry on where I stopped”) and names the situation: device, time, mandatory or voluntary (Materi A2).</w:t>
            </w:r>
          </w:p>
          <w:p>
            <w:pPr>
              <w:spacing w:before="0" w:after="100"/>
            </w:pPr>
            <w:r>
              <w:rPr>
                <w:b/>
              </w:rPr>
              <w:t>Look for.</w:t>
            </w:r>
          </w:p>
          <w:p>
            <w:pPr>
              <w:pStyle w:val="ListBullet"/>
              <w:spacing w:before="0" w:after="40"/>
            </w:pPr>
            <w:r>
              <w:rPr/>
              <w:t>A task, not a feature wish.</w:t>
            </w:r>
          </w:p>
          <w:p>
            <w:pPr>
              <w:pStyle w:val="ListBullet"/>
              <w:spacing w:before="0" w:after="40"/>
            </w:pPr>
            <w:r>
              <w:rPr/>
              <w:t>Names a situation: device, time, mandatory or voluntary.</w:t>
            </w:r>
          </w:p>
          <w:p>
            <w:pPr>
              <w:pStyle w:val="ListBullet"/>
              <w:spacing w:before="0" w:after="100"/>
            </w:pPr>
            <w:r>
              <w:rPr/>
              <w:t>Written from the learner's side.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Why this fact frustrates you most</w:t>
            </w:r>
          </w:p>
          <w:p>
            <w:pPr>
              <w:spacing w:before="0" w:after="100"/>
            </w:pPr>
            <w:r>
              <w:rPr>
                <w:b/>
              </w:rPr>
              <w:t>Model answer (an example).</w:t>
            </w:r>
            <w:r>
              <w:rPr/>
              <w:t xml:space="preserve"> I come back after three days and expect to see my course and a button that says carry on. Instead the home screen shows menus and banners, and I have to open the course list again and find my place myself.</w:t>
            </w:r>
          </w:p>
          <w:p>
            <w:pPr>
              <w:spacing w:before="0" w:after="100"/>
            </w:pPr>
            <w:r>
              <w:rPr>
                <w:b/>
              </w:rPr>
              <w:t>Why.</w:t>
            </w:r>
            <w:r>
              <w:rPr/>
              <w:t xml:space="preserve"> Any of the eight facts defends. What the plan asks for is the user's perspective: say what you expected to see and what you saw instead, as a learner, not as a design opinion.</w:t>
            </w:r>
          </w:p>
          <w:p>
            <w:pPr>
              <w:spacing w:before="0" w:after="100"/>
            </w:pPr>
            <w:r>
              <w:rPr>
                <w:b/>
              </w:rPr>
              <w:t>Look for.</w:t>
            </w:r>
          </w:p>
          <w:p>
            <w:pPr>
              <w:pStyle w:val="ListBullet"/>
              <w:spacing w:before="0" w:after="40"/>
            </w:pPr>
            <w:r>
              <w:rPr/>
              <w:t>“I expected… I saw…”.</w:t>
            </w:r>
          </w:p>
          <w:p>
            <w:pPr>
              <w:pStyle w:val="ListBullet"/>
              <w:spacing w:before="0" w:after="40"/>
            </w:pPr>
            <w:r>
              <w:rPr/>
              <w:t>Written as a feeling and a consequence, not “it looks bad”.</w:t>
            </w:r>
          </w:p>
          <w:p>
            <w:pPr>
              <w:pStyle w:val="ListBullet"/>
              <w:spacing w:before="0" w:after="100"/>
            </w:pPr>
            <w:r>
              <w:rPr/>
              <w:t>Refers to the fact chosen.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Three expectations of a good platform</w:t>
            </w:r>
          </w:p>
          <w:p>
            <w:pPr>
              <w:spacing w:before="0" w:after="100"/>
            </w:pPr>
            <w:r>
              <w:rPr>
                <w:b/>
              </w:rPr>
              <w:t>Model answer (an example).</w:t>
            </w:r>
            <w:r>
              <w:rPr/>
              <w:t xml:space="preserve"> I expect to see my course first when I open the platform, because I come with one goal. I expect labels in words I use, because I do not know what a module instance is. I expect to see how far I have come, because I study next to my job and need to know what is left.</w:t>
            </w:r>
          </w:p>
          <w:p>
            <w:pPr>
              <w:spacing w:before="0" w:after="100"/>
            </w:pPr>
            <w:r>
              <w:rPr>
                <w:b/>
              </w:rPr>
              <w:t>Why.</w:t>
            </w:r>
            <w:r>
              <w:rPr/>
              <w:t xml:space="preserve"> The plan asks for three expectations. Each starts “I expect…” and ties to a goal or a situation (Materi A2): the expectation behind a frustration.</w:t>
            </w:r>
          </w:p>
          <w:p>
            <w:pPr>
              <w:spacing w:before="0" w:after="100"/>
            </w:pPr>
            <w:r>
              <w:rPr>
                <w:b/>
              </w:rPr>
              <w:t>Look for.</w:t>
            </w:r>
          </w:p>
          <w:p>
            <w:pPr>
              <w:pStyle w:val="ListBullet"/>
              <w:spacing w:before="0" w:after="40"/>
            </w:pPr>
            <w:r>
              <w:rPr/>
              <w:t>Three, each starting “I expect…”.</w:t>
            </w:r>
          </w:p>
          <w:p>
            <w:pPr>
              <w:pStyle w:val="ListBullet"/>
              <w:spacing w:before="0" w:after="40"/>
            </w:pPr>
            <w:r>
              <w:rPr/>
              <w:t>Each tied to a goal or situation, with a “because”.</w:t>
            </w:r>
          </w:p>
          <w:p>
            <w:pPr>
              <w:pStyle w:val="ListBullet"/>
              <w:spacing w:before="0" w:after="100"/>
            </w:pPr>
            <w:r>
              <w:rPr/>
              <w:t>Not a feature list.</w:t>
            </w:r>
          </w:p>
        </w:tc>
      </w:tr>
    </w:tbl>
    <w:p>
      <w:pPr>
        <w:spacing w:before="0" w:after="80"/>
      </w:pPr>
    </w:p>
    <w:p>
      <w:pPr>
        <w:pStyle w:val="Heading2"/>
      </w:pPr>
      <w:r>
        <w:rPr/>
        <w:t>Block 1.2 · model answers (UE3)</w:t>
      </w:r>
    </w:p>
    <w:p>
      <w:pPr>
        <w:spacing w:before="0" w:after="100"/>
      </w:pPr>
      <w:r>
        <w:rPr>
          <w:i/>
        </w:rPr>
        <w:t>Block 1.2: User-centredness against business goals · Optional · about 8 min.</w:t>
      </w:r>
    </w:p>
    <w:p>
      <w:pPr>
        <w:pStyle w:val="Heading3"/>
      </w:pPr>
      <w:r>
        <w:rPr/>
        <w:t>Reference: User-centredness against business goals</w:t>
      </w:r>
    </w:p>
    <w:p>
      <w:pPr>
        <w:spacing w:before="0" w:after="100"/>
      </w:pPr>
      <w:r>
        <w:rPr>
          <w:b/>
        </w:rPr>
        <w:t>Reference answer.</w:t>
      </w:r>
      <w:r>
        <w:rPr/>
        <w:t xml:space="preserve"> First priority: Simplify the navigation (a UX goal). Order: B, A, C.</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11"/>
        <w:gridCol w:w="1292"/>
        <w:gridCol w:w="5835"/>
      </w:tblGrid>
      <w:tr>
        <w:trPr>
          <w:cantSplit/>
          <w:tblHeader/>
        </w:trPr>
        <w:tc>
          <w:tcPr>
            <w:tcW w:type="dxa" w:w="2511"/>
            <w:shd w:val="clear" w:color="auto" w:fill="E6ECF4"/>
          </w:tcPr>
          <w:p>
            <w:pPr>
              <w:spacing w:before="0" w:after="0"/>
            </w:pPr>
            <w:r>
              <w:rPr>
                <w:b/>
                <w:sz w:val="20"/>
              </w:rPr>
              <w:t>Option</w:t>
            </w:r>
          </w:p>
        </w:tc>
        <w:tc>
          <w:tcPr>
            <w:tcW w:type="dxa" w:w="1292"/>
            <w:shd w:val="clear" w:color="auto" w:fill="E6ECF4"/>
          </w:tcPr>
          <w:p>
            <w:pPr>
              <w:spacing w:before="0" w:after="0"/>
            </w:pPr>
            <w:r>
              <w:rPr>
                <w:b/>
                <w:sz w:val="20"/>
              </w:rPr>
              <w:t>In the reference answer?</w:t>
            </w:r>
          </w:p>
        </w:tc>
        <w:tc>
          <w:tcPr>
            <w:tcW w:type="dxa" w:w="5835"/>
            <w:shd w:val="clear" w:color="auto" w:fill="E6ECF4"/>
          </w:tcPr>
          <w:p>
            <w:pPr>
              <w:spacing w:before="0" w:after="0"/>
            </w:pPr>
            <w:r>
              <w:rPr>
                <w:b/>
                <w:sz w:val="20"/>
              </w:rPr>
              <w:t>Why</w:t>
            </w:r>
          </w:p>
        </w:tc>
      </w:tr>
      <w:tr>
        <w:trPr>
          <w:cantSplit/>
        </w:trPr>
        <w:tc>
          <w:tcPr>
            <w:tcW w:type="dxa" w:w="2511"/>
          </w:tcPr>
          <w:p>
            <w:pPr>
              <w:spacing w:before="0" w:after="0"/>
            </w:pPr>
            <w:r>
              <w:rPr>
                <w:sz w:val="20"/>
              </w:rPr>
              <w:t>A · Add more content (a business goal) (€30,000, 8 weeks)</w:t>
            </w:r>
          </w:p>
        </w:tc>
        <w:tc>
          <w:tcPr>
            <w:tcW w:type="dxa" w:w="1292"/>
          </w:tcPr>
          <w:p>
            <w:pPr>
              <w:spacing w:before="0" w:after="0"/>
            </w:pPr>
            <w:r>
              <w:rPr>
                <w:sz w:val="20"/>
              </w:rPr>
              <w:t>No</w:t>
            </w:r>
          </w:p>
        </w:tc>
        <w:tc>
          <w:tcPr>
            <w:tcW w:type="dxa" w:w="5835"/>
          </w:tcPr>
          <w:p>
            <w:pPr>
              <w:spacing w:before="0" w:after="0"/>
            </w:pPr>
            <w:r>
              <w:rPr>
                <w:sz w:val="20"/>
              </w:rPr>
              <w:t>Second: more content serves a business goal, but learners who cannot find what exists will not find more; user value Low, business value Mid, risk Mid. It defends only if the learner says what the business gets and how learners will find it.</w:t>
            </w:r>
          </w:p>
        </w:tc>
      </w:tr>
      <w:tr>
        <w:trPr>
          <w:cantSplit/>
        </w:trPr>
        <w:tc>
          <w:tcPr>
            <w:tcW w:type="dxa" w:w="2511"/>
          </w:tcPr>
          <w:p>
            <w:pPr>
              <w:spacing w:before="0" w:after="0"/>
            </w:pPr>
            <w:r>
              <w:rPr>
                <w:sz w:val="20"/>
              </w:rPr>
              <w:t>B · Simplify the navigation (a UX goal) (€11,000, 4 weeks)</w:t>
            </w:r>
          </w:p>
        </w:tc>
        <w:tc>
          <w:tcPr>
            <w:tcW w:type="dxa" w:w="1292"/>
          </w:tcPr>
          <w:p>
            <w:pPr>
              <w:spacing w:before="0" w:after="0"/>
            </w:pPr>
            <w:r>
              <w:rPr>
                <w:sz w:val="20"/>
              </w:rPr>
              <w:t>Yes</w:t>
            </w:r>
          </w:p>
        </w:tc>
        <w:tc>
          <w:tcPr>
            <w:tcW w:type="dxa" w:w="5835"/>
          </w:tcPr>
          <w:p>
            <w:pPr>
              <w:spacing w:before="0" w:after="0"/>
            </w:pPr>
            <w:r>
              <w:rPr>
                <w:sz w:val="20"/>
              </w:rPr>
              <w:t>Reference: simplifying the navigation gives users what they miss (user value High) and the business completion and fewer complaints (business value High). Effort Mid by the printed cost, risk Low: structure changes, content stays.</w:t>
            </w:r>
          </w:p>
        </w:tc>
      </w:tr>
      <w:tr>
        <w:trPr>
          <w:cantSplit/>
        </w:trPr>
        <w:tc>
          <w:tcPr>
            <w:tcW w:type="dxa" w:w="2511"/>
          </w:tcPr>
          <w:p>
            <w:pPr>
              <w:spacing w:before="0" w:after="0"/>
            </w:pPr>
            <w:r>
              <w:rPr>
                <w:sz w:val="20"/>
              </w:rPr>
              <w:t>C · Develop new features (a marketing goal) (€28,000, 10 weeks)</w:t>
            </w:r>
          </w:p>
        </w:tc>
        <w:tc>
          <w:tcPr>
            <w:tcW w:type="dxa" w:w="1292"/>
          </w:tcPr>
          <w:p>
            <w:pPr>
              <w:spacing w:before="0" w:after="0"/>
            </w:pPr>
            <w:r>
              <w:rPr>
                <w:sz w:val="20"/>
              </w:rPr>
              <w:t>No</w:t>
            </w:r>
          </w:p>
        </w:tc>
        <w:tc>
          <w:tcPr>
            <w:tcW w:type="dxa" w:w="5835"/>
          </w:tcPr>
          <w:p>
            <w:pPr>
              <w:spacing w:before="0" w:after="0"/>
            </w:pPr>
            <w:r>
              <w:rPr>
                <w:sz w:val="20"/>
              </w:rPr>
              <w:t>Last: new features serve a marketing goal on a platform whose problem is the opposite of too few features; user value Low, risk High (a large share of the budget on an unrequested extra).</w:t>
            </w:r>
          </w:p>
        </w:tc>
      </w:tr>
    </w:tbl>
    <w:p>
      <w:pPr>
        <w:spacing w:before="0" w:after="80"/>
      </w:pPr>
    </w:p>
    <w:p>
      <w:pPr>
        <w:spacing w:before="0" w:after="100"/>
      </w:pPr>
      <w:r>
        <w:rPr>
          <w:i/>
        </w:rPr>
        <w:t>Trainer note.</w:t>
      </w:r>
      <w:r>
        <w:rPr/>
        <w:t xml:space="preserve"> All three ratings are judgements here and are never marked; the plan's rationale for the day is that understanding users beats the number of features. A different order defends if the justification names what the business gets from the first priority.</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1.2 (Optional) · Justify your decision</w:t>
            </w:r>
          </w:p>
          <w:p>
            <w:pPr>
              <w:spacing w:before="0" w:after="100"/>
            </w:pPr>
            <w:r>
              <w:rPr>
                <w:b/>
              </w:rPr>
              <w:t>Model answer (an example).</w:t>
            </w:r>
            <w:r>
              <w:rPr/>
              <w:t xml:space="preserve"> Simplifying the navigation goes first: learners find their course and see what to do next, and the business gets more completion and fewer complaints, which are the figures management watches. More content and new features depend on learners finding them first.</w:t>
            </w:r>
          </w:p>
          <w:p>
            <w:pPr>
              <w:spacing w:before="0" w:after="100"/>
            </w:pPr>
            <w:r>
              <w:rPr>
                <w:b/>
              </w:rPr>
              <w:t>Why.</w:t>
            </w:r>
            <w:r>
              <w:rPr/>
              <w:t xml:space="preserve"> The plan asks to justify the decision. A good answer says what the business gets from the first priority, so that it could be argued to management (Materi A5, B1).</w:t>
            </w:r>
          </w:p>
          <w:p>
            <w:pPr>
              <w:spacing w:before="0" w:after="100"/>
            </w:pPr>
            <w:r>
              <w:rPr>
                <w:b/>
              </w:rPr>
              <w:t>Look for.</w:t>
            </w:r>
          </w:p>
          <w:p>
            <w:pPr>
              <w:pStyle w:val="ListBullet"/>
              <w:spacing w:before="0" w:after="40"/>
            </w:pPr>
            <w:r>
              <w:rPr/>
              <w:t>Says what the business gets (completion, retention, complaints).</w:t>
            </w:r>
          </w:p>
          <w:p>
            <w:pPr>
              <w:pStyle w:val="ListBullet"/>
              <w:spacing w:before="0" w:after="40"/>
            </w:pPr>
            <w:r>
              <w:rPr/>
              <w:t>Says what the user gets.</w:t>
            </w:r>
          </w:p>
          <w:p>
            <w:pPr>
              <w:pStyle w:val="ListBullet"/>
              <w:spacing w:before="0" w:after="100"/>
            </w:pPr>
            <w:r>
              <w:rPr/>
              <w:t>Names why the others come later.</w:t>
            </w:r>
          </w:p>
        </w:tc>
      </w:tr>
    </w:tbl>
    <w:p>
      <w:pPr>
        <w:spacing w:before="0" w:after="80"/>
      </w:pPr>
    </w:p>
    <w:p>
      <w:pPr>
        <w:pStyle w:val="Heading1"/>
        <w:pBdr>
          <w:bottom w:val="single" w:sz="8" w:space="2" w:color="17212E"/>
        </w:pBdr>
      </w:pPr>
      <w:r>
        <w:rPr/>
        <w:t>UE4 · Coaching: transition from Level 1 to Level 2</w:t>
      </w:r>
    </w:p>
    <w:p>
      <w:pPr>
        <w:pStyle w:val="Heading2"/>
      </w:pPr>
      <w:r>
        <w:rPr/>
        <w:t>Coaching Focus: User-Centeredness as a Decision Principle (UE4)</w:t>
      </w:r>
    </w:p>
    <w:p>
      <w:pPr>
        <w:spacing w:before="0" w:after="100"/>
      </w:pPr>
      <w:r>
        <w:rPr>
          <w:b/>
        </w:rPr>
        <w:t>The plan's coaching points.</w:t>
      </w:r>
    </w:p>
    <w:p>
      <w:pPr>
        <w:pStyle w:val="ListBullet"/>
        <w:spacing w:before="0" w:after="40"/>
      </w:pPr>
      <w:r>
        <w:rPr/>
        <w:t>User-centeredness is not a "nice-to-have"</w:t>
      </w:r>
    </w:p>
    <w:p>
      <w:pPr>
        <w:pStyle w:val="ListBullet"/>
        <w:spacing w:before="0" w:after="40"/>
      </w:pPr>
      <w:r>
        <w:rPr/>
        <w:t>Why organizations often do not act in a user-centered way</w:t>
      </w:r>
    </w:p>
    <w:p>
      <w:pPr>
        <w:pStyle w:val="ListBullet"/>
        <w:spacing w:before="0" w:after="40"/>
      </w:pPr>
      <w:r>
        <w:rPr/>
        <w:t>UX as a translation effort between user and business</w:t>
      </w:r>
    </w:p>
    <w:p>
      <w:pPr>
        <w:pStyle w:val="ListBullet"/>
        <w:spacing w:before="0" w:after="100"/>
      </w:pPr>
      <w:r>
        <w:rPr/>
        <w:t>Prioritization from the user's perspective vs. the company's perspective</w:t>
      </w:r>
    </w:p>
    <w:p>
      <w:pPr>
        <w:spacing w:before="0" w:after="100"/>
      </w:pPr>
      <w:r>
        <w:rPr>
          <w:b/>
        </w:rPr>
        <w:t>Reflection questions.</w:t>
      </w:r>
    </w:p>
    <w:p>
      <w:pPr>
        <w:pStyle w:val="ListBullet"/>
        <w:spacing w:before="0" w:after="40"/>
      </w:pPr>
      <w:r>
        <w:rPr/>
        <w:t>Which decision ignores the user?</w:t>
      </w:r>
    </w:p>
    <w:p>
      <w:pPr>
        <w:pStyle w:val="ListBullet"/>
        <w:spacing w:before="0" w:after="40"/>
      </w:pPr>
      <w:r>
        <w:rPr/>
        <w:t>When does business logic harm UX?</w:t>
      </w:r>
    </w:p>
    <w:p>
      <w:pPr>
        <w:pStyle w:val="ListBullet"/>
        <w:spacing w:before="0" w:after="100"/>
      </w:pPr>
      <w:r>
        <w:rPr/>
        <w:t>How do you argue in a user-centered way toward management?</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40"/>
        <w:gridCol w:w="1164"/>
        <w:gridCol w:w="7634"/>
      </w:tblGrid>
      <w:tr>
        <w:trPr>
          <w:cantSplit/>
          <w:tblHeader/>
        </w:trPr>
        <w:tc>
          <w:tcPr>
            <w:tcW w:type="dxa" w:w="840"/>
            <w:shd w:val="clear" w:color="auto" w:fill="E6ECF4"/>
          </w:tcPr>
          <w:p>
            <w:pPr>
              <w:spacing w:before="0" w:after="0"/>
            </w:pPr>
            <w:r>
              <w:rPr>
                <w:b/>
                <w:sz w:val="20"/>
              </w:rPr>
              <w:t>Step</w:t>
            </w:r>
          </w:p>
        </w:tc>
        <w:tc>
          <w:tcPr>
            <w:tcW w:type="dxa" w:w="1164"/>
            <w:shd w:val="clear" w:color="auto" w:fill="E6ECF4"/>
          </w:tcPr>
          <w:p>
            <w:pPr>
              <w:spacing w:before="0" w:after="0"/>
            </w:pPr>
            <w:r>
              <w:rPr>
                <w:b/>
                <w:sz w:val="20"/>
              </w:rPr>
              <w:t>Minutes</w:t>
            </w:r>
          </w:p>
        </w:tc>
        <w:tc>
          <w:tcPr>
            <w:tcW w:type="dxa" w:w="7634"/>
            <w:shd w:val="clear" w:color="auto" w:fill="E6ECF4"/>
          </w:tcPr>
          <w:p>
            <w:pPr>
              <w:spacing w:before="0" w:after="0"/>
            </w:pPr>
            <w:r>
              <w:rPr>
                <w:b/>
                <w:sz w:val="20"/>
              </w:rPr>
              <w:t>What you do</w:t>
            </w:r>
          </w:p>
        </w:tc>
      </w:tr>
      <w:tr>
        <w:trPr>
          <w:cantSplit/>
        </w:trPr>
        <w:tc>
          <w:tcPr>
            <w:tcW w:type="dxa" w:w="840"/>
          </w:tcPr>
          <w:p>
            <w:pPr>
              <w:spacing w:before="0" w:after="0"/>
            </w:pPr>
            <w:r>
              <w:rPr>
                <w:sz w:val="20"/>
              </w:rPr>
              <w:t>1</w:t>
            </w:r>
          </w:p>
        </w:tc>
        <w:tc>
          <w:tcPr>
            <w:tcW w:type="dxa" w:w="1164"/>
          </w:tcPr>
          <w:p>
            <w:pPr>
              <w:spacing w:before="0" w:after="0"/>
            </w:pPr>
            <w:r>
              <w:rPr>
                <w:sz w:val="20"/>
              </w:rPr>
              <w:t>5</w:t>
            </w:r>
          </w:p>
        </w:tc>
        <w:tc>
          <w:tcPr>
            <w:tcW w:type="dxa" w:w="7634"/>
          </w:tcPr>
          <w:p>
            <w:pPr>
              <w:spacing w:before="0" w:after="0"/>
            </w:pPr>
            <w:r>
              <w:rPr>
                <w:sz w:val="20"/>
              </w:rPr>
              <w:t>Say the coaching focus in one sentence: “User-Centeredness as a Decision Principle.” Say that in the next unit they will not describe, they will decide.</w:t>
            </w:r>
          </w:p>
        </w:tc>
      </w:tr>
      <w:tr>
        <w:trPr>
          <w:cantSplit/>
        </w:trPr>
        <w:tc>
          <w:tcPr>
            <w:tcW w:type="dxa" w:w="840"/>
          </w:tcPr>
          <w:p>
            <w:pPr>
              <w:spacing w:before="0" w:after="0"/>
            </w:pPr>
            <w:r>
              <w:rPr>
                <w:sz w:val="20"/>
              </w:rPr>
              <w:t>2</w:t>
            </w:r>
          </w:p>
        </w:tc>
        <w:tc>
          <w:tcPr>
            <w:tcW w:type="dxa" w:w="1164"/>
          </w:tcPr>
          <w:p>
            <w:pPr>
              <w:spacing w:before="0" w:after="0"/>
            </w:pPr>
            <w:r>
              <w:rPr>
                <w:sz w:val="20"/>
              </w:rPr>
              <w:t>10</w:t>
            </w:r>
          </w:p>
        </w:tc>
        <w:tc>
          <w:tcPr>
            <w:tcW w:type="dxa" w:w="7634"/>
          </w:tcPr>
          <w:p>
            <w:pPr>
              <w:spacing w:before="0" w:after="0"/>
            </w:pPr>
            <w:r>
              <w:rPr>
                <w:sz w:val="20"/>
              </w:rPr>
              <w:t>Pairs talk through the reflection questions; the notes go into Block 1.3 (never scored).</w:t>
            </w:r>
          </w:p>
        </w:tc>
      </w:tr>
      <w:tr>
        <w:trPr>
          <w:cantSplit/>
        </w:trPr>
        <w:tc>
          <w:tcPr>
            <w:tcW w:type="dxa" w:w="840"/>
          </w:tcPr>
          <w:p>
            <w:pPr>
              <w:spacing w:before="0" w:after="0"/>
            </w:pPr>
            <w:r>
              <w:rPr>
                <w:sz w:val="20"/>
              </w:rPr>
              <w:t>3</w:t>
            </w:r>
          </w:p>
        </w:tc>
        <w:tc>
          <w:tcPr>
            <w:tcW w:type="dxa" w:w="1164"/>
          </w:tcPr>
          <w:p>
            <w:pPr>
              <w:spacing w:before="0" w:after="0"/>
            </w:pPr>
            <w:r>
              <w:rPr>
                <w:sz w:val="20"/>
              </w:rPr>
              <w:t>15</w:t>
            </w:r>
          </w:p>
        </w:tc>
        <w:tc>
          <w:tcPr>
            <w:tcW w:type="dxa" w:w="7634"/>
          </w:tcPr>
          <w:p>
            <w:pPr>
              <w:spacing w:before="0" w:after="0"/>
            </w:pPr>
            <w:r>
              <w:rPr>
                <w:sz w:val="20"/>
              </w:rPr>
              <w:t>Collect two or three answers. Link each to a fact or a finding from Block 1.1, so that the answer is about this platform and not about UX in general.</w:t>
            </w:r>
          </w:p>
        </w:tc>
      </w:tr>
      <w:tr>
        <w:trPr>
          <w:cantSplit/>
        </w:trPr>
        <w:tc>
          <w:tcPr>
            <w:tcW w:type="dxa" w:w="840"/>
          </w:tcPr>
          <w:p>
            <w:pPr>
              <w:spacing w:before="0" w:after="0"/>
            </w:pPr>
            <w:r>
              <w:rPr>
                <w:sz w:val="20"/>
              </w:rPr>
              <w:t>4</w:t>
            </w:r>
          </w:p>
        </w:tc>
        <w:tc>
          <w:tcPr>
            <w:tcW w:type="dxa" w:w="1164"/>
          </w:tcPr>
          <w:p>
            <w:pPr>
              <w:spacing w:before="0" w:after="0"/>
            </w:pPr>
            <w:r>
              <w:rPr>
                <w:sz w:val="20"/>
              </w:rPr>
              <w:t>10</w:t>
            </w:r>
          </w:p>
        </w:tc>
        <w:tc>
          <w:tcPr>
            <w:tcW w:type="dxa" w:w="7634"/>
          </w:tcPr>
          <w:p>
            <w:pPr>
              <w:spacing w:before="0" w:after="0"/>
            </w:pPr>
            <w:r>
              <w:rPr>
                <w:sz w:val="20"/>
              </w:rPr>
              <w:t>Bridge: Level 1 was reading the platform from the user's side. Level 2 asks you to rate and order measures under a budget and a deadline, and to say what information you are missing. Show the first step of Block 2.2.</w:t>
            </w:r>
          </w:p>
        </w:tc>
      </w:tr>
      <w:tr>
        <w:trPr>
          <w:cantSplit/>
        </w:trPr>
        <w:tc>
          <w:tcPr>
            <w:tcW w:type="dxa" w:w="840"/>
          </w:tcPr>
          <w:p>
            <w:pPr>
              <w:spacing w:before="0" w:after="0"/>
            </w:pPr>
            <w:r>
              <w:rPr>
                <w:sz w:val="20"/>
              </w:rPr>
              <w:t>5</w:t>
            </w:r>
          </w:p>
        </w:tc>
        <w:tc>
          <w:tcPr>
            <w:tcW w:type="dxa" w:w="1164"/>
          </w:tcPr>
          <w:p>
            <w:pPr>
              <w:spacing w:before="0" w:after="0"/>
            </w:pPr>
            <w:r>
              <w:rPr>
                <w:sz w:val="20"/>
              </w:rPr>
              <w:t>5</w:t>
            </w:r>
          </w:p>
        </w:tc>
        <w:tc>
          <w:tcPr>
            <w:tcW w:type="dxa" w:w="7634"/>
          </w:tcPr>
          <w:p>
            <w:pPr>
              <w:spacing w:before="0" w:after="0"/>
            </w:pPr>
            <w:r>
              <w:rPr>
                <w:sz w:val="20"/>
              </w:rPr>
              <w:t>Open questions; set the briefing for UE5.</w:t>
            </w:r>
          </w:p>
        </w:tc>
      </w:tr>
    </w:tbl>
    <w:p>
      <w:pPr>
        <w:spacing w:before="0" w:after="80"/>
      </w:pPr>
    </w:p>
    <w:p>
      <w:pPr>
        <w:pStyle w:val="Heading2"/>
      </w:pPr>
      <w:r>
        <w:rPr/>
        <w:t>Block 1.3 · model answers (UE4)</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(Optional) · Coaching reflection</w:t>
            </w:r>
          </w:p>
          <w:p>
            <w:pPr>
              <w:spacing w:before="0" w:after="100"/>
            </w:pPr>
            <w:r>
              <w:rPr>
                <w:b/>
              </w:rPr>
              <w:t>Model answer (an example).</w:t>
            </w:r>
            <w:r>
              <w:rPr/>
              <w:t xml:space="preserve"> Adding the social feed because sales asked: nobody asked a learner, and 2% open it. When growth is counted in sign-ups, not in finished courses: the platform then favours banners and promotions over a clear path. By using their numbers: completion, support requests and renewals depend on learners finding and finishing a course, so the user-centred measure is the business measure.</w:t>
            </w:r>
          </w:p>
          <w:p>
            <w:pPr>
              <w:spacing w:before="0" w:after="100"/>
            </w:pPr>
            <w:r>
              <w:rPr>
                <w:b/>
              </w:rPr>
              <w:t>Why.</w:t>
            </w:r>
            <w:r>
              <w:rPr/>
              <w:t xml:space="preserve"> Reflection is never scored. The plan's coaching points: user-centredness is not a nice-to-have; organisations often do not act in a user-centred way; UX is a translation effort between user and business. Use the learners' notes as the start of the live discussion.</w:t>
            </w:r>
          </w:p>
        </w:tc>
      </w:tr>
    </w:tbl>
    <w:p>
      <w:pPr>
        <w:spacing w:before="0" w:after="80"/>
      </w:pPr>
    </w:p>
    <w:p>
      <w:pPr>
        <w:pStyle w:val="Heading1"/>
        <w:pBdr>
          <w:bottom w:val="single" w:sz="8" w:space="2" w:color="17212E"/>
        </w:pBdr>
      </w:pPr>
      <w:r>
        <w:rPr/>
        <w:t>UE5–6 · Case study (2 UE)</w:t>
      </w:r>
    </w:p>
    <w:p>
      <w:pPr>
        <w:pStyle w:val="Heading2"/>
      </w:pPr>
      <w:r>
        <w:rPr/>
        <w:t>The plan's model solution: core logic (UE5–6)</w:t>
      </w:r>
    </w:p>
    <w:p>
      <w:pPr>
        <w:spacing w:before="0" w:after="100"/>
      </w:pPr>
      <w:r>
        <w:rPr/>
        <w:t>Show this only after the participants have worked, at the end of UE6.</w:t>
      </w:r>
    </w:p>
    <w:p>
      <w:pPr>
        <w:pStyle w:val="ListBullet"/>
        <w:spacing w:before="0" w:after="40"/>
      </w:pPr>
      <w:r>
        <w:rPr>
          <w:b/>
        </w:rPr>
        <w:t>Main problem:</w:t>
      </w:r>
      <w:r>
        <w:rPr/>
        <w:t xml:space="preserve"> lack of user-centeredness</w:t>
      </w:r>
    </w:p>
    <w:p>
      <w:pPr>
        <w:pStyle w:val="ListBullet"/>
        <w:spacing w:before="0" w:after="40"/>
      </w:pPr>
      <w:r>
        <w:rPr>
          <w:b/>
        </w:rPr>
        <w:t>Measures (as the plan lists them):</w:t>
      </w:r>
    </w:p>
    <w:p>
      <w:pPr>
        <w:pStyle w:val="ListBullet"/>
        <w:spacing w:before="0" w:after="40"/>
      </w:pPr>
      <w:r>
        <w:rPr/>
        <w:t>clear navigation</w:t>
      </w:r>
    </w:p>
    <w:p>
      <w:pPr>
        <w:pStyle w:val="ListBullet"/>
        <w:spacing w:before="0" w:after="40"/>
      </w:pPr>
      <w:r>
        <w:rPr/>
        <w:t>Reduction of complexity</w:t>
      </w:r>
    </w:p>
    <w:p>
      <w:pPr>
        <w:pStyle w:val="ListBullet"/>
        <w:spacing w:before="0" w:after="40"/>
      </w:pPr>
      <w:r>
        <w:rPr/>
        <w:t>Focus on core tasks</w:t>
      </w:r>
    </w:p>
    <w:p>
      <w:pPr>
        <w:pStyle w:val="ListBullet"/>
        <w:spacing w:before="0" w:after="100"/>
      </w:pPr>
      <w:r>
        <w:rPr/>
        <w:t>better structuring</w:t>
      </w:r>
    </w:p>
    <w:p>
      <w:pPr>
        <w:spacing w:before="0" w:after="100"/>
      </w:pPr>
      <w:r>
        <w:rPr>
          <w:b/>
        </w:rPr>
        <w:t>Rationale (plan):</w:t>
      </w:r>
      <w:r>
        <w:rPr/>
        <w:t xml:space="preserve"> Understanding users &gt; number of features</w:t>
      </w:r>
    </w:p>
    <w:p>
      <w:pPr>
        <w:pStyle w:val="Heading2"/>
      </w:pPr>
      <w:r>
        <w:rPr/>
        <w:t>Block 2.1 · model answers (UE5–6)</w:t>
      </w:r>
    </w:p>
    <w:p>
      <w:pPr>
        <w:spacing w:before="0" w:after="100"/>
      </w:pPr>
      <w:r>
        <w:rPr>
          <w:i/>
        </w:rPr>
        <w:t>Block 2.1: Four central user problems and their causes · Optional · about 7 min.</w:t>
      </w:r>
    </w:p>
    <w:p>
      <w:pPr>
        <w:pStyle w:val="Heading3"/>
      </w:pPr>
      <w:r>
        <w:rPr/>
        <w:t>Reference: Four central user problems and their causes</w:t>
      </w:r>
    </w:p>
    <w:p>
      <w:pPr>
        <w:spacing w:before="0" w:after="100"/>
      </w:pPr>
      <w:r>
        <w:rPr>
          <w:b/>
        </w:rPr>
        <w:t>Reference answer.</w:t>
      </w:r>
      <w:r>
        <w:rPr/>
        <w:t xml:space="preserve"> Learners cannot find the content they need. · Learners do not understand what the buttons and menu entries mean. · Learners are overwhelmed by the number of options at once. · Learners do not know what to do next.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762"/>
        <w:gridCol w:w="1429"/>
        <w:gridCol w:w="4447"/>
      </w:tblGrid>
      <w:tr>
        <w:trPr>
          <w:cantSplit/>
          <w:tblHeader/>
        </w:trPr>
        <w:tc>
          <w:tcPr>
            <w:tcW w:type="dxa" w:w="3762"/>
            <w:shd w:val="clear" w:color="auto" w:fill="E6ECF4"/>
          </w:tcPr>
          <w:p>
            <w:pPr>
              <w:spacing w:before="0" w:after="0"/>
            </w:pPr>
            <w:r>
              <w:rPr>
                <w:b/>
                <w:sz w:val="20"/>
              </w:rPr>
              <w:t>Option</w:t>
            </w:r>
          </w:p>
        </w:tc>
        <w:tc>
          <w:tcPr>
            <w:tcW w:type="dxa" w:w="1429"/>
            <w:shd w:val="clear" w:color="auto" w:fill="E6ECF4"/>
          </w:tcPr>
          <w:p>
            <w:pPr>
              <w:spacing w:before="0" w:after="0"/>
            </w:pPr>
            <w:r>
              <w:rPr>
                <w:b/>
                <w:sz w:val="20"/>
              </w:rPr>
              <w:t>In the reference answer?</w:t>
            </w:r>
          </w:p>
        </w:tc>
        <w:tc>
          <w:tcPr>
            <w:tcW w:type="dxa" w:w="4447"/>
            <w:shd w:val="clear" w:color="auto" w:fill="E6ECF4"/>
          </w:tcPr>
          <w:p>
            <w:pPr>
              <w:spacing w:before="0" w:after="0"/>
            </w:pPr>
            <w:r>
              <w:rPr>
                <w:b/>
                <w:sz w:val="20"/>
              </w:rPr>
              <w:t>Why</w:t>
            </w:r>
          </w:p>
        </w:tc>
      </w:tr>
      <w:tr>
        <w:trPr>
          <w:cantSplit/>
        </w:trPr>
        <w:tc>
          <w:tcPr>
            <w:tcW w:type="dxa" w:w="3762"/>
          </w:tcPr>
          <w:p>
            <w:pPr>
              <w:spacing w:before="0" w:after="0"/>
            </w:pPr>
            <w:r>
              <w:rPr>
                <w:sz w:val="20"/>
              </w:rPr>
              <w:t>Learners cannot find the content they need.</w:t>
            </w:r>
          </w:p>
        </w:tc>
        <w:tc>
          <w:tcPr>
            <w:tcW w:type="dxa" w:w="1429"/>
          </w:tcPr>
          <w:p>
            <w:pPr>
              <w:spacing w:before="0" w:after="0"/>
            </w:pPr>
            <w:r>
              <w:rPr>
                <w:sz w:val="20"/>
              </w:rPr>
              <w:t>Yes</w:t>
            </w:r>
          </w:p>
        </w:tc>
        <w:tc>
          <w:tcPr>
            <w:tcW w:type="dxa" w:w="4447"/>
          </w:tcPr>
          <w:p>
            <w:pPr>
              <w:spacing w:before="0" w:after="0"/>
            </w:pPr>
            <w:r>
              <w:rPr>
                <w:sz w:val="20"/>
              </w:rPr>
              <w:t>The case names it, and facts 4, 5 and 6 show why.</w:t>
            </w:r>
          </w:p>
        </w:tc>
      </w:tr>
      <w:tr>
        <w:trPr>
          <w:cantSplit/>
        </w:trPr>
        <w:tc>
          <w:tcPr>
            <w:tcW w:type="dxa" w:w="3762"/>
          </w:tcPr>
          <w:p>
            <w:pPr>
              <w:spacing w:before="0" w:after="0"/>
            </w:pPr>
            <w:r>
              <w:rPr>
                <w:sz w:val="20"/>
              </w:rPr>
              <w:t>Learners do not understand what the buttons and menu entries mean.</w:t>
            </w:r>
          </w:p>
        </w:tc>
        <w:tc>
          <w:tcPr>
            <w:tcW w:type="dxa" w:w="1429"/>
          </w:tcPr>
          <w:p>
            <w:pPr>
              <w:spacing w:before="0" w:after="0"/>
            </w:pPr>
            <w:r>
              <w:rPr>
                <w:sz w:val="20"/>
              </w:rPr>
              <w:t>Yes</w:t>
            </w:r>
          </w:p>
        </w:tc>
        <w:tc>
          <w:tcPr>
            <w:tcW w:type="dxa" w:w="4447"/>
          </w:tcPr>
          <w:p>
            <w:pPr>
              <w:spacing w:before="0" w:after="0"/>
            </w:pPr>
            <w:r>
              <w:rPr>
                <w:sz w:val="20"/>
              </w:rPr>
              <w:t>Facts 1 and 2 show labels in the software's words.</w:t>
            </w:r>
          </w:p>
        </w:tc>
      </w:tr>
      <w:tr>
        <w:trPr>
          <w:cantSplit/>
        </w:trPr>
        <w:tc>
          <w:tcPr>
            <w:tcW w:type="dxa" w:w="3762"/>
          </w:tcPr>
          <w:p>
            <w:pPr>
              <w:spacing w:before="0" w:after="0"/>
            </w:pPr>
            <w:r>
              <w:rPr>
                <w:sz w:val="20"/>
              </w:rPr>
              <w:t>Learners are overwhelmed by the number of options at once.</w:t>
            </w:r>
          </w:p>
        </w:tc>
        <w:tc>
          <w:tcPr>
            <w:tcW w:type="dxa" w:w="1429"/>
          </w:tcPr>
          <w:p>
            <w:pPr>
              <w:spacing w:before="0" w:after="0"/>
            </w:pPr>
            <w:r>
              <w:rPr>
                <w:sz w:val="20"/>
              </w:rPr>
              <w:t>Yes</w:t>
            </w:r>
          </w:p>
        </w:tc>
        <w:tc>
          <w:tcPr>
            <w:tcW w:type="dxa" w:w="4447"/>
          </w:tcPr>
          <w:p>
            <w:pPr>
              <w:spacing w:before="0" w:after="0"/>
            </w:pPr>
            <w:r>
              <w:rPr>
                <w:sz w:val="20"/>
              </w:rPr>
              <w:t>Fact 3 and fact 4 show many choices before any action.</w:t>
            </w:r>
          </w:p>
        </w:tc>
      </w:tr>
      <w:tr>
        <w:trPr>
          <w:cantSplit/>
        </w:trPr>
        <w:tc>
          <w:tcPr>
            <w:tcW w:type="dxa" w:w="3762"/>
          </w:tcPr>
          <w:p>
            <w:pPr>
              <w:spacing w:before="0" w:after="0"/>
            </w:pPr>
            <w:r>
              <w:rPr>
                <w:sz w:val="20"/>
              </w:rPr>
              <w:t>Learners do not know what to do next.</w:t>
            </w:r>
          </w:p>
        </w:tc>
        <w:tc>
          <w:tcPr>
            <w:tcW w:type="dxa" w:w="1429"/>
          </w:tcPr>
          <w:p>
            <w:pPr>
              <w:spacing w:before="0" w:after="0"/>
            </w:pPr>
            <w:r>
              <w:rPr>
                <w:sz w:val="20"/>
              </w:rPr>
              <w:t>Yes</w:t>
            </w:r>
          </w:p>
        </w:tc>
        <w:tc>
          <w:tcPr>
            <w:tcW w:type="dxa" w:w="4447"/>
          </w:tcPr>
          <w:p>
            <w:pPr>
              <w:spacing w:before="0" w:after="0"/>
            </w:pPr>
            <w:r>
              <w:rPr>
                <w:sz w:val="20"/>
              </w:rPr>
              <w:t>Facts 6 and 8 show no “continue” and no sign of where they are.</w:t>
            </w:r>
          </w:p>
        </w:tc>
      </w:tr>
      <w:tr>
        <w:trPr>
          <w:cantSplit/>
        </w:trPr>
        <w:tc>
          <w:tcPr>
            <w:tcW w:type="dxa" w:w="3762"/>
          </w:tcPr>
          <w:p>
            <w:pPr>
              <w:spacing w:before="0" w:after="0"/>
            </w:pPr>
            <w:r>
              <w:rPr>
                <w:sz w:val="20"/>
              </w:rPr>
              <w:t>Learners want more social features.</w:t>
            </w:r>
          </w:p>
        </w:tc>
        <w:tc>
          <w:tcPr>
            <w:tcW w:type="dxa" w:w="1429"/>
          </w:tcPr>
          <w:p>
            <w:pPr>
              <w:spacing w:before="0" w:after="0"/>
            </w:pPr>
            <w:r>
              <w:rPr>
                <w:sz w:val="20"/>
              </w:rPr>
              <w:t>No</w:t>
            </w:r>
          </w:p>
        </w:tc>
        <w:tc>
          <w:tcPr>
            <w:tcW w:type="dxa" w:w="4447"/>
          </w:tcPr>
          <w:p>
            <w:pPr>
              <w:spacing w:before="0" w:after="0"/>
            </w:pPr>
            <w:r>
              <w:rPr>
                <w:sz w:val="20"/>
              </w:rPr>
              <w:t>Fact 7 says the opposite: a social feature exists and 2% open it.</w:t>
            </w:r>
          </w:p>
        </w:tc>
      </w:tr>
      <w:tr>
        <w:trPr>
          <w:cantSplit/>
        </w:trPr>
        <w:tc>
          <w:tcPr>
            <w:tcW w:type="dxa" w:w="3762"/>
          </w:tcPr>
          <w:p>
            <w:pPr>
              <w:spacing w:before="0" w:after="0"/>
            </w:pPr>
            <w:r>
              <w:rPr>
                <w:sz w:val="20"/>
              </w:rPr>
              <w:t>Learners find the price too high.</w:t>
            </w:r>
          </w:p>
        </w:tc>
        <w:tc>
          <w:tcPr>
            <w:tcW w:type="dxa" w:w="1429"/>
          </w:tcPr>
          <w:p>
            <w:pPr>
              <w:spacing w:before="0" w:after="0"/>
            </w:pPr>
            <w:r>
              <w:rPr>
                <w:sz w:val="20"/>
              </w:rPr>
              <w:t>No</w:t>
            </w:r>
          </w:p>
        </w:tc>
        <w:tc>
          <w:tcPr>
            <w:tcW w:type="dxa" w:w="4447"/>
          </w:tcPr>
          <w:p>
            <w:pPr>
              <w:spacing w:before="0" w:after="0"/>
            </w:pPr>
            <w:r>
              <w:rPr>
                <w:sz w:val="20"/>
              </w:rPr>
              <w:t>Nothing in the case mentions the price.</w:t>
            </w:r>
          </w:p>
        </w:tc>
      </w:tr>
      <w:tr>
        <w:trPr>
          <w:cantSplit/>
        </w:trPr>
        <w:tc>
          <w:tcPr>
            <w:tcW w:type="dxa" w:w="3762"/>
          </w:tcPr>
          <w:p>
            <w:pPr>
              <w:spacing w:before="0" w:after="0"/>
            </w:pPr>
            <w:r>
              <w:rPr>
                <w:sz w:val="20"/>
              </w:rPr>
              <w:t>The visual style looks dated.</w:t>
            </w:r>
          </w:p>
        </w:tc>
        <w:tc>
          <w:tcPr>
            <w:tcW w:type="dxa" w:w="1429"/>
          </w:tcPr>
          <w:p>
            <w:pPr>
              <w:spacing w:before="0" w:after="0"/>
            </w:pPr>
            <w:r>
              <w:rPr>
                <w:sz w:val="20"/>
              </w:rPr>
              <w:t>No</w:t>
            </w:r>
          </w:p>
        </w:tc>
        <w:tc>
          <w:tcPr>
            <w:tcW w:type="dxa" w:w="4447"/>
          </w:tcPr>
          <w:p>
            <w:pPr>
              <w:spacing w:before="0" w:after="0"/>
            </w:pPr>
            <w:r>
              <w:rPr>
                <w:sz w:val="20"/>
              </w:rPr>
              <w:t>No printed fact is about the look; it is about the surface, not the learner's task.</w:t>
            </w:r>
          </w:p>
        </w:tc>
      </w:tr>
    </w:tbl>
    <w:p>
      <w:pPr>
        <w:spacing w:before="0" w:after="80"/>
      </w:pPr>
    </w:p>
    <w:p>
      <w:pPr>
        <w:spacing w:before="0" w:after="100"/>
      </w:pPr>
      <w:r>
        <w:rPr>
          <w:i/>
        </w:rPr>
        <w:t>Trainer note.</w:t>
      </w:r>
      <w:r>
        <w:rPr/>
        <w:t xml:space="preserve"> The plan's main problem is the lack of user-centredness: system logic instead of user logic. “More social features” is the popular wrong answer and fact 7 contradicts it. A learner who ticks it and points at a printed fact defends the choice; the design error written beside each chosen problem is judged on whether it names a fact number.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2.1 (Optional) · The design error behind each problem</w:t>
            </w:r>
          </w:p>
          <w:p>
            <w:pPr>
              <w:spacing w:before="0" w:after="100"/>
            </w:pPr>
            <w:r>
              <w:rPr>
                <w:b/>
              </w:rPr>
              <w:t>Model answer (an example).</w:t>
            </w:r>
            <w:r>
              <w:rPr/>
              <w:t xml:space="preserve"> Facts 4 and 5: 14 filters and three lists mean no single clear place to look. / Facts 1 and 2: labels name the software, not the learner's task. / Facts 3 and 4: 22 entries, 9 widgets, 4 banners and 14 filters at once. / Facts 6 and 8: no “Continue where you stopped”, and title and path both read “Home”.</w:t>
            </w:r>
          </w:p>
          <w:p>
            <w:pPr>
              <w:spacing w:before="0" w:after="100"/>
            </w:pPr>
            <w:r>
              <w:rPr>
                <w:b/>
              </w:rPr>
              <w:t>Why.</w:t>
            </w:r>
            <w:r>
              <w:rPr/>
              <w:t xml:space="preserve"> A user problem is something a learner cannot do or feel, and you can point at it. The design error names what in the design causes it and the fact number that shows it.</w:t>
            </w:r>
          </w:p>
          <w:p>
            <w:pPr>
              <w:spacing w:before="0" w:after="100"/>
            </w:pPr>
            <w:r>
              <w:rPr>
                <w:b/>
              </w:rPr>
              <w:t>Look for.</w:t>
            </w:r>
          </w:p>
          <w:p>
            <w:pPr>
              <w:pStyle w:val="ListBullet"/>
              <w:spacing w:before="0" w:after="40"/>
            </w:pPr>
            <w:r>
              <w:rPr/>
              <w:t>Names a design error (system logic, many choices, missing orientation).</w:t>
            </w:r>
          </w:p>
          <w:p>
            <w:pPr>
              <w:pStyle w:val="ListBullet"/>
              <w:spacing w:before="0" w:after="100"/>
            </w:pPr>
            <w:r>
              <w:rPr/>
              <w:t>Points at a fact number.</w:t>
            </w:r>
          </w:p>
        </w:tc>
      </w:tr>
    </w:tbl>
    <w:p>
      <w:pPr>
        <w:spacing w:before="0" w:after="80"/>
      </w:pPr>
    </w:p>
    <w:p>
      <w:pPr>
        <w:pStyle w:val="Heading2"/>
      </w:pPr>
      <w:r>
        <w:rPr/>
        <w:t>Block 2.2 · model answers (UE5–6)</w:t>
      </w:r>
    </w:p>
    <w:p>
      <w:pPr>
        <w:spacing w:before="0" w:after="100"/>
      </w:pPr>
      <w:r>
        <w:rPr>
          <w:i/>
        </w:rPr>
        <w:t>Block 2.2: Four measures, rated and ordered · Core · about 17 min.</w:t>
      </w:r>
    </w:p>
    <w:p>
      <w:pPr>
        <w:pStyle w:val="Heading3"/>
      </w:pPr>
      <w:r>
        <w:rPr/>
        <w:t>Reference: Choose four measures, rate them, order them</w:t>
      </w:r>
    </w:p>
    <w:p>
      <w:pPr>
        <w:spacing w:before="0" w:after="100"/>
      </w:pPr>
      <w:r>
        <w:rPr>
          <w:b/>
        </w:rPr>
        <w:t>Reference answer.</w:t>
      </w:r>
      <w:r>
        <w:rPr/>
        <w:t xml:space="preserve"> Clear navigation; Reduce complexity; Focus on core tasks; Better structuring of content. Total €45,000 of €40,000, longest 5 weeks of 13.</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14"/>
        <w:gridCol w:w="1340"/>
        <w:gridCol w:w="6084"/>
      </w:tblGrid>
      <w:tr>
        <w:trPr>
          <w:cantSplit/>
          <w:tblHeader/>
        </w:trPr>
        <w:tc>
          <w:tcPr>
            <w:tcW w:type="dxa" w:w="2214"/>
            <w:shd w:val="clear" w:color="auto" w:fill="E6ECF4"/>
          </w:tcPr>
          <w:p>
            <w:pPr>
              <w:spacing w:before="0" w:after="0"/>
            </w:pPr>
            <w:r>
              <w:rPr>
                <w:b/>
                <w:sz w:val="20"/>
              </w:rPr>
              <w:t>Option</w:t>
            </w:r>
          </w:p>
        </w:tc>
        <w:tc>
          <w:tcPr>
            <w:tcW w:type="dxa" w:w="1340"/>
            <w:shd w:val="clear" w:color="auto" w:fill="E6ECF4"/>
          </w:tcPr>
          <w:p>
            <w:pPr>
              <w:spacing w:before="0" w:after="0"/>
            </w:pPr>
            <w:r>
              <w:rPr>
                <w:b/>
                <w:sz w:val="20"/>
              </w:rPr>
              <w:t>In the reference answer?</w:t>
            </w:r>
          </w:p>
        </w:tc>
        <w:tc>
          <w:tcPr>
            <w:tcW w:type="dxa" w:w="6084"/>
            <w:shd w:val="clear" w:color="auto" w:fill="E6ECF4"/>
          </w:tcPr>
          <w:p>
            <w:pPr>
              <w:spacing w:before="0" w:after="0"/>
            </w:pPr>
            <w:r>
              <w:rPr>
                <w:b/>
                <w:sz w:val="20"/>
              </w:rPr>
              <w:t>Why</w:t>
            </w:r>
          </w:p>
        </w:tc>
      </w:tr>
      <w:tr>
        <w:trPr>
          <w:cantSplit/>
        </w:trPr>
        <w:tc>
          <w:tcPr>
            <w:tcW w:type="dxa" w:w="2214"/>
          </w:tcPr>
          <w:p>
            <w:pPr>
              <w:spacing w:before="0" w:after="0"/>
            </w:pPr>
            <w:r>
              <w:rPr>
                <w:sz w:val="20"/>
              </w:rPr>
              <w:t>M1 · Clear navigation</w:t>
            </w:r>
          </w:p>
        </w:tc>
        <w:tc>
          <w:tcPr>
            <w:tcW w:type="dxa" w:w="1340"/>
          </w:tcPr>
          <w:p>
            <w:pPr>
              <w:spacing w:before="0" w:after="0"/>
            </w:pPr>
            <w:r>
              <w:rPr>
                <w:sz w:val="20"/>
              </w:rPr>
              <w:t>Yes</w:t>
            </w:r>
          </w:p>
        </w:tc>
        <w:tc>
          <w:tcPr>
            <w:tcW w:type="dxa" w:w="6084"/>
          </w:tcPr>
          <w:p>
            <w:pPr>
              <w:spacing w:before="0" w:after="0"/>
            </w:pPr>
            <w:r>
              <w:rPr>
                <w:sz w:val="20"/>
              </w:rPr>
              <w:t>The plan's own measure; answers a printed fact (orientation). Effort Mid by the printed cost €14,000. Reference ratings: user value High, risk Mid.</w:t>
            </w:r>
          </w:p>
        </w:tc>
      </w:tr>
      <w:tr>
        <w:trPr>
          <w:cantSplit/>
        </w:trPr>
        <w:tc>
          <w:tcPr>
            <w:tcW w:type="dxa" w:w="2214"/>
          </w:tcPr>
          <w:p>
            <w:pPr>
              <w:spacing w:before="0" w:after="0"/>
            </w:pPr>
            <w:r>
              <w:rPr>
                <w:sz w:val="20"/>
              </w:rPr>
              <w:t>M2 · Reduce complexity</w:t>
            </w:r>
          </w:p>
        </w:tc>
        <w:tc>
          <w:tcPr>
            <w:tcW w:type="dxa" w:w="1340"/>
          </w:tcPr>
          <w:p>
            <w:pPr>
              <w:spacing w:before="0" w:after="0"/>
            </w:pPr>
            <w:r>
              <w:rPr>
                <w:sz w:val="20"/>
              </w:rPr>
              <w:t>Yes</w:t>
            </w:r>
          </w:p>
        </w:tc>
        <w:tc>
          <w:tcPr>
            <w:tcW w:type="dxa" w:w="6084"/>
          </w:tcPr>
          <w:p>
            <w:pPr>
              <w:spacing w:before="0" w:after="0"/>
            </w:pPr>
            <w:r>
              <w:rPr>
                <w:sz w:val="20"/>
              </w:rPr>
              <w:t>The plan's own measure; answers a printed fact (complexity). Effort Low by the printed cost €6,000. Reference ratings: user value Mid, risk Low.</w:t>
            </w:r>
          </w:p>
        </w:tc>
      </w:tr>
      <w:tr>
        <w:trPr>
          <w:cantSplit/>
        </w:trPr>
        <w:tc>
          <w:tcPr>
            <w:tcW w:type="dxa" w:w="2214"/>
          </w:tcPr>
          <w:p>
            <w:pPr>
              <w:spacing w:before="0" w:after="0"/>
            </w:pPr>
            <w:r>
              <w:rPr>
                <w:sz w:val="20"/>
              </w:rPr>
              <w:t>M3 · Focus on core tasks</w:t>
            </w:r>
          </w:p>
        </w:tc>
        <w:tc>
          <w:tcPr>
            <w:tcW w:type="dxa" w:w="1340"/>
          </w:tcPr>
          <w:p>
            <w:pPr>
              <w:spacing w:before="0" w:after="0"/>
            </w:pPr>
            <w:r>
              <w:rPr>
                <w:sz w:val="20"/>
              </w:rPr>
              <w:t>Yes</w:t>
            </w:r>
          </w:p>
        </w:tc>
        <w:tc>
          <w:tcPr>
            <w:tcW w:type="dxa" w:w="6084"/>
          </w:tcPr>
          <w:p>
            <w:pPr>
              <w:spacing w:before="0" w:after="0"/>
            </w:pPr>
            <w:r>
              <w:rPr>
                <w:sz w:val="20"/>
              </w:rPr>
              <w:t>The plan's own measure; answers a printed fact (focus). Effort Low by the printed cost €9,000. Reference ratings: user value High, risk Low.</w:t>
            </w:r>
          </w:p>
        </w:tc>
      </w:tr>
      <w:tr>
        <w:trPr>
          <w:cantSplit/>
        </w:trPr>
        <w:tc>
          <w:tcPr>
            <w:tcW w:type="dxa" w:w="2214"/>
          </w:tcPr>
          <w:p>
            <w:pPr>
              <w:spacing w:before="0" w:after="0"/>
            </w:pPr>
            <w:r>
              <w:rPr>
                <w:sz w:val="20"/>
              </w:rPr>
              <w:t>M4 · Better structuring of content</w:t>
            </w:r>
          </w:p>
        </w:tc>
        <w:tc>
          <w:tcPr>
            <w:tcW w:type="dxa" w:w="1340"/>
          </w:tcPr>
          <w:p>
            <w:pPr>
              <w:spacing w:before="0" w:after="0"/>
            </w:pPr>
            <w:r>
              <w:rPr>
                <w:sz w:val="20"/>
              </w:rPr>
              <w:t>Yes</w:t>
            </w:r>
          </w:p>
        </w:tc>
        <w:tc>
          <w:tcPr>
            <w:tcW w:type="dxa" w:w="6084"/>
          </w:tcPr>
          <w:p>
            <w:pPr>
              <w:spacing w:before="0" w:after="0"/>
            </w:pPr>
            <w:r>
              <w:rPr>
                <w:sz w:val="20"/>
              </w:rPr>
              <w:t>The plan's own measure; answers a printed fact (orientation). Effort Mid by the printed cost €16,000. Reference ratings: user value High, risk Mid.</w:t>
            </w:r>
          </w:p>
        </w:tc>
      </w:tr>
      <w:tr>
        <w:trPr>
          <w:cantSplit/>
        </w:trPr>
        <w:tc>
          <w:tcPr>
            <w:tcW w:type="dxa" w:w="2214"/>
          </w:tcPr>
          <w:p>
            <w:pPr>
              <w:spacing w:before="0" w:after="0"/>
            </w:pPr>
            <w:r>
              <w:rPr>
                <w:sz w:val="20"/>
              </w:rPr>
              <w:t>M5 · Learner language</w:t>
            </w:r>
          </w:p>
        </w:tc>
        <w:tc>
          <w:tcPr>
            <w:tcW w:type="dxa" w:w="1340"/>
          </w:tcPr>
          <w:p>
            <w:pPr>
              <w:spacing w:before="0" w:after="0"/>
            </w:pPr>
            <w:r>
              <w:rPr>
                <w:sz w:val="20"/>
              </w:rPr>
              <w:t>No</w:t>
            </w:r>
          </w:p>
        </w:tc>
        <w:tc>
          <w:tcPr>
            <w:tcW w:type="dxa" w:w="6084"/>
          </w:tcPr>
          <w:p>
            <w:pPr>
              <w:spacing w:before="0" w:after="0"/>
            </w:pPr>
            <w:r>
              <w:rPr>
                <w:sz w:val="20"/>
              </w:rPr>
              <w:t>Defendable and cheap (€5,000): it answers facts 1 and 2 directly. A learner who takes it in place of better structuring stays inside the budget and leaves fact 5 open; the reason should say so.</w:t>
            </w:r>
          </w:p>
        </w:tc>
      </w:tr>
      <w:tr>
        <w:trPr>
          <w:cantSplit/>
        </w:trPr>
        <w:tc>
          <w:tcPr>
            <w:tcW w:type="dxa" w:w="2214"/>
          </w:tcPr>
          <w:p>
            <w:pPr>
              <w:spacing w:before="0" w:after="0"/>
            </w:pPr>
            <w:r>
              <w:rPr>
                <w:sz w:val="20"/>
              </w:rPr>
              <w:t>M6 · Six new features</w:t>
            </w:r>
          </w:p>
        </w:tc>
        <w:tc>
          <w:tcPr>
            <w:tcW w:type="dxa" w:w="1340"/>
          </w:tcPr>
          <w:p>
            <w:pPr>
              <w:spacing w:before="0" w:after="0"/>
            </w:pPr>
            <w:r>
              <w:rPr>
                <w:sz w:val="20"/>
              </w:rPr>
              <w:t>No</w:t>
            </w:r>
          </w:p>
        </w:tc>
        <w:tc>
          <w:tcPr>
            <w:tcW w:type="dxa" w:w="6084"/>
          </w:tcPr>
          <w:p>
            <w:pPr>
              <w:spacing w:before="0" w:after="0"/>
            </w:pPr>
            <w:r>
              <w:rPr>
                <w:sz w:val="20"/>
              </w:rPr>
              <w:t>Rejected: €45,000 and 12 weeks for features sales asked for, on a platform whose problem is too many features nobody uses (fact 7).</w:t>
            </w:r>
          </w:p>
        </w:tc>
      </w:tr>
      <w:tr>
        <w:trPr>
          <w:cantSplit/>
        </w:trPr>
        <w:tc>
          <w:tcPr>
            <w:tcW w:type="dxa" w:w="2214"/>
          </w:tcPr>
          <w:p>
            <w:pPr>
              <w:spacing w:before="0" w:after="0"/>
            </w:pPr>
            <w:r>
              <w:rPr>
                <w:sz w:val="20"/>
              </w:rPr>
              <w:t>M7 · Twenty new courses</w:t>
            </w:r>
          </w:p>
        </w:tc>
        <w:tc>
          <w:tcPr>
            <w:tcW w:type="dxa" w:w="1340"/>
          </w:tcPr>
          <w:p>
            <w:pPr>
              <w:spacing w:before="0" w:after="0"/>
            </w:pPr>
            <w:r>
              <w:rPr>
                <w:sz w:val="20"/>
              </w:rPr>
              <w:t>No</w:t>
            </w:r>
          </w:p>
        </w:tc>
        <w:tc>
          <w:tcPr>
            <w:tcW w:type="dxa" w:w="6084"/>
          </w:tcPr>
          <w:p>
            <w:pPr>
              <w:spacing w:before="0" w:after="0"/>
            </w:pPr>
            <w:r>
              <w:rPr>
                <w:sz w:val="20"/>
              </w:rPr>
              <w:t>Rejected: a longer catalogue is harder to search, and learners already cannot find content.</w:t>
            </w:r>
          </w:p>
        </w:tc>
      </w:tr>
      <w:tr>
        <w:trPr>
          <w:cantSplit/>
        </w:trPr>
        <w:tc>
          <w:tcPr>
            <w:tcW w:type="dxa" w:w="2214"/>
          </w:tcPr>
          <w:p>
            <w:pPr>
              <w:spacing w:before="0" w:after="0"/>
            </w:pPr>
            <w:r>
              <w:rPr>
                <w:sz w:val="20"/>
              </w:rPr>
              <w:t>M8 · A campaign for existing features</w:t>
            </w:r>
          </w:p>
        </w:tc>
        <w:tc>
          <w:tcPr>
            <w:tcW w:type="dxa" w:w="1340"/>
          </w:tcPr>
          <w:p>
            <w:pPr>
              <w:spacing w:before="0" w:after="0"/>
            </w:pPr>
            <w:r>
              <w:rPr>
                <w:sz w:val="20"/>
              </w:rPr>
              <w:t>No</w:t>
            </w:r>
          </w:p>
        </w:tc>
        <w:tc>
          <w:tcPr>
            <w:tcW w:type="dxa" w:w="6084"/>
          </w:tcPr>
          <w:p>
            <w:pPr>
              <w:spacing w:before="0" w:after="0"/>
            </w:pPr>
            <w:r>
              <w:rPr>
                <w:sz w:val="20"/>
              </w:rPr>
              <w:t>Rejected: advertising features that 2% use does not fix finding or understanding.</w:t>
            </w:r>
          </w:p>
        </w:tc>
      </w:tr>
      <w:tr>
        <w:trPr>
          <w:cantSplit/>
        </w:trPr>
        <w:tc>
          <w:tcPr>
            <w:tcW w:type="dxa" w:w="2214"/>
          </w:tcPr>
          <w:p>
            <w:pPr>
              <w:spacing w:before="0" w:after="0"/>
            </w:pPr>
            <w:r>
              <w:rPr>
                <w:sz w:val="20"/>
              </w:rPr>
              <w:t>M9 · User research</w:t>
            </w:r>
          </w:p>
        </w:tc>
        <w:tc>
          <w:tcPr>
            <w:tcW w:type="dxa" w:w="1340"/>
          </w:tcPr>
          <w:p>
            <w:pPr>
              <w:spacing w:before="0" w:after="0"/>
            </w:pPr>
            <w:r>
              <w:rPr>
                <w:sz w:val="20"/>
              </w:rPr>
              <w:t>No</w:t>
            </w:r>
          </w:p>
        </w:tc>
        <w:tc>
          <w:tcPr>
            <w:tcW w:type="dxa" w:w="6084"/>
          </w:tcPr>
          <w:p>
            <w:pPr>
              <w:spacing w:before="0" w:after="0"/>
            </w:pPr>
            <w:r>
              <w:rPr>
                <w:sz w:val="20"/>
              </w:rPr>
              <w:t>Defendable: it closes an evidence gap cheaply, but nothing changes on screen yet; as a fourth measure it leaves the printed problems unanswered.</w:t>
            </w:r>
          </w:p>
        </w:tc>
      </w:tr>
    </w:tbl>
    <w:p>
      <w:pPr>
        <w:spacing w:before="0" w:after="80"/>
      </w:pPr>
    </w:p>
    <w:p>
      <w:pPr>
        <w:spacing w:before="0" w:after="100"/>
      </w:pPr>
      <w:r>
        <w:rPr>
          <w:i/>
        </w:rPr>
        <w:t>Trainer note.</w:t>
      </w:r>
      <w:r>
        <w:rPr/>
        <w:t xml:space="preserve"> The plan's four measures cost €45,000 against the case's €40,000 (a Case assumption): the reference set is €5,000 over and says where the money goes. The plan's rationale: understanding users beats the number of features.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 first priority goes first</w:t>
            </w:r>
          </w:p>
          <w:p>
            <w:pPr>
              <w:spacing w:before="0" w:after="100"/>
            </w:pPr>
            <w:r>
              <w:rPr>
                <w:b/>
              </w:rPr>
              <w:t>Model answer (an example).</w:t>
            </w:r>
            <w:r>
              <w:rPr/>
              <w:t xml:space="preserve"> Clear navigation goes first: it fixes what every learner meets on the first screen, answers three facts, and the other three measures work on top of a menu that makes sense. Understanding users matters more than the number of features.</w:t>
            </w:r>
          </w:p>
          <w:p>
            <w:pPr>
              <w:spacing w:before="0" w:after="100"/>
            </w:pPr>
            <w:r>
              <w:rPr>
                <w:b/>
              </w:rPr>
              <w:t>Why.</w:t>
            </w:r>
            <w:r>
              <w:rPr/>
              <w:t xml:space="preserve"> The plan's rationale: understanding users beats the number of features. A different first priority defends if the reason is concrete.</w:t>
            </w:r>
          </w:p>
          <w:p>
            <w:pPr>
              <w:spacing w:before="0" w:after="100"/>
            </w:pPr>
            <w:r>
              <w:rPr>
                <w:b/>
              </w:rPr>
              <w:t>Look for.</w:t>
            </w:r>
          </w:p>
          <w:p>
            <w:pPr>
              <w:pStyle w:val="ListBullet"/>
              <w:spacing w:before="0" w:after="40"/>
            </w:pPr>
            <w:r>
              <w:rPr/>
              <w:t>Gives a reason for position one, not for the whole set.</w:t>
            </w:r>
          </w:p>
          <w:p>
            <w:pPr>
              <w:pStyle w:val="ListBullet"/>
              <w:spacing w:before="0" w:after="100"/>
            </w:pPr>
            <w:r>
              <w:rPr/>
              <w:t>Refers to the learner's problem, the cost or what the others depend 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What information you are missing</w:t>
            </w:r>
          </w:p>
          <w:p>
            <w:pPr>
              <w:spacing w:before="0" w:after="100"/>
            </w:pPr>
            <w:r>
              <w:rPr>
                <w:b/>
              </w:rPr>
              <w:t>Model answer (an example).</w:t>
            </w:r>
            <w:r>
              <w:rPr/>
              <w:t xml:space="preserve"> I do not know whether learners fail to find content because of the menu or because of the search. I would run a usability test with five learners on the home screen before the rebuild.</w:t>
            </w:r>
          </w:p>
          <w:p>
            <w:pPr>
              <w:spacing w:before="0" w:after="100"/>
            </w:pPr>
            <w:r>
              <w:rPr>
                <w:b/>
              </w:rPr>
              <w:t>Why.</w:t>
            </w:r>
            <w:r>
              <w:rPr/>
              <w:t xml:space="preserve"> The plan asks it outright. A good answer names a specific unknown that would change the decision, and a way to find it out.</w:t>
            </w:r>
          </w:p>
          <w:p>
            <w:pPr>
              <w:spacing w:before="0" w:after="100"/>
            </w:pPr>
            <w:r>
              <w:rPr>
                <w:b/>
              </w:rPr>
              <w:t>Look for.</w:t>
            </w:r>
          </w:p>
          <w:p>
            <w:pPr>
              <w:pStyle w:val="ListBullet"/>
              <w:spacing w:before="0" w:after="40"/>
            </w:pPr>
            <w:r>
              <w:rPr/>
              <w:t>Names a specific unknown, not “more data”.</w:t>
            </w:r>
          </w:p>
          <w:p>
            <w:pPr>
              <w:pStyle w:val="ListBullet"/>
              <w:spacing w:before="0" w:after="40"/>
            </w:pPr>
            <w:r>
              <w:rPr/>
              <w:t>Says how it could be found out.</w:t>
            </w:r>
          </w:p>
          <w:p>
            <w:pPr>
              <w:pStyle w:val="ListBullet"/>
              <w:spacing w:before="0" w:after="100"/>
            </w:pPr>
            <w:r>
              <w:rPr/>
              <w:t>Connects to the decision.</w:t>
            </w:r>
          </w:p>
        </w:tc>
      </w:tr>
    </w:tbl>
    <w:p>
      <w:pPr>
        <w:spacing w:before="0" w:after="80"/>
      </w:pPr>
    </w:p>
    <w:p>
      <w:pPr>
        <w:pStyle w:val="Heading2"/>
      </w:pPr>
      <w:r>
        <w:rPr/>
        <w:t>Debrief of the case study (UE6)</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77"/>
        <w:gridCol w:w="1201"/>
        <w:gridCol w:w="7560"/>
      </w:tblGrid>
      <w:tr>
        <w:trPr>
          <w:cantSplit/>
          <w:tblHeader/>
        </w:trPr>
        <w:tc>
          <w:tcPr>
            <w:tcW w:type="dxa" w:w="877"/>
            <w:shd w:val="clear" w:color="auto" w:fill="E6ECF4"/>
          </w:tcPr>
          <w:p>
            <w:pPr>
              <w:spacing w:before="0" w:after="0"/>
            </w:pPr>
            <w:r>
              <w:rPr>
                <w:b/>
                <w:sz w:val="20"/>
              </w:rPr>
              <w:t>Step</w:t>
            </w:r>
          </w:p>
        </w:tc>
        <w:tc>
          <w:tcPr>
            <w:tcW w:type="dxa" w:w="1201"/>
            <w:shd w:val="clear" w:color="auto" w:fill="E6ECF4"/>
          </w:tcPr>
          <w:p>
            <w:pPr>
              <w:spacing w:before="0" w:after="0"/>
            </w:pPr>
            <w:r>
              <w:rPr>
                <w:b/>
                <w:sz w:val="20"/>
              </w:rPr>
              <w:t>Minutes</w:t>
            </w:r>
          </w:p>
        </w:tc>
        <w:tc>
          <w:tcPr>
            <w:tcW w:type="dxa" w:w="7560"/>
            <w:shd w:val="clear" w:color="auto" w:fill="E6ECF4"/>
          </w:tcPr>
          <w:p>
            <w:pPr>
              <w:spacing w:before="0" w:after="0"/>
            </w:pPr>
            <w:r>
              <w:rPr>
                <w:b/>
                <w:sz w:val="20"/>
              </w:rPr>
              <w:t>What you do</w:t>
            </w:r>
          </w:p>
        </w:tc>
      </w:tr>
      <w:tr>
        <w:trPr>
          <w:cantSplit/>
        </w:trPr>
        <w:tc>
          <w:tcPr>
            <w:tcW w:type="dxa" w:w="877"/>
          </w:tcPr>
          <w:p>
            <w:pPr>
              <w:spacing w:before="0" w:after="0"/>
            </w:pPr>
            <w:r>
              <w:rPr>
                <w:sz w:val="20"/>
              </w:rPr>
              <w:t>1</w:t>
            </w:r>
          </w:p>
        </w:tc>
        <w:tc>
          <w:tcPr>
            <w:tcW w:type="dxa" w:w="1201"/>
          </w:tcPr>
          <w:p>
            <w:pPr>
              <w:spacing w:before="0" w:after="0"/>
            </w:pPr>
            <w:r>
              <w:rPr>
                <w:sz w:val="20"/>
              </w:rPr>
              <w:t>15</w:t>
            </w:r>
          </w:p>
        </w:tc>
        <w:tc>
          <w:tcPr>
            <w:tcW w:type="dxa" w:w="7560"/>
          </w:tcPr>
          <w:p>
            <w:pPr>
              <w:spacing w:before="0" w:after="0"/>
            </w:pPr>
            <w:r>
              <w:rPr>
                <w:sz w:val="20"/>
              </w:rPr>
              <w:t>Groups of three or four compare their four measures and their order. They name where they differ and why.</w:t>
            </w:r>
          </w:p>
        </w:tc>
      </w:tr>
      <w:tr>
        <w:trPr>
          <w:cantSplit/>
        </w:trPr>
        <w:tc>
          <w:tcPr>
            <w:tcW w:type="dxa" w:w="877"/>
          </w:tcPr>
          <w:p>
            <w:pPr>
              <w:spacing w:before="0" w:after="0"/>
            </w:pPr>
            <w:r>
              <w:rPr>
                <w:sz w:val="20"/>
              </w:rPr>
              <w:t>2</w:t>
            </w:r>
          </w:p>
        </w:tc>
        <w:tc>
          <w:tcPr>
            <w:tcW w:type="dxa" w:w="1201"/>
          </w:tcPr>
          <w:p>
            <w:pPr>
              <w:spacing w:before="0" w:after="0"/>
            </w:pPr>
            <w:r>
              <w:rPr>
                <w:sz w:val="20"/>
              </w:rPr>
              <w:t>15</w:t>
            </w:r>
          </w:p>
        </w:tc>
        <w:tc>
          <w:tcPr>
            <w:tcW w:type="dxa" w:w="7560"/>
          </w:tcPr>
          <w:p>
            <w:pPr>
              <w:spacing w:before="0" w:after="0"/>
            </w:pPr>
            <w:r>
              <w:rPr>
                <w:sz w:val="20"/>
              </w:rPr>
              <w:t>Each group gives the reason for its first priority in one sentence. Write the reasons on a board; do not write the measures.</w:t>
            </w:r>
          </w:p>
        </w:tc>
      </w:tr>
      <w:tr>
        <w:trPr>
          <w:cantSplit/>
        </w:trPr>
        <w:tc>
          <w:tcPr>
            <w:tcW w:type="dxa" w:w="877"/>
          </w:tcPr>
          <w:p>
            <w:pPr>
              <w:spacing w:before="0" w:after="0"/>
            </w:pPr>
            <w:r>
              <w:rPr>
                <w:sz w:val="20"/>
              </w:rPr>
              <w:t>3</w:t>
            </w:r>
          </w:p>
        </w:tc>
        <w:tc>
          <w:tcPr>
            <w:tcW w:type="dxa" w:w="1201"/>
          </w:tcPr>
          <w:p>
            <w:pPr>
              <w:spacing w:before="0" w:after="0"/>
            </w:pPr>
            <w:r>
              <w:rPr>
                <w:sz w:val="20"/>
              </w:rPr>
              <w:t>10</w:t>
            </w:r>
          </w:p>
        </w:tc>
        <w:tc>
          <w:tcPr>
            <w:tcW w:type="dxa" w:w="7560"/>
          </w:tcPr>
          <w:p>
            <w:pPr>
              <w:spacing w:before="0" w:after="0"/>
            </w:pPr>
            <w:r>
              <w:rPr>
                <w:sz w:val="20"/>
              </w:rPr>
              <w:t>Show the plan's core logic and the rationale line (“Understanding users &gt; number of features”). Ask: where does a different order still defend?</w:t>
            </w:r>
          </w:p>
        </w:tc>
      </w:tr>
      <w:tr>
        <w:trPr>
          <w:cantSplit/>
        </w:trPr>
        <w:tc>
          <w:tcPr>
            <w:tcW w:type="dxa" w:w="877"/>
          </w:tcPr>
          <w:p>
            <w:pPr>
              <w:spacing w:before="0" w:after="0"/>
            </w:pPr>
            <w:r>
              <w:rPr>
                <w:sz w:val="20"/>
              </w:rPr>
              <w:t>4</w:t>
            </w:r>
          </w:p>
        </w:tc>
        <w:tc>
          <w:tcPr>
            <w:tcW w:type="dxa" w:w="1201"/>
          </w:tcPr>
          <w:p>
            <w:pPr>
              <w:spacing w:before="0" w:after="0"/>
            </w:pPr>
            <w:r>
              <w:rPr>
                <w:sz w:val="20"/>
              </w:rPr>
              <w:t>5</w:t>
            </w:r>
          </w:p>
        </w:tc>
        <w:tc>
          <w:tcPr>
            <w:tcW w:type="dxa" w:w="7560"/>
          </w:tcPr>
          <w:p>
            <w:pPr>
              <w:spacing w:before="0" w:after="0"/>
            </w:pPr>
            <w:r>
              <w:rPr>
                <w:sz w:val="20"/>
              </w:rPr>
              <w:t>Ask each participant to write one thing they would now rate differently.</w:t>
            </w:r>
          </w:p>
        </w:tc>
      </w:tr>
    </w:tbl>
    <w:p>
      <w:pPr>
        <w:spacing w:before="0" w:after="80"/>
      </w:pPr>
    </w:p>
    <w:p>
      <w:pPr>
        <w:pStyle w:val="Heading1"/>
        <w:pBdr>
          <w:bottom w:val="single" w:sz="8" w:space="2" w:color="17212E"/>
        </w:pBdr>
      </w:pPr>
      <w:r>
        <w:rPr/>
        <w:t>UE7 · Feedback round</w:t>
      </w:r>
    </w:p>
    <w:p>
      <w:pPr>
        <w:pStyle w:val="Heading2"/>
      </w:pPr>
      <w:r>
        <w:rPr/>
        <w:t>Feedback with a Management Perspective (UE7)</w:t>
      </w:r>
    </w:p>
    <w:p>
      <w:pPr>
        <w:spacing w:before="0" w:after="100"/>
      </w:pPr>
      <w:r>
        <w:rPr>
          <w:b/>
        </w:rPr>
        <w:t>Preparation (from the plan).</w:t>
      </w:r>
    </w:p>
    <w:p>
      <w:pPr>
        <w:pStyle w:val="ListBullet"/>
        <w:spacing w:before="0" w:after="100"/>
      </w:pPr>
      <w:r>
        <w:rPr/>
        <w:t>Presentation of the solutions</w:t>
      </w:r>
    </w:p>
    <w:p>
      <w:pPr>
        <w:spacing w:before="0" w:after="100"/>
      </w:pPr>
      <w:r>
        <w:rPr>
          <w:b/>
        </w:rPr>
        <w:t>Level 3 input: ask these questions.</w:t>
      </w:r>
    </w:p>
    <w:p>
      <w:pPr>
        <w:pStyle w:val="ListBullet"/>
        <w:spacing w:before="0" w:after="40"/>
      </w:pPr>
      <w:r>
        <w:rPr/>
        <w:t>Which measure improves user satisfaction the most?</w:t>
      </w:r>
    </w:p>
    <w:p>
      <w:pPr>
        <w:pStyle w:val="ListBullet"/>
        <w:spacing w:before="0" w:after="40"/>
      </w:pPr>
      <w:r>
        <w:rPr/>
        <w:t>Which decision influences business success?</w:t>
      </w:r>
    </w:p>
    <w:p>
      <w:pPr>
        <w:pStyle w:val="ListBullet"/>
        <w:spacing w:before="0" w:after="100"/>
      </w:pPr>
      <w:r>
        <w:rPr/>
        <w:t>Where is the greatest risk of wrong prioritization?</w:t>
      </w:r>
    </w:p>
    <w:p>
      <w:pPr>
        <w:spacing w:before="0" w:after="100"/>
      </w:pPr>
      <w:r>
        <w:rPr>
          <w:b/>
        </w:rPr>
        <w:t>Discussion.</w:t>
      </w:r>
    </w:p>
    <w:p>
      <w:pPr>
        <w:pStyle w:val="ListBullet"/>
        <w:spacing w:before="0" w:after="40"/>
      </w:pPr>
      <w:r>
        <w:rPr/>
        <w:t>User-centeredness vs. company interests</w:t>
      </w:r>
    </w:p>
    <w:p>
      <w:pPr>
        <w:pStyle w:val="ListBullet"/>
        <w:spacing w:before="0" w:after="100"/>
      </w:pPr>
      <w:r>
        <w:rPr/>
        <w:t>UX as a strategic success factor</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39"/>
        <w:gridCol w:w="1163"/>
        <w:gridCol w:w="7636"/>
      </w:tblGrid>
      <w:tr>
        <w:trPr>
          <w:cantSplit/>
          <w:tblHeader/>
        </w:trPr>
        <w:tc>
          <w:tcPr>
            <w:tcW w:type="dxa" w:w="839"/>
            <w:shd w:val="clear" w:color="auto" w:fill="E6ECF4"/>
          </w:tcPr>
          <w:p>
            <w:pPr>
              <w:spacing w:before="0" w:after="0"/>
            </w:pPr>
            <w:r>
              <w:rPr>
                <w:b/>
                <w:sz w:val="20"/>
              </w:rPr>
              <w:t>Step</w:t>
            </w:r>
          </w:p>
        </w:tc>
        <w:tc>
          <w:tcPr>
            <w:tcW w:type="dxa" w:w="1163"/>
            <w:shd w:val="clear" w:color="auto" w:fill="E6ECF4"/>
          </w:tcPr>
          <w:p>
            <w:pPr>
              <w:spacing w:before="0" w:after="0"/>
            </w:pPr>
            <w:r>
              <w:rPr>
                <w:b/>
                <w:sz w:val="20"/>
              </w:rPr>
              <w:t>Minutes</w:t>
            </w:r>
          </w:p>
        </w:tc>
        <w:tc>
          <w:tcPr>
            <w:tcW w:type="dxa" w:w="7636"/>
            <w:shd w:val="clear" w:color="auto" w:fill="E6ECF4"/>
          </w:tcPr>
          <w:p>
            <w:pPr>
              <w:spacing w:before="0" w:after="0"/>
            </w:pPr>
            <w:r>
              <w:rPr>
                <w:b/>
                <w:sz w:val="20"/>
              </w:rPr>
              <w:t>What you do</w:t>
            </w:r>
          </w:p>
        </w:tc>
      </w:tr>
      <w:tr>
        <w:trPr>
          <w:cantSplit/>
        </w:trPr>
        <w:tc>
          <w:tcPr>
            <w:tcW w:type="dxa" w:w="839"/>
          </w:tcPr>
          <w:p>
            <w:pPr>
              <w:spacing w:before="0" w:after="0"/>
            </w:pPr>
            <w:r>
              <w:rPr>
                <w:sz w:val="20"/>
              </w:rPr>
              <w:t>1</w:t>
            </w:r>
          </w:p>
        </w:tc>
        <w:tc>
          <w:tcPr>
            <w:tcW w:type="dxa" w:w="1163"/>
          </w:tcPr>
          <w:p>
            <w:pPr>
              <w:spacing w:before="0" w:after="0"/>
            </w:pPr>
            <w:r>
              <w:rPr>
                <w:sz w:val="20"/>
              </w:rPr>
              <w:t>20</w:t>
            </w:r>
          </w:p>
        </w:tc>
        <w:tc>
          <w:tcPr>
            <w:tcW w:type="dxa" w:w="7636"/>
          </w:tcPr>
          <w:p>
            <w:pPr>
              <w:spacing w:before="0" w:after="0"/>
            </w:pPr>
            <w:r>
              <w:rPr>
                <w:sz w:val="20"/>
              </w:rPr>
              <w:t>Each group presents for about five minutes. The focus is the reasoning, not the result: why this first priority, what was left out.</w:t>
            </w:r>
          </w:p>
        </w:tc>
      </w:tr>
      <w:tr>
        <w:trPr>
          <w:cantSplit/>
        </w:trPr>
        <w:tc>
          <w:tcPr>
            <w:tcW w:type="dxa" w:w="839"/>
          </w:tcPr>
          <w:p>
            <w:pPr>
              <w:spacing w:before="0" w:after="0"/>
            </w:pPr>
            <w:r>
              <w:rPr>
                <w:sz w:val="20"/>
              </w:rPr>
              <w:t>2</w:t>
            </w:r>
          </w:p>
        </w:tc>
        <w:tc>
          <w:tcPr>
            <w:tcW w:type="dxa" w:w="1163"/>
          </w:tcPr>
          <w:p>
            <w:pPr>
              <w:spacing w:before="0" w:after="0"/>
            </w:pPr>
            <w:r>
              <w:rPr>
                <w:sz w:val="20"/>
              </w:rPr>
              <w:t>15</w:t>
            </w:r>
          </w:p>
        </w:tc>
        <w:tc>
          <w:tcPr>
            <w:tcW w:type="dxa" w:w="7636"/>
          </w:tcPr>
          <w:p>
            <w:pPr>
              <w:spacing w:before="0" w:after="0"/>
            </w:pPr>
            <w:r>
              <w:rPr>
                <w:sz w:val="20"/>
              </w:rPr>
              <w:t>Put the Level 3 input questions to the whole room, one at a time. Ask for the answer in business terms: what it moves (completion, retention, engagement, cost).</w:t>
            </w:r>
          </w:p>
        </w:tc>
      </w:tr>
      <w:tr>
        <w:trPr>
          <w:cantSplit/>
        </w:trPr>
        <w:tc>
          <w:tcPr>
            <w:tcW w:type="dxa" w:w="839"/>
          </w:tcPr>
          <w:p>
            <w:pPr>
              <w:spacing w:before="0" w:after="0"/>
            </w:pPr>
            <w:r>
              <w:rPr>
                <w:sz w:val="20"/>
              </w:rPr>
              <w:t>3</w:t>
            </w:r>
          </w:p>
        </w:tc>
        <w:tc>
          <w:tcPr>
            <w:tcW w:type="dxa" w:w="1163"/>
          </w:tcPr>
          <w:p>
            <w:pPr>
              <w:spacing w:before="0" w:after="0"/>
            </w:pPr>
            <w:r>
              <w:rPr>
                <w:sz w:val="20"/>
              </w:rPr>
              <w:t>10</w:t>
            </w:r>
          </w:p>
        </w:tc>
        <w:tc>
          <w:tcPr>
            <w:tcW w:type="dxa" w:w="7636"/>
          </w:tcPr>
          <w:p>
            <w:pPr>
              <w:spacing w:before="0" w:after="0"/>
            </w:pPr>
            <w:r>
              <w:rPr>
                <w:sz w:val="20"/>
              </w:rPr>
              <w:t>Run the discussion. Close with one sentence: the same measures, ordered under a different goal, give a different plan. That is the step to Level 3.</w:t>
            </w:r>
          </w:p>
        </w:tc>
      </w:tr>
    </w:tbl>
    <w:p>
      <w:pPr>
        <w:spacing w:before="0" w:after="80"/>
      </w:pPr>
    </w:p>
    <w:p>
      <w:pPr>
        <w:pStyle w:val="Heading2"/>
      </w:pPr>
      <w:r>
        <w:rPr/>
        <w:t>Transition from Level 2 to Level 3 (Übergang)</w:t>
      </w:r>
    </w:p>
    <w:p>
      <w:pPr>
        <w:spacing w:before="0" w:after="100"/>
      </w:pPr>
      <w:r>
        <w:rPr/>
        <w:t xml:space="preserve">Level 2 asks a participant to decide among measures. Level 3 asks them to decide as a manager, between goals that pull apart. The day's conflict is: </w:t>
      </w:r>
      <w:r>
        <w:rPr>
          <w:b/>
        </w:rPr>
        <w:t>Conflicting goals: user, business and technology</w:t>
      </w:r>
      <w:r>
        <w:rPr/>
        <w:t xml:space="preserve"> (Materi B2).</w:t>
      </w:r>
    </w:p>
    <w:p>
      <w:pPr>
        <w:spacing w:before="0" w:after="100"/>
      </w:pPr>
      <w:r>
        <w:rPr>
          <w:b/>
        </w:rPr>
        <w:t>A participant is ready for Level 3 (Route 2, Task 2) when:</w:t>
      </w:r>
    </w:p>
    <w:p>
      <w:pPr>
        <w:tabs>
          <w:tab w:pos="425" w:val="left"/>
        </w:tabs>
        <w:spacing w:before="0" w:after="40"/>
        <w:ind w:left="425" w:hanging="425"/>
      </w:pPr>
      <w:r>
        <w:rPr/>
        <w:t>1.</w:t>
        <w:tab/>
        <w:t>the Core of Task 1 is done and the reason for position one names a reach, a cost or a dependency;</w:t>
      </w:r>
    </w:p>
    <w:p>
      <w:pPr>
        <w:tabs>
          <w:tab w:pos="425" w:val="left"/>
        </w:tabs>
        <w:spacing w:before="0" w:after="40"/>
        <w:ind w:left="425" w:hanging="425"/>
      </w:pPr>
      <w:r>
        <w:rPr/>
        <w:t>2.</w:t>
        <w:tab/>
        <w:t>the missing information is specific and comes with a way to find it out;</w:t>
      </w:r>
    </w:p>
    <w:p>
      <w:pPr>
        <w:tabs>
          <w:tab w:pos="425" w:val="left"/>
        </w:tabs>
        <w:spacing w:before="0" w:after="100"/>
        <w:ind w:left="425" w:hanging="425"/>
      </w:pPr>
      <w:r>
        <w:rPr/>
        <w:t>3.</w:t>
        <w:tab/>
        <w:t>they can say the day's conflict in one sentence and name what loses when each side wins.</w:t>
      </w:r>
    </w:p>
    <w:p>
      <w:pPr>
        <w:spacing w:before="0" w:after="100"/>
      </w:pPr>
      <w:r>
        <w:rPr>
          <w:b/>
        </w:rPr>
        <w:t>If a participant is not there yet:</w:t>
      </w:r>
    </w:p>
    <w:p>
      <w:pPr>
        <w:pStyle w:val="ListBullet"/>
        <w:spacing w:before="0" w:after="40"/>
      </w:pPr>
      <w:r>
        <w:rPr/>
        <w:t>Ask for the reason of position one again, using the “How to decide” box of Materi A5.</w:t>
      </w:r>
    </w:p>
    <w:p>
      <w:pPr>
        <w:pStyle w:val="ListBullet"/>
        <w:spacing w:before="0" w:after="40"/>
      </w:pPr>
      <w:r>
        <w:rPr/>
        <w:t>Pair them for UE8 with someone who is ready, for the brief and the first block.</w:t>
      </w:r>
    </w:p>
    <w:p>
      <w:pPr>
        <w:pStyle w:val="ListBullet"/>
        <w:spacing w:before="0" w:after="100"/>
      </w:pPr>
      <w:r>
        <w:rPr/>
        <w:t>Give them the “In plain words” box of Materi B1 before the brief; Route 2 does not need Route 1 answers.</w:t>
      </w:r>
    </w:p>
    <w:p>
      <w:pPr>
        <w:spacing w:before="0" w:after="100"/>
      </w:pPr>
      <w:r>
        <w:rPr/>
        <w:t>Route 2 does not require Route 1: a participant may start the transfer project without having finished Task 1, and use their own answers in the memo if they have them.</w:t>
      </w:r>
    </w:p>
    <w:p>
      <w:pPr>
        <w:pStyle w:val="Heading1"/>
        <w:pBdr>
          <w:bottom w:val="single" w:sz="8" w:space="2" w:color="17212E"/>
        </w:pBdr>
      </w:pPr>
      <w:r>
        <w:rPr/>
        <w:t>UE8–10 · Transfer project (3 UE)</w:t>
      </w:r>
    </w:p>
    <w:p>
      <w:pPr>
        <w:pStyle w:val="Heading2"/>
      </w:pPr>
      <w:r>
        <w:rPr/>
        <w:t>What the plan asks and where the worksheet answers it (UE8–10)</w:t>
      </w:r>
    </w:p>
    <w:p>
      <w:pPr>
        <w:spacing w:before="0" w:after="100"/>
      </w:pPr>
      <w:r>
        <w:rPr/>
        <w:t>The plan's role: You are the Chief UX Strategist.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617"/>
        <w:gridCol w:w="5021"/>
      </w:tblGrid>
      <w:tr>
        <w:trPr>
          <w:cantSplit/>
          <w:tblHeader/>
        </w:trPr>
        <w:tc>
          <w:tcPr>
            <w:tcW w:type="dxa" w:w="4617"/>
            <w:shd w:val="clear" w:color="auto" w:fill="E6ECF4"/>
          </w:tcPr>
          <w:p>
            <w:pPr>
              <w:spacing w:before="0" w:after="0"/>
            </w:pPr>
            <w:r>
              <w:rPr>
                <w:b/>
                <w:sz w:val="20"/>
              </w:rPr>
              <w:t>Plan item</w:t>
            </w:r>
          </w:p>
        </w:tc>
        <w:tc>
          <w:tcPr>
            <w:tcW w:type="dxa" w:w="5021"/>
            <w:shd w:val="clear" w:color="auto" w:fill="E6ECF4"/>
          </w:tcPr>
          <w:p>
            <w:pPr>
              <w:spacing w:before="0" w:after="0"/>
            </w:pPr>
            <w:r>
              <w:rPr>
                <w:b/>
                <w:sz w:val="20"/>
              </w:rPr>
              <w:t>Where the worksheet answers it</w:t>
            </w:r>
          </w:p>
        </w:tc>
      </w:tr>
      <w:tr>
        <w:trPr>
          <w:cantSplit/>
        </w:trPr>
        <w:tc>
          <w:tcPr>
            <w:tcW w:type="dxa" w:w="4617"/>
          </w:tcPr>
          <w:p>
            <w:pPr>
              <w:spacing w:before="0" w:after="0"/>
            </w:pPr>
            <w:r>
              <w:rPr>
                <w:sz w:val="20"/>
              </w:rPr>
              <w:t>1. Definition of the central user needs</w:t>
            </w:r>
          </w:p>
        </w:tc>
        <w:tc>
          <w:tcPr>
            <w:tcW w:type="dxa" w:w="5021"/>
          </w:tcPr>
          <w:p>
            <w:pPr>
              <w:spacing w:before="0" w:after="0"/>
            </w:pPr>
            <w:r>
              <w:rPr>
                <w:sz w:val="20"/>
              </w:rPr>
              <w:t>Block 3.1 (the central user needs)</w:t>
            </w:r>
          </w:p>
        </w:tc>
      </w:tr>
      <w:tr>
        <w:trPr>
          <w:cantSplit/>
        </w:trPr>
        <w:tc>
          <w:tcPr>
            <w:tcW w:type="dxa" w:w="4617"/>
          </w:tcPr>
          <w:p>
            <w:pPr>
              <w:spacing w:before="0" w:after="0"/>
            </w:pPr>
            <w:r>
              <w:rPr>
                <w:sz w:val="20"/>
              </w:rPr>
              <w:t>2. 3 strategic UX decisions</w:t>
            </w:r>
          </w:p>
        </w:tc>
        <w:tc>
          <w:tcPr>
            <w:tcW w:type="dxa" w:w="5021"/>
          </w:tcPr>
          <w:p>
            <w:pPr>
              <w:spacing w:before="0" w:after="0"/>
            </w:pPr>
            <w:r>
              <w:rPr>
                <w:sz w:val="20"/>
              </w:rPr>
              <w:t>Block 3.1 (three decisions)</w:t>
            </w:r>
          </w:p>
        </w:tc>
      </w:tr>
      <w:tr>
        <w:trPr>
          <w:cantSplit/>
        </w:trPr>
        <w:tc>
          <w:tcPr>
            <w:tcW w:type="dxa" w:w="4617"/>
          </w:tcPr>
          <w:p>
            <w:pPr>
              <w:spacing w:before="0" w:after="0"/>
            </w:pPr>
            <w:r>
              <w:rPr>
                <w:sz w:val="20"/>
              </w:rPr>
              <w:t>3. Prioritized measures roadmap</w:t>
            </w:r>
          </w:p>
        </w:tc>
        <w:tc>
          <w:tcPr>
            <w:tcW w:type="dxa" w:w="5021"/>
          </w:tcPr>
          <w:p>
            <w:pPr>
              <w:spacing w:before="0" w:after="0"/>
            </w:pPr>
            <w:r>
              <w:rPr>
                <w:sz w:val="20"/>
              </w:rPr>
              <w:t>Block 3.1 (their order: the roadmap)</w:t>
            </w:r>
          </w:p>
        </w:tc>
      </w:tr>
      <w:tr>
        <w:trPr>
          <w:cantSplit/>
        </w:trPr>
        <w:tc>
          <w:tcPr>
            <w:tcW w:type="dxa" w:w="4617"/>
          </w:tcPr>
          <w:p>
            <w:pPr>
              <w:spacing w:before="0" w:after="0"/>
            </w:pPr>
            <w:r>
              <w:rPr>
                <w:sz w:val="20"/>
              </w:rPr>
              <w:t>4. Conflict analysis (user vs. business)</w:t>
            </w:r>
          </w:p>
        </w:tc>
        <w:tc>
          <w:tcPr>
            <w:tcW w:type="dxa" w:w="5021"/>
          </w:tcPr>
          <w:p>
            <w:pPr>
              <w:spacing w:before="0" w:after="0"/>
            </w:pPr>
            <w:r>
              <w:rPr>
                <w:sz w:val="20"/>
              </w:rPr>
              <w:t>Block 3.1 (the conflict between user and business)</w:t>
            </w:r>
          </w:p>
        </w:tc>
      </w:tr>
      <w:tr>
        <w:trPr>
          <w:cantSplit/>
        </w:trPr>
        <w:tc>
          <w:tcPr>
            <w:tcW w:type="dxa" w:w="4617"/>
          </w:tcPr>
          <w:p>
            <w:pPr>
              <w:spacing w:before="0" w:after="0"/>
            </w:pPr>
            <w:r>
              <w:rPr>
                <w:sz w:val="20"/>
              </w:rPr>
              <w:t>5. Decision architecture for user-centered development</w:t>
            </w:r>
          </w:p>
        </w:tc>
        <w:tc>
          <w:tcPr>
            <w:tcW w:type="dxa" w:w="5021"/>
          </w:tcPr>
          <w:p>
            <w:pPr>
              <w:spacing w:before="0" w:after="0"/>
            </w:pPr>
            <w:r>
              <w:rPr>
                <w:sz w:val="20"/>
              </w:rPr>
              <w:t>Block 3.2 (who decides, and the rule every new feature must pass)</w:t>
            </w:r>
          </w:p>
        </w:tc>
      </w:tr>
      <w:tr>
        <w:trPr>
          <w:cantSplit/>
        </w:trPr>
        <w:tc>
          <w:tcPr>
            <w:tcW w:type="dxa" w:w="4617"/>
          </w:tcPr>
          <w:p>
            <w:pPr>
              <w:spacing w:before="0" w:after="0"/>
            </w:pPr>
            <w:r>
              <w:rPr>
                <w:sz w:val="20"/>
              </w:rPr>
              <w:t>Additional: Make a decision under uncertainty (without complete user data).</w:t>
            </w:r>
          </w:p>
        </w:tc>
        <w:tc>
          <w:tcPr>
            <w:tcW w:type="dxa" w:w="5021"/>
          </w:tcPr>
          <w:p>
            <w:pPr>
              <w:spacing w:before="0" w:after="0"/>
            </w:pPr>
            <w:r>
              <w:rPr>
                <w:sz w:val="20"/>
              </w:rPr>
              <w:t>Block 3.2 (the decision with its four parts: what you decide, what you do not know, when you reverse, what you give up)</w:t>
            </w:r>
          </w:p>
        </w:tc>
      </w:tr>
    </w:tbl>
    <w:p>
      <w:pPr>
        <w:spacing w:before="0" w:after="80"/>
      </w:pPr>
    </w:p>
    <w:p>
      <w:pPr>
        <w:spacing w:before="0" w:after="100"/>
      </w:pPr>
      <w:r>
        <w:rPr>
          <w:b/>
        </w:rPr>
        <w:t>The plan's goals for the project.</w:t>
      </w:r>
    </w:p>
    <w:p>
      <w:pPr>
        <w:pStyle w:val="ListBullet"/>
        <w:spacing w:before="0" w:after="40"/>
      </w:pPr>
      <w:r>
        <w:rPr/>
        <w:t>Embed user-centeredness strategically</w:t>
      </w:r>
    </w:p>
    <w:p>
      <w:pPr>
        <w:pStyle w:val="ListBullet"/>
        <w:spacing w:before="0" w:after="40"/>
      </w:pPr>
      <w:r>
        <w:rPr/>
        <w:t>Take responsibility for decisions</w:t>
      </w:r>
    </w:p>
    <w:p>
      <w:pPr>
        <w:pStyle w:val="ListBullet"/>
        <w:spacing w:before="0" w:after="100"/>
      </w:pPr>
      <w:r>
        <w:rPr/>
        <w:t>Think like a UX lead instead of a designer</w:t>
      </w:r>
    </w:p>
    <w:p>
      <w:pPr>
        <w:pStyle w:val="Heading2"/>
      </w:pPr>
      <w:r>
        <w:rPr/>
        <w:t>Block 3.1 · model answers (UE9)</w:t>
      </w:r>
    </w:p>
    <w:p>
      <w:pPr>
        <w:spacing w:before="0" w:after="100"/>
      </w:pPr>
      <w:r>
        <w:rPr>
          <w:i/>
        </w:rPr>
        <w:t>Block 3.1: User needs, three decisions, order and conflict · Core · about 9 min.</w:t>
      </w:r>
    </w:p>
    <w:p>
      <w:pPr>
        <w:pStyle w:val="Heading3"/>
      </w:pPr>
      <w:r>
        <w:rPr/>
        <w:t>Reference: Three strategic UX decisions</w:t>
      </w:r>
    </w:p>
    <w:p>
      <w:pPr>
        <w:spacing w:before="0" w:after="100"/>
      </w:pPr>
      <w:r>
        <w:rPr>
          <w:b/>
        </w:rPr>
        <w:t>Reference answer.</w:t>
      </w:r>
      <w:r>
        <w:rPr/>
        <w:t xml:space="preserve"> Rebuild navigation and home screen around learner tasks; A user-research programme; A feature approval rule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90"/>
        <w:gridCol w:w="1330"/>
        <w:gridCol w:w="5118"/>
      </w:tblGrid>
      <w:tr>
        <w:trPr>
          <w:cantSplit/>
          <w:tblHeader/>
        </w:trPr>
        <w:tc>
          <w:tcPr>
            <w:tcW w:type="dxa" w:w="3190"/>
            <w:shd w:val="clear" w:color="auto" w:fill="E6ECF4"/>
          </w:tcPr>
          <w:p>
            <w:pPr>
              <w:spacing w:before="0" w:after="0"/>
            </w:pPr>
            <w:r>
              <w:rPr>
                <w:b/>
                <w:sz w:val="20"/>
              </w:rPr>
              <w:t>Option</w:t>
            </w:r>
          </w:p>
        </w:tc>
        <w:tc>
          <w:tcPr>
            <w:tcW w:type="dxa" w:w="1330"/>
            <w:shd w:val="clear" w:color="auto" w:fill="E6ECF4"/>
          </w:tcPr>
          <w:p>
            <w:pPr>
              <w:spacing w:before="0" w:after="0"/>
            </w:pPr>
            <w:r>
              <w:rPr>
                <w:b/>
                <w:sz w:val="20"/>
              </w:rPr>
              <w:t>In the reference answer?</w:t>
            </w:r>
          </w:p>
        </w:tc>
        <w:tc>
          <w:tcPr>
            <w:tcW w:type="dxa" w:w="5118"/>
            <w:shd w:val="clear" w:color="auto" w:fill="E6ECF4"/>
          </w:tcPr>
          <w:p>
            <w:pPr>
              <w:spacing w:before="0" w:after="0"/>
            </w:pPr>
            <w:r>
              <w:rPr>
                <w:b/>
                <w:sz w:val="20"/>
              </w:rPr>
              <w:t>Why</w:t>
            </w:r>
          </w:p>
        </w:tc>
      </w:tr>
      <w:tr>
        <w:trPr>
          <w:cantSplit/>
        </w:trPr>
        <w:tc>
          <w:tcPr>
            <w:tcW w:type="dxa" w:w="3190"/>
          </w:tcPr>
          <w:p>
            <w:pPr>
              <w:spacing w:before="0" w:after="0"/>
            </w:pPr>
            <w:r>
              <w:rPr>
                <w:sz w:val="20"/>
              </w:rPr>
              <w:t>D1 · Rebuild navigation and home screen around learner tasks (€60,000, 18 weeks)</w:t>
            </w:r>
          </w:p>
        </w:tc>
        <w:tc>
          <w:tcPr>
            <w:tcW w:type="dxa" w:w="1330"/>
          </w:tcPr>
          <w:p>
            <w:pPr>
              <w:spacing w:before="0" w:after="0"/>
            </w:pPr>
            <w:r>
              <w:rPr>
                <w:sz w:val="20"/>
              </w:rPr>
              <w:t>Yes</w:t>
            </w:r>
          </w:p>
        </w:tc>
        <w:tc>
          <w:tcPr>
            <w:tcW w:type="dxa" w:w="5118"/>
          </w:tcPr>
          <w:p>
            <w:pPr>
              <w:spacing w:before="0" w:after="0"/>
            </w:pPr>
            <w:r>
              <w:rPr>
                <w:sz w:val="20"/>
              </w:rPr>
              <w:t>Reference pick: it fixes what every learner meets and carries the plan's rationale, understanding users over the number of features (Materi B1).</w:t>
            </w:r>
          </w:p>
        </w:tc>
      </w:tr>
      <w:tr>
        <w:trPr>
          <w:cantSplit/>
        </w:trPr>
        <w:tc>
          <w:tcPr>
            <w:tcW w:type="dxa" w:w="3190"/>
          </w:tcPr>
          <w:p>
            <w:pPr>
              <w:spacing w:before="0" w:after="0"/>
            </w:pPr>
            <w:r>
              <w:rPr>
                <w:sz w:val="20"/>
              </w:rPr>
              <w:t>D2 · A feature audit (€30,000, 12 weeks)</w:t>
            </w:r>
          </w:p>
        </w:tc>
        <w:tc>
          <w:tcPr>
            <w:tcW w:type="dxa" w:w="1330"/>
          </w:tcPr>
          <w:p>
            <w:pPr>
              <w:spacing w:before="0" w:after="0"/>
            </w:pPr>
            <w:r>
              <w:rPr>
                <w:sz w:val="20"/>
              </w:rPr>
              <w:t>No</w:t>
            </w:r>
          </w:p>
        </w:tc>
        <w:tc>
          <w:tcPr>
            <w:tcW w:type="dxa" w:w="5118"/>
          </w:tcPr>
          <w:p>
            <w:pPr>
              <w:spacing w:before="0" w:after="0"/>
            </w:pPr>
            <w:r>
              <w:rPr>
                <w:sz w:val="20"/>
              </w:rPr>
              <w:t>Defendable: a feature audit calms the platform cheaply; strong if the learner pairs it with the approval rule.</w:t>
            </w:r>
          </w:p>
        </w:tc>
      </w:tr>
      <w:tr>
        <w:trPr>
          <w:cantSplit/>
        </w:trPr>
        <w:tc>
          <w:tcPr>
            <w:tcW w:type="dxa" w:w="3190"/>
          </w:tcPr>
          <w:p>
            <w:pPr>
              <w:spacing w:before="0" w:after="0"/>
            </w:pPr>
            <w:r>
              <w:rPr>
                <w:sz w:val="20"/>
              </w:rPr>
              <w:t>D3 · One content structure (€45,000, 16 weeks)</w:t>
            </w:r>
          </w:p>
        </w:tc>
        <w:tc>
          <w:tcPr>
            <w:tcW w:type="dxa" w:w="1330"/>
          </w:tcPr>
          <w:p>
            <w:pPr>
              <w:spacing w:before="0" w:after="0"/>
            </w:pPr>
            <w:r>
              <w:rPr>
                <w:sz w:val="20"/>
              </w:rPr>
              <w:t>No</w:t>
            </w:r>
          </w:p>
        </w:tc>
        <w:tc>
          <w:tcPr>
            <w:tcW w:type="dxa" w:w="5118"/>
          </w:tcPr>
          <w:p>
            <w:pPr>
              <w:spacing w:before="0" w:after="0"/>
            </w:pPr>
            <w:r>
              <w:rPr>
                <w:sz w:val="20"/>
              </w:rPr>
              <w:t>Defendable and strong on orientation, but €45,000 and 16 weeks; D1 already carries a continue entry.</w:t>
            </w:r>
          </w:p>
        </w:tc>
      </w:tr>
      <w:tr>
        <w:trPr>
          <w:cantSplit/>
        </w:trPr>
        <w:tc>
          <w:tcPr>
            <w:tcW w:type="dxa" w:w="3190"/>
          </w:tcPr>
          <w:p>
            <w:pPr>
              <w:spacing w:before="0" w:after="0"/>
            </w:pPr>
            <w:r>
              <w:rPr>
                <w:sz w:val="20"/>
              </w:rPr>
              <w:t>D4 · A user-research programme (€35,000, 52 weeks)</w:t>
            </w:r>
          </w:p>
        </w:tc>
        <w:tc>
          <w:tcPr>
            <w:tcW w:type="dxa" w:w="1330"/>
          </w:tcPr>
          <w:p>
            <w:pPr>
              <w:spacing w:before="0" w:after="0"/>
            </w:pPr>
            <w:r>
              <w:rPr>
                <w:sz w:val="20"/>
              </w:rPr>
              <w:t>Yes</w:t>
            </w:r>
          </w:p>
        </w:tc>
        <w:tc>
          <w:tcPr>
            <w:tcW w:type="dxa" w:w="5118"/>
          </w:tcPr>
          <w:p>
            <w:pPr>
              <w:spacing w:before="0" w:after="0"/>
            </w:pPr>
            <w:r>
              <w:rPr>
                <w:sz w:val="20"/>
              </w:rPr>
              <w:t>Reference pick: the user data is incomplete (the plan), so the research programme is the evidence the case lacks and feeds every later decision (Materi B3).</w:t>
            </w:r>
          </w:p>
        </w:tc>
      </w:tr>
      <w:tr>
        <w:trPr>
          <w:cantSplit/>
        </w:trPr>
        <w:tc>
          <w:tcPr>
            <w:tcW w:type="dxa" w:w="3190"/>
          </w:tcPr>
          <w:p>
            <w:pPr>
              <w:spacing w:before="0" w:after="0"/>
            </w:pPr>
            <w:r>
              <w:rPr>
                <w:sz w:val="20"/>
              </w:rPr>
              <w:t>D5 · A feature approval rule (€15,000, 8 weeks)</w:t>
            </w:r>
          </w:p>
        </w:tc>
        <w:tc>
          <w:tcPr>
            <w:tcW w:type="dxa" w:w="1330"/>
          </w:tcPr>
          <w:p>
            <w:pPr>
              <w:spacing w:before="0" w:after="0"/>
            </w:pPr>
            <w:r>
              <w:rPr>
                <w:sz w:val="20"/>
              </w:rPr>
              <w:t>Yes</w:t>
            </w:r>
          </w:p>
        </w:tc>
        <w:tc>
          <w:tcPr>
            <w:tcW w:type="dxa" w:w="5118"/>
          </w:tcPr>
          <w:p>
            <w:pPr>
              <w:spacing w:before="0" w:after="0"/>
            </w:pPr>
            <w:r>
              <w:rPr>
                <w:sz w:val="20"/>
              </w:rPr>
              <w:t>Reference pick: a feature approval rule is the concrete decision architecture against feature creep (Materi B3).</w:t>
            </w:r>
          </w:p>
        </w:tc>
      </w:tr>
      <w:tr>
        <w:trPr>
          <w:cantSplit/>
        </w:trPr>
        <w:tc>
          <w:tcPr>
            <w:tcW w:type="dxa" w:w="3190"/>
          </w:tcPr>
          <w:p>
            <w:pPr>
              <w:spacing w:before="0" w:after="0"/>
            </w:pPr>
            <w:r>
              <w:rPr>
                <w:sz w:val="20"/>
              </w:rPr>
              <w:t>D6 · The feature set sales asked for (€90,000, 28 weeks)</w:t>
            </w:r>
          </w:p>
        </w:tc>
        <w:tc>
          <w:tcPr>
            <w:tcW w:type="dxa" w:w="1330"/>
          </w:tcPr>
          <w:p>
            <w:pPr>
              <w:spacing w:before="0" w:after="0"/>
            </w:pPr>
            <w:r>
              <w:rPr>
                <w:sz w:val="20"/>
              </w:rPr>
              <w:t>No</w:t>
            </w:r>
          </w:p>
        </w:tc>
        <w:tc>
          <w:tcPr>
            <w:tcW w:type="dxa" w:w="5118"/>
          </w:tcPr>
          <w:p>
            <w:pPr>
              <w:spacing w:before="0" w:after="0"/>
            </w:pPr>
            <w:r>
              <w:rPr>
                <w:sz w:val="20"/>
              </w:rPr>
              <w:t>Rejected: €90,000 for the features sales asked for, with no named user problem (Materi B2).</w:t>
            </w:r>
          </w:p>
        </w:tc>
      </w:tr>
      <w:tr>
        <w:trPr>
          <w:cantSplit/>
        </w:trPr>
        <w:tc>
          <w:tcPr>
            <w:tcW w:type="dxa" w:w="3190"/>
          </w:tcPr>
          <w:p>
            <w:pPr>
              <w:spacing w:before="0" w:after="0"/>
            </w:pPr>
            <w:r>
              <w:rPr>
                <w:sz w:val="20"/>
              </w:rPr>
              <w:t>D7 · A growth marketing push (€60,000, 12 weeks)</w:t>
            </w:r>
          </w:p>
        </w:tc>
        <w:tc>
          <w:tcPr>
            <w:tcW w:type="dxa" w:w="1330"/>
          </w:tcPr>
          <w:p>
            <w:pPr>
              <w:spacing w:before="0" w:after="0"/>
            </w:pPr>
            <w:r>
              <w:rPr>
                <w:sz w:val="20"/>
              </w:rPr>
              <w:t>No</w:t>
            </w:r>
          </w:p>
        </w:tc>
        <w:tc>
          <w:tcPr>
            <w:tcW w:type="dxa" w:w="5118"/>
          </w:tcPr>
          <w:p>
            <w:pPr>
              <w:spacing w:before="0" w:after="0"/>
            </w:pPr>
            <w:r>
              <w:rPr>
                <w:sz w:val="20"/>
              </w:rPr>
              <w:t>Rejected: it counts growth in sign-ups on a platform where learners cannot find or finish a course (Materi B1).</w:t>
            </w:r>
          </w:p>
        </w:tc>
      </w:tr>
    </w:tbl>
    <w:p>
      <w:pPr>
        <w:spacing w:before="0" w:after="80"/>
      </w:pPr>
    </w:p>
    <w:p>
      <w:pPr>
        <w:spacing w:before="0" w:after="100"/>
      </w:pPr>
      <w:r>
        <w:rPr>
          <w:i/>
        </w:rPr>
        <w:t>Trainer note.</w:t>
      </w:r>
      <w:r>
        <w:rPr/>
        <w:t xml:space="preserve"> A different set of three defends if the reason is written and the conflict analysis names what the user, the business and the other side get or lose.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The central user needs</w:t>
            </w:r>
          </w:p>
          <w:p>
            <w:pPr>
              <w:spacing w:before="0" w:after="100"/>
            </w:pPr>
            <w:r>
              <w:rPr>
                <w:b/>
              </w:rPr>
              <w:t>Model answer (an example).</w:t>
            </w:r>
            <w:r>
              <w:rPr/>
              <w:t xml:space="preserve"> A learner on the move wants to carry on where they stopped, so the business gets completion. A learner who is new wants to find the right course at once, so the business gets usage of paid content. A training manager wants to see that staff finish, so the business gets renewals.</w:t>
            </w:r>
          </w:p>
          <w:p>
            <w:pPr>
              <w:spacing w:before="0" w:after="100"/>
            </w:pPr>
            <w:r>
              <w:rPr>
                <w:b/>
              </w:rPr>
              <w:t>Why.</w:t>
            </w:r>
            <w:r>
              <w:rPr/>
              <w:t xml:space="preserve"> Materi B1: state each need as a sentence with three parts: who, what they want to do, and what the business gets if they can. A need without a business link will not get funded.</w:t>
            </w:r>
          </w:p>
          <w:p>
            <w:pPr>
              <w:spacing w:before="0" w:after="100"/>
            </w:pPr>
            <w:r>
              <w:rPr>
                <w:b/>
              </w:rPr>
              <w:t>Look for.</w:t>
            </w:r>
          </w:p>
          <w:p>
            <w:pPr>
              <w:pStyle w:val="ListBullet"/>
              <w:spacing w:before="0" w:after="40"/>
            </w:pPr>
            <w:r>
              <w:rPr/>
              <w:t>Two or three needs.</w:t>
            </w:r>
          </w:p>
          <w:p>
            <w:pPr>
              <w:pStyle w:val="ListBullet"/>
              <w:spacing w:before="0" w:after="40"/>
            </w:pPr>
            <w:r>
              <w:rPr/>
              <w:t>Each names who and a task.</w:t>
            </w:r>
          </w:p>
          <w:p>
            <w:pPr>
              <w:pStyle w:val="ListBullet"/>
              <w:spacing w:before="0" w:after="100"/>
            </w:pPr>
            <w:r>
              <w:rPr/>
              <w:t>Each names a business figure that depends on it.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The conflict analysis</w:t>
            </w:r>
          </w:p>
          <w:p>
            <w:pPr>
              <w:spacing w:before="0" w:after="100"/>
            </w:pPr>
            <w:r>
              <w:rPr>
                <w:b/>
              </w:rPr>
              <w:t>Model answer (an example).</w:t>
            </w:r>
            <w:r>
              <w:rPr/>
              <w:t xml:space="preserve"> D1: A home screen with one main action and a continue entry. / More completion and fewer support requests. / Fewer places for promotions on the home screen. / D4: Changes that rest on what learners say and do. / Fewer wrong bets and a figure for every decision. / Money and time that could have gone into visible features this year. / D5: Fewer features nobody asked for. / A roadmap that managers can defend with a metric. / Sales loses the right to add a feature without a named user problem.</w:t>
            </w:r>
          </w:p>
          <w:p>
            <w:pPr>
              <w:spacing w:before="0" w:after="100"/>
            </w:pPr>
            <w:r>
              <w:rPr>
                <w:b/>
              </w:rPr>
              <w:t>Why.</w:t>
            </w:r>
            <w:r>
              <w:rPr/>
              <w:t xml:space="preserve"> Materi B2: name what the user, the business and the other side get or lose. A decision that serves only one goal is a trade-off: say what the others lose and how you limit the loss.</w:t>
            </w:r>
          </w:p>
          <w:p>
            <w:pPr>
              <w:spacing w:before="0" w:after="100"/>
            </w:pPr>
            <w:r>
              <w:rPr>
                <w:b/>
              </w:rPr>
              <w:t>Look for.</w:t>
            </w:r>
          </w:p>
          <w:p>
            <w:pPr>
              <w:pStyle w:val="ListBullet"/>
              <w:spacing w:before="0" w:after="40"/>
            </w:pPr>
            <w:r>
              <w:rPr/>
              <w:t>Three short entries per decision.</w:t>
            </w:r>
          </w:p>
          <w:p>
            <w:pPr>
              <w:pStyle w:val="ListBullet"/>
              <w:spacing w:before="0" w:after="40"/>
            </w:pPr>
            <w:r>
              <w:rPr/>
              <w:t>What is lost or postponed is something someone would miss.</w:t>
            </w:r>
          </w:p>
          <w:p>
            <w:pPr>
              <w:pStyle w:val="ListBullet"/>
              <w:spacing w:before="0" w:after="100"/>
            </w:pPr>
            <w:r>
              <w:rPr/>
              <w:t>Counts the business gain in completion or support, not in banners.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Why the first decision goes first</w:t>
            </w:r>
          </w:p>
          <w:p>
            <w:pPr>
              <w:spacing w:before="0" w:after="100"/>
            </w:pPr>
            <w:r>
              <w:rPr>
                <w:b/>
              </w:rPr>
              <w:t>Model answer (an example).</w:t>
            </w:r>
            <w:r>
              <w:rPr/>
              <w:t xml:space="preserve"> Rebuilding the navigation and home screen goes first: it fixes what every learner meets, costs €60,000, and gives the first figures (completion) within eighteen weeks, while the research programme and the approval rule start at once beside it.</w:t>
            </w:r>
          </w:p>
          <w:p>
            <w:pPr>
              <w:spacing w:before="0" w:after="100"/>
            </w:pPr>
            <w:r>
              <w:rPr>
                <w:b/>
              </w:rPr>
              <w:t>Why.</w:t>
            </w:r>
            <w:r>
              <w:rPr/>
              <w:t xml:space="preserve"> The roadmap is an order with a reason. The model order is rebuild, research programme, approval rule; a different order defends if the reason is concrete.</w:t>
            </w:r>
          </w:p>
          <w:p>
            <w:pPr>
              <w:spacing w:before="0" w:after="100"/>
            </w:pPr>
            <w:r>
              <w:rPr>
                <w:b/>
              </w:rPr>
              <w:t>Look for.</w:t>
            </w:r>
          </w:p>
          <w:p>
            <w:pPr>
              <w:pStyle w:val="ListBullet"/>
              <w:spacing w:before="0" w:after="40"/>
            </w:pPr>
            <w:r>
              <w:rPr/>
              <w:t>Gives a reason for position one.</w:t>
            </w:r>
          </w:p>
          <w:p>
            <w:pPr>
              <w:pStyle w:val="ListBullet"/>
              <w:spacing w:before="0" w:after="100"/>
            </w:pPr>
            <w:r>
              <w:rPr/>
              <w:t>Says what it does for the user and for the business.</w:t>
            </w:r>
          </w:p>
        </w:tc>
      </w:tr>
    </w:tbl>
    <w:p>
      <w:pPr>
        <w:spacing w:before="0" w:after="80"/>
      </w:pPr>
    </w:p>
    <w:p>
      <w:pPr>
        <w:pStyle w:val="Heading2"/>
      </w:pPr>
      <w:r>
        <w:rPr/>
        <w:t>Block 3.2 · model answers (UE10)</w:t>
      </w:r>
    </w:p>
    <w:p>
      <w:pPr>
        <w:spacing w:before="0" w:after="100"/>
      </w:pPr>
      <w:r>
        <w:rPr>
          <w:i/>
        </w:rPr>
        <w:t>Block 3.2: Risk, decision architecture, a decision under uncertainty, and what you give up · Core · about 11 min.</w:t>
      </w:r>
    </w:p>
    <w:p>
      <w:pPr>
        <w:pStyle w:val="Heading3"/>
      </w:pPr>
      <w:r>
        <w:rPr/>
        <w:t>Reference: The biggest risk</w:t>
      </w:r>
    </w:p>
    <w:p>
      <w:pPr>
        <w:spacing w:before="0" w:after="100"/>
      </w:pPr>
      <w:r>
        <w:rPr>
          <w:b/>
        </w:rPr>
        <w:t>Reference answer.</w:t>
      </w:r>
      <w:r>
        <w:rPr/>
        <w:t xml:space="preserve"> We fixed the wrong user problem because our data was incomplete.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798"/>
        <w:gridCol w:w="1363"/>
        <w:gridCol w:w="4477"/>
      </w:tblGrid>
      <w:tr>
        <w:trPr>
          <w:cantSplit/>
          <w:tblHeader/>
        </w:trPr>
        <w:tc>
          <w:tcPr>
            <w:tcW w:type="dxa" w:w="3798"/>
            <w:shd w:val="clear" w:color="auto" w:fill="E6ECF4"/>
          </w:tcPr>
          <w:p>
            <w:pPr>
              <w:spacing w:before="0" w:after="0"/>
            </w:pPr>
            <w:r>
              <w:rPr>
                <w:b/>
                <w:sz w:val="20"/>
              </w:rPr>
              <w:t>Option</w:t>
            </w:r>
          </w:p>
        </w:tc>
        <w:tc>
          <w:tcPr>
            <w:tcW w:type="dxa" w:w="1363"/>
            <w:shd w:val="clear" w:color="auto" w:fill="E6ECF4"/>
          </w:tcPr>
          <w:p>
            <w:pPr>
              <w:spacing w:before="0" w:after="0"/>
            </w:pPr>
            <w:r>
              <w:rPr>
                <w:b/>
                <w:sz w:val="20"/>
              </w:rPr>
              <w:t>In the reference answer?</w:t>
            </w:r>
          </w:p>
        </w:tc>
        <w:tc>
          <w:tcPr>
            <w:tcW w:type="dxa" w:w="4477"/>
            <w:shd w:val="clear" w:color="auto" w:fill="E6ECF4"/>
          </w:tcPr>
          <w:p>
            <w:pPr>
              <w:spacing w:before="0" w:after="0"/>
            </w:pPr>
            <w:r>
              <w:rPr>
                <w:b/>
                <w:sz w:val="20"/>
              </w:rPr>
              <w:t>Why</w:t>
            </w:r>
          </w:p>
        </w:tc>
      </w:tr>
      <w:tr>
        <w:trPr>
          <w:cantSplit/>
        </w:trPr>
        <w:tc>
          <w:tcPr>
            <w:tcW w:type="dxa" w:w="3798"/>
          </w:tcPr>
          <w:p>
            <w:pPr>
              <w:spacing w:before="0" w:after="0"/>
            </w:pPr>
            <w:r>
              <w:rPr>
                <w:sz w:val="20"/>
              </w:rPr>
              <w:t>We fixed the wrong user problem because our data was incomplete.</w:t>
            </w:r>
          </w:p>
        </w:tc>
        <w:tc>
          <w:tcPr>
            <w:tcW w:type="dxa" w:w="1363"/>
          </w:tcPr>
          <w:p>
            <w:pPr>
              <w:spacing w:before="0" w:after="0"/>
            </w:pPr>
            <w:r>
              <w:rPr>
                <w:sz w:val="20"/>
              </w:rPr>
              <w:t>Yes</w:t>
            </w:r>
          </w:p>
        </w:tc>
        <w:tc>
          <w:tcPr>
            <w:tcW w:type="dxa" w:w="4477"/>
          </w:tcPr>
          <w:p>
            <w:pPr>
              <w:spacing w:before="0" w:after="0"/>
            </w:pPr>
            <w:r>
              <w:rPr>
                <w:sz w:val="20"/>
              </w:rPr>
              <w:t>The risk the case itself names: the user data is incomplete, so the team may fix the wrong problem. The remedy is the research programme before the big spend.</w:t>
            </w:r>
          </w:p>
        </w:tc>
      </w:tr>
      <w:tr>
        <w:trPr>
          <w:cantSplit/>
        </w:trPr>
        <w:tc>
          <w:tcPr>
            <w:tcW w:type="dxa" w:w="3798"/>
          </w:tcPr>
          <w:p>
            <w:pPr>
              <w:spacing w:before="0" w:after="0"/>
            </w:pPr>
            <w:r>
              <w:rPr>
                <w:sz w:val="20"/>
              </w:rPr>
              <w:t>Sales and management overrode the plan with their own features.</w:t>
            </w:r>
          </w:p>
        </w:tc>
        <w:tc>
          <w:tcPr>
            <w:tcW w:type="dxa" w:w="1363"/>
          </w:tcPr>
          <w:p>
            <w:pPr>
              <w:spacing w:before="0" w:after="0"/>
            </w:pPr>
            <w:r>
              <w:rPr>
                <w:sz w:val="20"/>
              </w:rPr>
              <w:t>No</w:t>
            </w:r>
          </w:p>
        </w:tc>
        <w:tc>
          <w:tcPr>
            <w:tcW w:type="dxa" w:w="4477"/>
          </w:tcPr>
          <w:p>
            <w:pPr>
              <w:spacing w:before="0" w:after="0"/>
            </w:pPr>
            <w:r>
              <w:rPr>
                <w:sz w:val="20"/>
              </w:rPr>
              <w:t>Defendable: the stakeholders pursue different goals (the plan); the approval rule is the remedy.</w:t>
            </w:r>
          </w:p>
        </w:tc>
      </w:tr>
      <w:tr>
        <w:trPr>
          <w:cantSplit/>
        </w:trPr>
        <w:tc>
          <w:tcPr>
            <w:tcW w:type="dxa" w:w="3798"/>
          </w:tcPr>
          <w:p>
            <w:pPr>
              <w:spacing w:before="0" w:after="0"/>
            </w:pPr>
            <w:r>
              <w:rPr>
                <w:sz w:val="20"/>
              </w:rPr>
              <w:t>We measured sign-ups, not finished courses, and growth did not come.</w:t>
            </w:r>
          </w:p>
        </w:tc>
        <w:tc>
          <w:tcPr>
            <w:tcW w:type="dxa" w:w="1363"/>
          </w:tcPr>
          <w:p>
            <w:pPr>
              <w:spacing w:before="0" w:after="0"/>
            </w:pPr>
            <w:r>
              <w:rPr>
                <w:sz w:val="20"/>
              </w:rPr>
              <w:t>No</w:t>
            </w:r>
          </w:p>
        </w:tc>
        <w:tc>
          <w:tcPr>
            <w:tcW w:type="dxa" w:w="4477"/>
          </w:tcPr>
          <w:p>
            <w:pPr>
              <w:spacing w:before="0" w:after="0"/>
            </w:pPr>
            <w:r>
              <w:rPr>
                <w:sz w:val="20"/>
              </w:rPr>
              <w:t>Defendable as the biggest risk if the learner says what they do about it.</w:t>
            </w:r>
          </w:p>
        </w:tc>
      </w:tr>
      <w:tr>
        <w:trPr>
          <w:cantSplit/>
        </w:trPr>
        <w:tc>
          <w:tcPr>
            <w:tcW w:type="dxa" w:w="3798"/>
          </w:tcPr>
          <w:p>
            <w:pPr>
              <w:spacing w:before="0" w:after="0"/>
            </w:pPr>
            <w:r>
              <w:rPr>
                <w:sz w:val="20"/>
              </w:rPr>
              <w:t>The changes confused learners who had learned the old platform.</w:t>
            </w:r>
          </w:p>
        </w:tc>
        <w:tc>
          <w:tcPr>
            <w:tcW w:type="dxa" w:w="1363"/>
          </w:tcPr>
          <w:p>
            <w:pPr>
              <w:spacing w:before="0" w:after="0"/>
            </w:pPr>
            <w:r>
              <w:rPr>
                <w:sz w:val="20"/>
              </w:rPr>
              <w:t>No</w:t>
            </w:r>
          </w:p>
        </w:tc>
        <w:tc>
          <w:tcPr>
            <w:tcW w:type="dxa" w:w="4477"/>
          </w:tcPr>
          <w:p>
            <w:pPr>
              <w:spacing w:before="0" w:after="0"/>
            </w:pPr>
            <w:r>
              <w:rPr>
                <w:sz w:val="20"/>
              </w:rPr>
              <w:t>Same reading as the row above.</w:t>
            </w:r>
          </w:p>
        </w:tc>
      </w:tr>
      <w:tr>
        <w:trPr>
          <w:cantSplit/>
        </w:trPr>
        <w:tc>
          <w:tcPr>
            <w:tcW w:type="dxa" w:w="3798"/>
          </w:tcPr>
          <w:p>
            <w:pPr>
              <w:spacing w:before="0" w:after="0"/>
            </w:pPr>
            <w:r>
              <w:rPr>
                <w:sz w:val="20"/>
              </w:rPr>
              <w:t>We spent the budget before a first result was visible.</w:t>
            </w:r>
          </w:p>
        </w:tc>
        <w:tc>
          <w:tcPr>
            <w:tcW w:type="dxa" w:w="1363"/>
          </w:tcPr>
          <w:p>
            <w:pPr>
              <w:spacing w:before="0" w:after="0"/>
            </w:pPr>
            <w:r>
              <w:rPr>
                <w:sz w:val="20"/>
              </w:rPr>
              <w:t>No</w:t>
            </w:r>
          </w:p>
        </w:tc>
        <w:tc>
          <w:tcPr>
            <w:tcW w:type="dxa" w:w="4477"/>
          </w:tcPr>
          <w:p>
            <w:pPr>
              <w:spacing w:before="0" w:after="0"/>
            </w:pPr>
            <w:r>
              <w:rPr>
                <w:sz w:val="20"/>
              </w:rPr>
              <w:t>Same reading as the row above.</w:t>
            </w:r>
          </w:p>
        </w:tc>
      </w:tr>
    </w:tbl>
    <w:p>
      <w:pPr>
        <w:spacing w:before="0" w:after="80"/>
      </w:pPr>
    </w:p>
    <w:p>
      <w:pPr>
        <w:spacing w:before="0" w:after="100"/>
      </w:pPr>
      <w:r>
        <w:rPr>
          <w:i/>
        </w:rPr>
        <w:t>Trainer note.</w:t>
      </w:r>
      <w:r>
        <w:rPr/>
        <w:t xml:space="preserve"> The plan names wrong prioritisation as the greatest risk. Any of the five defends when the plan to meet it is concrete (what is done, by whom, when). The wrong answer is a risk with no action.</w:t>
      </w:r>
    </w:p>
    <w:p>
      <w:pPr>
        <w:pStyle w:val="Heading3"/>
      </w:pPr>
      <w:r>
        <w:rPr/>
        <w:t>Reference: Who decides, and on what evidence</w:t>
      </w:r>
    </w:p>
    <w:p>
      <w:pPr>
        <w:spacing w:before="0" w:after="100"/>
      </w:pPr>
      <w:r>
        <w:rPr>
          <w:b/>
        </w:rPr>
        <w:t>Reference answer.</w:t>
      </w:r>
      <w:r>
        <w:rPr/>
        <w:t xml:space="preserve"> Who: The head of product with the UX lead. Evidence: A usability test; Interviews with learners who left; Usage data per feature.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453"/>
        <w:gridCol w:w="1398"/>
        <w:gridCol w:w="4787"/>
      </w:tblGrid>
      <w:tr>
        <w:trPr>
          <w:cantSplit/>
          <w:tblHeader/>
        </w:trPr>
        <w:tc>
          <w:tcPr>
            <w:tcW w:type="dxa" w:w="3453"/>
            <w:shd w:val="clear" w:color="auto" w:fill="E6ECF4"/>
          </w:tcPr>
          <w:p>
            <w:pPr>
              <w:spacing w:before="0" w:after="0"/>
            </w:pPr>
            <w:r>
              <w:rPr>
                <w:b/>
                <w:sz w:val="20"/>
              </w:rPr>
              <w:t>Option</w:t>
            </w:r>
          </w:p>
        </w:tc>
        <w:tc>
          <w:tcPr>
            <w:tcW w:type="dxa" w:w="1398"/>
            <w:shd w:val="clear" w:color="auto" w:fill="E6ECF4"/>
          </w:tcPr>
          <w:p>
            <w:pPr>
              <w:spacing w:before="0" w:after="0"/>
            </w:pPr>
            <w:r>
              <w:rPr>
                <w:b/>
                <w:sz w:val="20"/>
              </w:rPr>
              <w:t>In the reference answer?</w:t>
            </w:r>
          </w:p>
        </w:tc>
        <w:tc>
          <w:tcPr>
            <w:tcW w:type="dxa" w:w="4787"/>
            <w:shd w:val="clear" w:color="auto" w:fill="E6ECF4"/>
          </w:tcPr>
          <w:p>
            <w:pPr>
              <w:spacing w:before="0" w:after="0"/>
            </w:pPr>
            <w:r>
              <w:rPr>
                <w:b/>
                <w:sz w:val="20"/>
              </w:rPr>
              <w:t>Why</w:t>
            </w:r>
          </w:p>
        </w:tc>
      </w:tr>
      <w:tr>
        <w:trPr>
          <w:cantSplit/>
        </w:trPr>
        <w:tc>
          <w:tcPr>
            <w:tcW w:type="dxa" w:w="3453"/>
          </w:tcPr>
          <w:p>
            <w:pPr>
              <w:spacing w:before="0" w:after="0"/>
            </w:pPr>
            <w:r>
              <w:rPr>
                <w:sz w:val="20"/>
              </w:rPr>
              <w:t>Who decides: The Chief UX Strategist alone</w:t>
            </w:r>
          </w:p>
        </w:tc>
        <w:tc>
          <w:tcPr>
            <w:tcW w:type="dxa" w:w="1398"/>
          </w:tcPr>
          <w:p>
            <w:pPr>
              <w:spacing w:before="0" w:after="0"/>
            </w:pPr>
            <w:r>
              <w:rPr>
                <w:sz w:val="20"/>
              </w:rPr>
              <w:t>No</w:t>
            </w:r>
          </w:p>
        </w:tc>
        <w:tc>
          <w:tcPr>
            <w:tcW w:type="dxa" w:w="4787"/>
          </w:tcPr>
          <w:p>
            <w:pPr>
              <w:spacing w:before="0" w:after="0"/>
            </w:pPr>
            <w:r>
              <w:rPr>
                <w:sz w:val="20"/>
              </w:rPr>
              <w:t>Defendable, but one person's taste is what a decision architecture should prevent.</w:t>
            </w:r>
          </w:p>
        </w:tc>
      </w:tr>
      <w:tr>
        <w:trPr>
          <w:cantSplit/>
        </w:trPr>
        <w:tc>
          <w:tcPr>
            <w:tcW w:type="dxa" w:w="3453"/>
          </w:tcPr>
          <w:p>
            <w:pPr>
              <w:spacing w:before="0" w:after="0"/>
            </w:pPr>
            <w:r>
              <w:rPr>
                <w:sz w:val="20"/>
              </w:rPr>
              <w:t>Who decides: The head of product with the UX lead</w:t>
            </w:r>
          </w:p>
        </w:tc>
        <w:tc>
          <w:tcPr>
            <w:tcW w:type="dxa" w:w="1398"/>
          </w:tcPr>
          <w:p>
            <w:pPr>
              <w:spacing w:before="0" w:after="0"/>
            </w:pPr>
            <w:r>
              <w:rPr>
                <w:sz w:val="20"/>
              </w:rPr>
              <w:t>Yes</w:t>
            </w:r>
          </w:p>
        </w:tc>
        <w:tc>
          <w:tcPr>
            <w:tcW w:type="dxa" w:w="4787"/>
          </w:tcPr>
          <w:p>
            <w:pPr>
              <w:spacing w:before="0" w:after="0"/>
            </w:pPr>
            <w:r>
              <w:rPr>
                <w:sz w:val="20"/>
              </w:rPr>
              <w:t>Product and UX judgement together: the person who owns the roadmap and the person who knows the users.</w:t>
            </w:r>
          </w:p>
        </w:tc>
      </w:tr>
      <w:tr>
        <w:trPr>
          <w:cantSplit/>
        </w:trPr>
        <w:tc>
          <w:tcPr>
            <w:tcW w:type="dxa" w:w="3453"/>
          </w:tcPr>
          <w:p>
            <w:pPr>
              <w:spacing w:before="0" w:after="0"/>
            </w:pPr>
            <w:r>
              <w:rPr>
                <w:sz w:val="20"/>
              </w:rPr>
              <w:t>Who decides: A steering group with all stakeholders</w:t>
            </w:r>
          </w:p>
        </w:tc>
        <w:tc>
          <w:tcPr>
            <w:tcW w:type="dxa" w:w="1398"/>
          </w:tcPr>
          <w:p>
            <w:pPr>
              <w:spacing w:before="0" w:after="0"/>
            </w:pPr>
            <w:r>
              <w:rPr>
                <w:sz w:val="20"/>
              </w:rPr>
              <w:t>No</w:t>
            </w:r>
          </w:p>
        </w:tc>
        <w:tc>
          <w:tcPr>
            <w:tcW w:type="dxa" w:w="4787"/>
          </w:tcPr>
          <w:p>
            <w:pPr>
              <w:spacing w:before="0" w:after="0"/>
            </w:pPr>
            <w:r>
              <w:rPr>
                <w:sz w:val="20"/>
              </w:rPr>
              <w:t>Defendable for large budget items; too slow, and all stakeholders pull in different directions (the plan).</w:t>
            </w:r>
          </w:p>
        </w:tc>
      </w:tr>
      <w:tr>
        <w:trPr>
          <w:cantSplit/>
        </w:trPr>
        <w:tc>
          <w:tcPr>
            <w:tcW w:type="dxa" w:w="3453"/>
          </w:tcPr>
          <w:p>
            <w:pPr>
              <w:spacing w:before="0" w:after="0"/>
            </w:pPr>
            <w:r>
              <w:rPr>
                <w:sz w:val="20"/>
              </w:rPr>
              <w:t>Who decides: Whichever department pays</w:t>
            </w:r>
          </w:p>
        </w:tc>
        <w:tc>
          <w:tcPr>
            <w:tcW w:type="dxa" w:w="1398"/>
          </w:tcPr>
          <w:p>
            <w:pPr>
              <w:spacing w:before="0" w:after="0"/>
            </w:pPr>
            <w:r>
              <w:rPr>
                <w:sz w:val="20"/>
              </w:rPr>
              <w:t>No</w:t>
            </w:r>
          </w:p>
        </w:tc>
        <w:tc>
          <w:tcPr>
            <w:tcW w:type="dxa" w:w="4787"/>
          </w:tcPr>
          <w:p>
            <w:pPr>
              <w:spacing w:before="0" w:after="0"/>
            </w:pPr>
            <w:r>
              <w:rPr>
                <w:sz w:val="20"/>
              </w:rPr>
              <w:t>Rejected: whoever pays decides by budget, not by user problem.</w:t>
            </w:r>
          </w:p>
        </w:tc>
      </w:tr>
      <w:tr>
        <w:trPr>
          <w:cantSplit/>
        </w:trPr>
        <w:tc>
          <w:tcPr>
            <w:tcW w:type="dxa" w:w="3453"/>
          </w:tcPr>
          <w:p>
            <w:pPr>
              <w:spacing w:before="0" w:after="0"/>
            </w:pPr>
            <w:r>
              <w:rPr>
                <w:sz w:val="20"/>
              </w:rPr>
              <w:t>Evidence: A usability test</w:t>
            </w:r>
          </w:p>
        </w:tc>
        <w:tc>
          <w:tcPr>
            <w:tcW w:type="dxa" w:w="1398"/>
          </w:tcPr>
          <w:p>
            <w:pPr>
              <w:spacing w:before="0" w:after="0"/>
            </w:pPr>
            <w:r>
              <w:rPr>
                <w:sz w:val="20"/>
              </w:rPr>
              <w:t>Yes</w:t>
            </w:r>
          </w:p>
        </w:tc>
        <w:tc>
          <w:tcPr>
            <w:tcW w:type="dxa" w:w="4787"/>
          </w:tcPr>
          <w:p>
            <w:pPr>
              <w:spacing w:before="0" w:after="0"/>
            </w:pPr>
            <w:r>
              <w:rPr>
                <w:sz w:val="20"/>
              </w:rPr>
              <w:t>Evidence about what learners do and why (Materi A4, B3).</w:t>
            </w:r>
          </w:p>
        </w:tc>
      </w:tr>
      <w:tr>
        <w:trPr>
          <w:cantSplit/>
        </w:trPr>
        <w:tc>
          <w:tcPr>
            <w:tcW w:type="dxa" w:w="3453"/>
          </w:tcPr>
          <w:p>
            <w:pPr>
              <w:spacing w:before="0" w:after="0"/>
            </w:pPr>
            <w:r>
              <w:rPr>
                <w:sz w:val="20"/>
              </w:rPr>
              <w:t>Evidence: Interviews with learners who left</w:t>
            </w:r>
          </w:p>
        </w:tc>
        <w:tc>
          <w:tcPr>
            <w:tcW w:type="dxa" w:w="1398"/>
          </w:tcPr>
          <w:p>
            <w:pPr>
              <w:spacing w:before="0" w:after="0"/>
            </w:pPr>
            <w:r>
              <w:rPr>
                <w:sz w:val="20"/>
              </w:rPr>
              <w:t>Yes</w:t>
            </w:r>
          </w:p>
        </w:tc>
        <w:tc>
          <w:tcPr>
            <w:tcW w:type="dxa" w:w="4787"/>
          </w:tcPr>
          <w:p>
            <w:pPr>
              <w:spacing w:before="0" w:after="0"/>
            </w:pPr>
            <w:r>
              <w:rPr>
                <w:sz w:val="20"/>
              </w:rPr>
              <w:t>Same reading as the row above.</w:t>
            </w:r>
          </w:p>
        </w:tc>
      </w:tr>
      <w:tr>
        <w:trPr>
          <w:cantSplit/>
        </w:trPr>
        <w:tc>
          <w:tcPr>
            <w:tcW w:type="dxa" w:w="3453"/>
          </w:tcPr>
          <w:p>
            <w:pPr>
              <w:spacing w:before="0" w:after="0"/>
            </w:pPr>
            <w:r>
              <w:rPr>
                <w:sz w:val="20"/>
              </w:rPr>
              <w:t>Evidence: Usage data per feature</w:t>
            </w:r>
          </w:p>
        </w:tc>
        <w:tc>
          <w:tcPr>
            <w:tcW w:type="dxa" w:w="1398"/>
          </w:tcPr>
          <w:p>
            <w:pPr>
              <w:spacing w:before="0" w:after="0"/>
            </w:pPr>
            <w:r>
              <w:rPr>
                <w:sz w:val="20"/>
              </w:rPr>
              <w:t>Yes</w:t>
            </w:r>
          </w:p>
        </w:tc>
        <w:tc>
          <w:tcPr>
            <w:tcW w:type="dxa" w:w="4787"/>
          </w:tcPr>
          <w:p>
            <w:pPr>
              <w:spacing w:before="0" w:after="0"/>
            </w:pPr>
            <w:r>
              <w:rPr>
                <w:sz w:val="20"/>
              </w:rPr>
              <w:t>Same reading as the row above.</w:t>
            </w:r>
          </w:p>
        </w:tc>
      </w:tr>
      <w:tr>
        <w:trPr>
          <w:cantSplit/>
        </w:trPr>
        <w:tc>
          <w:tcPr>
            <w:tcW w:type="dxa" w:w="3453"/>
          </w:tcPr>
          <w:p>
            <w:pPr>
              <w:spacing w:before="0" w:after="0"/>
            </w:pPr>
            <w:r>
              <w:rPr>
                <w:sz w:val="20"/>
              </w:rPr>
              <w:t>Evidence: A request from sales</w:t>
            </w:r>
          </w:p>
        </w:tc>
        <w:tc>
          <w:tcPr>
            <w:tcW w:type="dxa" w:w="1398"/>
          </w:tcPr>
          <w:p>
            <w:pPr>
              <w:spacing w:before="0" w:after="0"/>
            </w:pPr>
            <w:r>
              <w:rPr>
                <w:sz w:val="20"/>
              </w:rPr>
              <w:t>No</w:t>
            </w:r>
          </w:p>
        </w:tc>
        <w:tc>
          <w:tcPr>
            <w:tcW w:type="dxa" w:w="4787"/>
          </w:tcPr>
          <w:p>
            <w:pPr>
              <w:spacing w:before="0" w:after="0"/>
            </w:pPr>
            <w:r>
              <w:rPr>
                <w:sz w:val="20"/>
              </w:rPr>
              <w:t>Defendable as input, but a request from sales says what one department wants, not what users need (Materi B3).</w:t>
            </w:r>
          </w:p>
        </w:tc>
      </w:tr>
      <w:tr>
        <w:trPr>
          <w:cantSplit/>
        </w:trPr>
        <w:tc>
          <w:tcPr>
            <w:tcW w:type="dxa" w:w="3453"/>
          </w:tcPr>
          <w:p>
            <w:pPr>
              <w:spacing w:before="0" w:after="0"/>
            </w:pPr>
            <w:r>
              <w:rPr>
                <w:sz w:val="20"/>
              </w:rPr>
              <w:t>Evidence: The opinion of the most senior person in the room</w:t>
            </w:r>
          </w:p>
        </w:tc>
        <w:tc>
          <w:tcPr>
            <w:tcW w:type="dxa" w:w="1398"/>
          </w:tcPr>
          <w:p>
            <w:pPr>
              <w:spacing w:before="0" w:after="0"/>
            </w:pPr>
            <w:r>
              <w:rPr>
                <w:sz w:val="20"/>
              </w:rPr>
              <w:t>No</w:t>
            </w:r>
          </w:p>
        </w:tc>
        <w:tc>
          <w:tcPr>
            <w:tcW w:type="dxa" w:w="4787"/>
          </w:tcPr>
          <w:p>
            <w:pPr>
              <w:spacing w:before="0" w:after="0"/>
            </w:pPr>
            <w:r>
              <w:rPr>
                <w:sz w:val="20"/>
              </w:rPr>
              <w:t>Rejected: a senior opinion alone is not evidence.</w:t>
            </w:r>
          </w:p>
        </w:tc>
      </w:tr>
    </w:tbl>
    <w:p>
      <w:pPr>
        <w:spacing w:before="0" w:after="80"/>
      </w:pPr>
    </w:p>
    <w:p>
      <w:pPr>
        <w:spacing w:before="0" w:after="100"/>
      </w:pPr>
      <w:r>
        <w:rPr>
          <w:i/>
        </w:rPr>
        <w:t>Trainer note.</w:t>
      </w:r>
      <w:r>
        <w:rPr/>
        <w:t xml:space="preserve"> At least two kinds of evidence are required; which ones is judged on the rule in the memo, not on matching the model. A feature approval rule needs a named user problem, a metric and an owner (Materi B3).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you do about the biggest risk</w:t>
            </w:r>
          </w:p>
          <w:p>
            <w:pPr>
              <w:spacing w:before="0" w:after="100"/>
            </w:pPr>
            <w:r>
              <w:rPr>
                <w:b/>
              </w:rPr>
              <w:t>Model answer (an example).</w:t>
            </w:r>
            <w:r>
              <w:rPr/>
              <w:t xml:space="preserve"> I start the research programme in month one, so the first usability test and the interviews with leavers run before the rebuild is signed off. I would notice the risk if the interviews name a problem the plan does not address.</w:t>
            </w:r>
          </w:p>
          <w:p>
            <w:pPr>
              <w:spacing w:before="0" w:after="100"/>
            </w:pPr>
            <w:r>
              <w:rPr>
                <w:b/>
              </w:rPr>
              <w:t>Why.</w:t>
            </w:r>
            <w:r>
              <w:rPr/>
              <w:t xml:space="preserve"> A risk with no action is only a worry. The action is concrete: what is done, and when it is noticed.</w:t>
            </w:r>
          </w:p>
          <w:p>
            <w:pPr>
              <w:spacing w:before="0" w:after="100"/>
            </w:pPr>
            <w:r>
              <w:rPr>
                <w:b/>
              </w:rPr>
              <w:t>Look for.</w:t>
            </w:r>
          </w:p>
          <w:p>
            <w:pPr>
              <w:pStyle w:val="ListBullet"/>
              <w:spacing w:before="0" w:after="40"/>
            </w:pPr>
            <w:r>
              <w:rPr/>
              <w:t>Names an action.</w:t>
            </w:r>
          </w:p>
          <w:p>
            <w:pPr>
              <w:pStyle w:val="ListBullet"/>
              <w:spacing w:before="0" w:after="100"/>
            </w:pPr>
            <w:r>
              <w:rPr/>
              <w:t>Says when or how the risk would be noticed.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The rule every new feature must pass</w:t>
            </w:r>
          </w:p>
          <w:p>
            <w:pPr>
              <w:spacing w:before="0" w:after="100"/>
            </w:pPr>
            <w:r>
              <w:rPr>
                <w:b/>
              </w:rPr>
              <w:t>Model answer (an example).</w:t>
            </w:r>
            <w:r>
              <w:rPr/>
              <w:t xml:space="preserve"> Every new feature needs a named user problem, a metric and an owner before it enters the roadmap.</w:t>
            </w:r>
          </w:p>
          <w:p>
            <w:pPr>
              <w:spacing w:before="0" w:after="100"/>
            </w:pPr>
            <w:r>
              <w:rPr>
                <w:b/>
              </w:rPr>
              <w:t>Why.</w:t>
            </w:r>
            <w:r>
              <w:rPr/>
              <w:t xml:space="preserve"> Materi B3: a feature approval rule is the most direct decision architecture against feature creep: a named user problem, a metric and an owner.</w:t>
            </w:r>
          </w:p>
          <w:p>
            <w:pPr>
              <w:spacing w:before="0" w:after="100"/>
            </w:pPr>
            <w:r>
              <w:rPr>
                <w:b/>
              </w:rPr>
              <w:t>Look for.</w:t>
            </w:r>
          </w:p>
          <w:p>
            <w:pPr>
              <w:pStyle w:val="ListBullet"/>
              <w:spacing w:before="0" w:after="40"/>
            </w:pPr>
            <w:r>
              <w:rPr/>
              <w:t>Names a user problem.</w:t>
            </w:r>
          </w:p>
          <w:p>
            <w:pPr>
              <w:pStyle w:val="ListBullet"/>
              <w:spacing w:before="0" w:after="40"/>
            </w:pPr>
            <w:r>
              <w:rPr/>
              <w:t>Names a metric.</w:t>
            </w:r>
          </w:p>
          <w:p>
            <w:pPr>
              <w:pStyle w:val="ListBullet"/>
              <w:spacing w:before="0" w:after="40"/>
            </w:pPr>
            <w:r>
              <w:rPr/>
              <w:t>Names an owner.</w:t>
            </w:r>
          </w:p>
          <w:p>
            <w:pPr>
              <w:pStyle w:val="ListBullet"/>
              <w:spacing w:before="0" w:after="100"/>
            </w:pPr>
            <w:r>
              <w:rPr/>
              <w:t>One or two sentences.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The decision without complete user data</w:t>
            </w:r>
          </w:p>
          <w:p>
            <w:pPr>
              <w:spacing w:before="0" w:after="100"/>
            </w:pPr>
            <w:r>
              <w:rPr>
                <w:b/>
              </w:rPr>
              <w:t>Model answer (an example).</w:t>
            </w:r>
            <w:r>
              <w:rPr/>
              <w:t xml:space="preserve"> I decide to rebuild the home screen around one main action and to pause new features for six months. I do not know whether learners leave because of the menu or the search. I will reverse it if completion has not risen by three points after four months.</w:t>
            </w:r>
          </w:p>
          <w:p>
            <w:pPr>
              <w:spacing w:before="0" w:after="100"/>
            </w:pPr>
            <w:r>
              <w:rPr>
                <w:b/>
              </w:rPr>
              <w:t>Why.</w:t>
            </w:r>
            <w:r>
              <w:rPr/>
              <w:t xml:space="preserve"> The frame of Materi B3: what I decide, what I do not know, what would make me reverse and by when. A checkable reversal condition has a figure and a time.</w:t>
            </w:r>
          </w:p>
          <w:p>
            <w:pPr>
              <w:spacing w:before="0" w:after="100"/>
            </w:pPr>
            <w:r>
              <w:rPr>
                <w:b/>
              </w:rPr>
              <w:t>Look for.</w:t>
            </w:r>
          </w:p>
          <w:p>
            <w:pPr>
              <w:pStyle w:val="ListBullet"/>
              <w:spacing w:before="0" w:after="40"/>
            </w:pPr>
            <w:r>
              <w:rPr/>
              <w:t>States the decision.</w:t>
            </w:r>
          </w:p>
          <w:p>
            <w:pPr>
              <w:pStyle w:val="ListBullet"/>
              <w:spacing w:before="0" w:after="40"/>
            </w:pPr>
            <w:r>
              <w:rPr/>
              <w:t>States what is not known.</w:t>
            </w:r>
          </w:p>
          <w:p>
            <w:pPr>
              <w:pStyle w:val="ListBullet"/>
              <w:spacing w:before="0" w:after="100"/>
            </w:pPr>
            <w:r>
              <w:rPr/>
              <w:t>Gives a checkable reversal condition with a figure and a time.</w:t>
            </w:r>
          </w:p>
          <w:p>
            <w:pPr>
              <w:spacing w:before="0" w:after="100"/>
            </w:pPr>
            <w:r>
              <w:rPr>
                <w:b/>
              </w:rPr>
              <w:t>Typical mistakes.</w:t>
            </w:r>
          </w:p>
          <w:p>
            <w:pPr>
              <w:pStyle w:val="ListBullet"/>
              <w:spacing w:before="0" w:after="40"/>
            </w:pPr>
            <w:r>
              <w:rPr/>
              <w:t>A reversal condition no one could check (“if it does not work”).</w:t>
            </w:r>
          </w:p>
          <w:p>
            <w:pPr>
              <w:pStyle w:val="ListBullet"/>
              <w:spacing w:before="0" w:after="100"/>
            </w:pPr>
            <w:r>
              <w:rPr/>
              <w:t>A decision that waits for data instead of choosing a step that can be undone.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you give up or postpone</w:t>
            </w:r>
          </w:p>
          <w:p>
            <w:pPr>
              <w:spacing w:before="0" w:after="100"/>
            </w:pPr>
            <w:r>
              <w:rPr>
                <w:b/>
              </w:rPr>
              <w:t>Model answer (an example).</w:t>
            </w:r>
            <w:r>
              <w:rPr/>
              <w:t xml:space="preserve"> I give up the social feed, groups and badges that sales asked for this year, and I postpone the growth marketing push; sales gets a date to come back with a named user problem.</w:t>
            </w:r>
          </w:p>
          <w:p>
            <w:pPr>
              <w:spacing w:before="0" w:after="100"/>
            </w:pPr>
            <w:r>
              <w:rPr>
                <w:b/>
              </w:rPr>
              <w:t>Why.</w:t>
            </w:r>
            <w:r>
              <w:rPr/>
              <w:t xml:space="preserve"> The skill of Level 3: a decision that gives up nothing has not decided. The answer names something real that a stakeholder would miss.</w:t>
            </w:r>
          </w:p>
          <w:p>
            <w:pPr>
              <w:spacing w:before="0" w:after="100"/>
            </w:pPr>
            <w:r>
              <w:rPr>
                <w:b/>
              </w:rPr>
              <w:t>Look for.</w:t>
            </w:r>
          </w:p>
          <w:p>
            <w:pPr>
              <w:pStyle w:val="ListBullet"/>
              <w:spacing w:before="0" w:after="40"/>
            </w:pPr>
            <w:r>
              <w:rPr/>
              <w:t>Names a concrete thing given up or postponed.</w:t>
            </w:r>
          </w:p>
          <w:p>
            <w:pPr>
              <w:pStyle w:val="ListBullet"/>
              <w:spacing w:before="0" w:after="100"/>
            </w:pPr>
            <w:r>
              <w:rPr/>
              <w:t>It is something someone would miss, not a throwaway.</w:t>
            </w:r>
          </w:p>
        </w:tc>
      </w:tr>
    </w:tbl>
    <w:p>
      <w:pPr>
        <w:spacing w:before="0" w:after="80"/>
      </w:pPr>
    </w:p>
    <w:p>
      <w:pPr>
        <w:pStyle w:val="Heading2"/>
      </w:pPr>
      <w:r>
        <w:rPr/>
        <w:t>Debrief of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14"/>
        <w:gridCol w:w="1138"/>
        <w:gridCol w:w="7686"/>
      </w:tblGrid>
      <w:tr>
        <w:trPr>
          <w:cantSplit/>
          <w:tblHeader/>
        </w:trPr>
        <w:tc>
          <w:tcPr>
            <w:tcW w:type="dxa" w:w="814"/>
            <w:shd w:val="clear" w:color="auto" w:fill="E6ECF4"/>
          </w:tcPr>
          <w:p>
            <w:pPr>
              <w:spacing w:before="0" w:after="0"/>
            </w:pPr>
            <w:r>
              <w:rPr>
                <w:b/>
                <w:sz w:val="20"/>
              </w:rPr>
              <w:t>Step</w:t>
            </w:r>
          </w:p>
        </w:tc>
        <w:tc>
          <w:tcPr>
            <w:tcW w:type="dxa" w:w="1138"/>
            <w:shd w:val="clear" w:color="auto" w:fill="E6ECF4"/>
          </w:tcPr>
          <w:p>
            <w:pPr>
              <w:spacing w:before="0" w:after="0"/>
            </w:pPr>
            <w:r>
              <w:rPr>
                <w:b/>
                <w:sz w:val="20"/>
              </w:rPr>
              <w:t>Minutes</w:t>
            </w:r>
          </w:p>
        </w:tc>
        <w:tc>
          <w:tcPr>
            <w:tcW w:type="dxa" w:w="7686"/>
            <w:shd w:val="clear" w:color="auto" w:fill="E6ECF4"/>
          </w:tcPr>
          <w:p>
            <w:pPr>
              <w:spacing w:before="0" w:after="0"/>
            </w:pPr>
            <w:r>
              <w:rPr>
                <w:b/>
                <w:sz w:val="20"/>
              </w:rPr>
              <w:t>What you do</w:t>
            </w:r>
          </w:p>
        </w:tc>
      </w:tr>
      <w:tr>
        <w:trPr>
          <w:cantSplit/>
        </w:trPr>
        <w:tc>
          <w:tcPr>
            <w:tcW w:type="dxa" w:w="814"/>
          </w:tcPr>
          <w:p>
            <w:pPr>
              <w:spacing w:before="0" w:after="0"/>
            </w:pPr>
            <w:r>
              <w:rPr>
                <w:sz w:val="20"/>
              </w:rPr>
              <w:t>1</w:t>
            </w:r>
          </w:p>
        </w:tc>
        <w:tc>
          <w:tcPr>
            <w:tcW w:type="dxa" w:w="1138"/>
          </w:tcPr>
          <w:p>
            <w:pPr>
              <w:spacing w:before="0" w:after="0"/>
            </w:pPr>
            <w:r>
              <w:rPr>
                <w:sz w:val="20"/>
              </w:rPr>
              <w:t>25</w:t>
            </w:r>
          </w:p>
        </w:tc>
        <w:tc>
          <w:tcPr>
            <w:tcW w:type="dxa" w:w="7686"/>
          </w:tcPr>
          <w:p>
            <w:pPr>
              <w:spacing w:before="0" w:after="0"/>
            </w:pPr>
            <w:r>
              <w:rPr>
                <w:sz w:val="20"/>
              </w:rPr>
              <w:t>Each participant presents the decision under uncertainty in the four parts: what I decide, what I do not know, when I reverse (a figure and a time), what I give up. Two minutes each; the others ask one question.</w:t>
            </w:r>
          </w:p>
        </w:tc>
      </w:tr>
      <w:tr>
        <w:trPr>
          <w:cantSplit/>
        </w:trPr>
        <w:tc>
          <w:tcPr>
            <w:tcW w:type="dxa" w:w="814"/>
          </w:tcPr>
          <w:p>
            <w:pPr>
              <w:spacing w:before="0" w:after="0"/>
            </w:pPr>
            <w:r>
              <w:rPr>
                <w:sz w:val="20"/>
              </w:rPr>
              <w:t>2</w:t>
            </w:r>
          </w:p>
        </w:tc>
        <w:tc>
          <w:tcPr>
            <w:tcW w:type="dxa" w:w="1138"/>
          </w:tcPr>
          <w:p>
            <w:pPr>
              <w:spacing w:before="0" w:after="0"/>
            </w:pPr>
            <w:r>
              <w:rPr>
                <w:sz w:val="20"/>
              </w:rPr>
              <w:t>10</w:t>
            </w:r>
          </w:p>
        </w:tc>
        <w:tc>
          <w:tcPr>
            <w:tcW w:type="dxa" w:w="7686"/>
          </w:tcPr>
          <w:p>
            <w:pPr>
              <w:spacing w:before="0" w:after="0"/>
            </w:pPr>
            <w:r>
              <w:rPr>
                <w:sz w:val="20"/>
              </w:rPr>
              <w:t>Name the losers: what did each plan give up, and who would miss it? A plan with no loser has not decided.</w:t>
            </w:r>
          </w:p>
        </w:tc>
      </w:tr>
      <w:tr>
        <w:trPr>
          <w:cantSplit/>
        </w:trPr>
        <w:tc>
          <w:tcPr>
            <w:tcW w:type="dxa" w:w="814"/>
          </w:tcPr>
          <w:p>
            <w:pPr>
              <w:spacing w:before="0" w:after="0"/>
            </w:pPr>
            <w:r>
              <w:rPr>
                <w:sz w:val="20"/>
              </w:rPr>
              <w:t>3</w:t>
            </w:r>
          </w:p>
        </w:tc>
        <w:tc>
          <w:tcPr>
            <w:tcW w:type="dxa" w:w="1138"/>
          </w:tcPr>
          <w:p>
            <w:pPr>
              <w:spacing w:before="0" w:after="0"/>
            </w:pPr>
            <w:r>
              <w:rPr>
                <w:sz w:val="20"/>
              </w:rPr>
              <w:t>10</w:t>
            </w:r>
          </w:p>
        </w:tc>
        <w:tc>
          <w:tcPr>
            <w:tcW w:type="dxa" w:w="7686"/>
          </w:tcPr>
          <w:p>
            <w:pPr>
              <w:spacing w:before="0" w:after="0"/>
            </w:pPr>
            <w:r>
              <w:rPr>
                <w:sz w:val="20"/>
              </w:rPr>
              <w:t>Show the model solution of Block 3.1 and 3.2 and the plan's goals: think like a decision-maker, understand the day as a system, take responsibility. Compare, do not correct.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Mark of use for the trainer document. Nothing in it is handed out. The model solutions may be shown, after the participants have worked, in the debrief of the case study (UE6) and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030"/>
        <w:gridCol w:w="2608"/>
      </w:tblGrid>
      <w:tr>
        <w:trPr>
          <w:cantSplit/>
          <w:tblHeader/>
        </w:trPr>
        <w:tc>
          <w:tcPr>
            <w:tcW w:type="dxa" w:w="7030"/>
            <w:shd w:val="clear" w:color="auto" w:fill="E6ECF4"/>
          </w:tcPr>
          <w:p>
            <w:pPr>
              <w:spacing w:before="0" w:after="0"/>
            </w:pPr>
            <w:r>
              <w:rPr>
                <w:b/>
                <w:sz w:val="20"/>
              </w:rPr>
              <w:t>Section</w:t>
            </w:r>
          </w:p>
        </w:tc>
        <w:tc>
          <w:tcPr>
            <w:tcW w:type="dxa" w:w="2608"/>
            <w:shd w:val="clear" w:color="auto" w:fill="E6ECF4"/>
          </w:tcPr>
          <w:p>
            <w:pPr>
              <w:spacing w:before="0" w:after="0"/>
            </w:pPr>
            <w:r>
              <w:rPr>
                <w:b/>
                <w:sz w:val="20"/>
              </w:rPr>
              <w:t>Shown to participants?</w:t>
            </w:r>
          </w:p>
        </w:tc>
      </w:tr>
      <w:tr>
        <w:trPr>
          <w:cantSplit/>
        </w:trPr>
        <w:tc>
          <w:tcPr>
            <w:tcW w:type="dxa" w:w="7030"/>
          </w:tcPr>
          <w:p>
            <w:pPr>
              <w:spacing w:before="0" w:after="0"/>
            </w:pPr>
            <w:r>
              <w:rPr>
                <w:sz w:val="20"/>
              </w:rPr>
              <w:t>How to use this document</w:t>
            </w:r>
          </w:p>
        </w:tc>
        <w:tc>
          <w:tcPr>
            <w:tcW w:type="dxa" w:w="2608"/>
          </w:tcPr>
          <w:p>
            <w:pPr>
              <w:spacing w:before="0" w:after="0"/>
            </w:pPr>
            <w:r>
              <w:rPr>
                <w:sz w:val="20"/>
              </w:rPr>
              <w:t>No</w:t>
            </w:r>
          </w:p>
        </w:tc>
      </w:tr>
      <w:tr>
        <w:trPr>
          <w:cantSplit/>
        </w:trPr>
        <w:tc>
          <w:tcPr>
            <w:tcW w:type="dxa" w:w="7030"/>
          </w:tcPr>
          <w:p>
            <w:pPr>
              <w:spacing w:before="0" w:after="0"/>
            </w:pPr>
            <w:r>
              <w:rPr>
                <w:sz w:val="20"/>
              </w:rPr>
              <w:t>Assessment criteria (Bewertungskriterien)</w:t>
            </w:r>
          </w:p>
        </w:tc>
        <w:tc>
          <w:tcPr>
            <w:tcW w:type="dxa" w:w="2608"/>
          </w:tcPr>
          <w:p>
            <w:pPr>
              <w:spacing w:before="0" w:after="0"/>
            </w:pPr>
            <w:r>
              <w:rPr>
                <w:sz w:val="20"/>
              </w:rPr>
              <w:t>No</w:t>
            </w:r>
          </w:p>
        </w:tc>
      </w:tr>
      <w:tr>
        <w:trPr>
          <w:cantSplit/>
        </w:trPr>
        <w:tc>
          <w:tcPr>
            <w:tcW w:type="dxa" w:w="7030"/>
          </w:tcPr>
          <w:p>
            <w:pPr>
              <w:spacing w:before="0" w:after="0"/>
            </w:pPr>
            <w:r>
              <w:rPr>
                <w:sz w:val="20"/>
              </w:rPr>
              <w:t>Block 1.1 · model answers (UE2)</w:t>
            </w:r>
          </w:p>
        </w:tc>
        <w:tc>
          <w:tcPr>
            <w:tcW w:type="dxa" w:w="2608"/>
          </w:tcPr>
          <w:p>
            <w:pPr>
              <w:spacing w:before="0" w:after="0"/>
            </w:pPr>
            <w:r>
              <w:rPr>
                <w:sz w:val="20"/>
              </w:rPr>
              <w:t>No</w:t>
            </w:r>
          </w:p>
        </w:tc>
      </w:tr>
      <w:tr>
        <w:trPr>
          <w:cantSplit/>
        </w:trPr>
        <w:tc>
          <w:tcPr>
            <w:tcW w:type="dxa" w:w="7030"/>
          </w:tcPr>
          <w:p>
            <w:pPr>
              <w:spacing w:before="0" w:after="0"/>
            </w:pPr>
            <w:r>
              <w:rPr>
                <w:sz w:val="20"/>
              </w:rPr>
              <w:t>Block 1.2 · model answers (UE3)</w:t>
            </w:r>
          </w:p>
        </w:tc>
        <w:tc>
          <w:tcPr>
            <w:tcW w:type="dxa" w:w="2608"/>
          </w:tcPr>
          <w:p>
            <w:pPr>
              <w:spacing w:before="0" w:after="0"/>
            </w:pPr>
            <w:r>
              <w:rPr>
                <w:sz w:val="20"/>
              </w:rPr>
              <w:t>No</w:t>
            </w:r>
          </w:p>
        </w:tc>
      </w:tr>
      <w:tr>
        <w:trPr>
          <w:cantSplit/>
        </w:trPr>
        <w:tc>
          <w:tcPr>
            <w:tcW w:type="dxa" w:w="7030"/>
          </w:tcPr>
          <w:p>
            <w:pPr>
              <w:spacing w:before="0" w:after="0"/>
            </w:pPr>
            <w:r>
              <w:rPr>
                <w:sz w:val="20"/>
              </w:rPr>
              <w:t>Coaching Focus: User-Centeredness as a Decision Principle (UE4)</w:t>
            </w:r>
          </w:p>
        </w:tc>
        <w:tc>
          <w:tcPr>
            <w:tcW w:type="dxa" w:w="2608"/>
          </w:tcPr>
          <w:p>
            <w:pPr>
              <w:spacing w:before="0" w:after="0"/>
            </w:pPr>
            <w:r>
              <w:rPr>
                <w:sz w:val="20"/>
              </w:rPr>
              <w:t>No</w:t>
            </w:r>
          </w:p>
        </w:tc>
      </w:tr>
      <w:tr>
        <w:trPr>
          <w:cantSplit/>
        </w:trPr>
        <w:tc>
          <w:tcPr>
            <w:tcW w:type="dxa" w:w="7030"/>
          </w:tcPr>
          <w:p>
            <w:pPr>
              <w:spacing w:before="0" w:after="0"/>
            </w:pPr>
            <w:r>
              <w:rPr>
                <w:sz w:val="20"/>
              </w:rPr>
              <w:t>Block 1.3 · model answers (UE4)</w:t>
            </w:r>
          </w:p>
        </w:tc>
        <w:tc>
          <w:tcPr>
            <w:tcW w:type="dxa" w:w="2608"/>
          </w:tcPr>
          <w:p>
            <w:pPr>
              <w:spacing w:before="0" w:after="0"/>
            </w:pPr>
            <w:r>
              <w:rPr>
                <w:sz w:val="20"/>
              </w:rPr>
              <w:t>No</w:t>
            </w:r>
          </w:p>
        </w:tc>
      </w:tr>
      <w:tr>
        <w:trPr>
          <w:cantSplit/>
        </w:trPr>
        <w:tc>
          <w:tcPr>
            <w:tcW w:type="dxa" w:w="7030"/>
          </w:tcPr>
          <w:p>
            <w:pPr>
              <w:spacing w:before="0" w:after="0"/>
            </w:pPr>
            <w:r>
              <w:rPr>
                <w:sz w:val="20"/>
              </w:rPr>
              <w:t>The plan's model solution: core logic (UE5–6)</w:t>
            </w:r>
          </w:p>
        </w:tc>
        <w:tc>
          <w:tcPr>
            <w:tcW w:type="dxa" w:w="2608"/>
          </w:tcPr>
          <w:p>
            <w:pPr>
              <w:spacing w:before="0" w:after="0"/>
            </w:pPr>
            <w:r>
              <w:rPr>
                <w:sz w:val="20"/>
              </w:rPr>
              <w:t>Only after the work, in the debrief</w:t>
            </w:r>
          </w:p>
        </w:tc>
      </w:tr>
      <w:tr>
        <w:trPr>
          <w:cantSplit/>
        </w:trPr>
        <w:tc>
          <w:tcPr>
            <w:tcW w:type="dxa" w:w="7030"/>
          </w:tcPr>
          <w:p>
            <w:pPr>
              <w:spacing w:before="0" w:after="0"/>
            </w:pPr>
            <w:r>
              <w:rPr>
                <w:sz w:val="20"/>
              </w:rPr>
              <w:t>Block 2.1 · model answers (UE5–6)</w:t>
            </w:r>
          </w:p>
        </w:tc>
        <w:tc>
          <w:tcPr>
            <w:tcW w:type="dxa" w:w="2608"/>
          </w:tcPr>
          <w:p>
            <w:pPr>
              <w:spacing w:before="0" w:after="0"/>
            </w:pPr>
            <w:r>
              <w:rPr>
                <w:sz w:val="20"/>
              </w:rPr>
              <w:t>No</w:t>
            </w:r>
          </w:p>
        </w:tc>
      </w:tr>
      <w:tr>
        <w:trPr>
          <w:cantSplit/>
        </w:trPr>
        <w:tc>
          <w:tcPr>
            <w:tcW w:type="dxa" w:w="7030"/>
          </w:tcPr>
          <w:p>
            <w:pPr>
              <w:spacing w:before="0" w:after="0"/>
            </w:pPr>
            <w:r>
              <w:rPr>
                <w:sz w:val="20"/>
              </w:rPr>
              <w:t>Block 2.2 · model answers (UE5–6)</w:t>
            </w:r>
          </w:p>
        </w:tc>
        <w:tc>
          <w:tcPr>
            <w:tcW w:type="dxa" w:w="2608"/>
          </w:tcPr>
          <w:p>
            <w:pPr>
              <w:spacing w:before="0" w:after="0"/>
            </w:pPr>
            <w:r>
              <w:rPr>
                <w:sz w:val="20"/>
              </w:rPr>
              <w:t>No</w:t>
            </w:r>
          </w:p>
        </w:tc>
      </w:tr>
      <w:tr>
        <w:trPr>
          <w:cantSplit/>
        </w:trPr>
        <w:tc>
          <w:tcPr>
            <w:tcW w:type="dxa" w:w="7030"/>
          </w:tcPr>
          <w:p>
            <w:pPr>
              <w:spacing w:before="0" w:after="0"/>
            </w:pPr>
            <w:r>
              <w:rPr>
                <w:sz w:val="20"/>
              </w:rPr>
              <w:t>Debrief of the case study (UE6)</w:t>
            </w:r>
          </w:p>
        </w:tc>
        <w:tc>
          <w:tcPr>
            <w:tcW w:type="dxa" w:w="2608"/>
          </w:tcPr>
          <w:p>
            <w:pPr>
              <w:spacing w:before="0" w:after="0"/>
            </w:pPr>
            <w:r>
              <w:rPr>
                <w:sz w:val="20"/>
              </w:rPr>
              <w:t>Only after the work, in the debrief</w:t>
            </w:r>
          </w:p>
        </w:tc>
      </w:tr>
      <w:tr>
        <w:trPr>
          <w:cantSplit/>
        </w:trPr>
        <w:tc>
          <w:tcPr>
            <w:tcW w:type="dxa" w:w="7030"/>
          </w:tcPr>
          <w:p>
            <w:pPr>
              <w:spacing w:before="0" w:after="0"/>
            </w:pPr>
            <w:r>
              <w:rPr>
                <w:sz w:val="20"/>
              </w:rPr>
              <w:t>Feedback with a Management Perspective (UE7)</w:t>
            </w:r>
          </w:p>
        </w:tc>
        <w:tc>
          <w:tcPr>
            <w:tcW w:type="dxa" w:w="2608"/>
          </w:tcPr>
          <w:p>
            <w:pPr>
              <w:spacing w:before="0" w:after="0"/>
            </w:pPr>
            <w:r>
              <w:rPr>
                <w:sz w:val="20"/>
              </w:rPr>
              <w:t>No</w:t>
            </w:r>
          </w:p>
        </w:tc>
      </w:tr>
      <w:tr>
        <w:trPr>
          <w:cantSplit/>
        </w:trPr>
        <w:tc>
          <w:tcPr>
            <w:tcW w:type="dxa" w:w="7030"/>
          </w:tcPr>
          <w:p>
            <w:pPr>
              <w:spacing w:before="0" w:after="0"/>
            </w:pPr>
            <w:r>
              <w:rPr>
                <w:sz w:val="20"/>
              </w:rPr>
              <w:t>Transition from Level 2 to Level 3 (Übergang)</w:t>
            </w:r>
          </w:p>
        </w:tc>
        <w:tc>
          <w:tcPr>
            <w:tcW w:type="dxa" w:w="2608"/>
          </w:tcPr>
          <w:p>
            <w:pPr>
              <w:spacing w:before="0" w:after="0"/>
            </w:pPr>
            <w:r>
              <w:rPr>
                <w:sz w:val="20"/>
              </w:rPr>
              <w:t>No</w:t>
            </w:r>
          </w:p>
        </w:tc>
      </w:tr>
      <w:tr>
        <w:trPr>
          <w:cantSplit/>
        </w:trPr>
        <w:tc>
          <w:tcPr>
            <w:tcW w:type="dxa" w:w="7030"/>
          </w:tcPr>
          <w:p>
            <w:pPr>
              <w:spacing w:before="0" w:after="0"/>
            </w:pPr>
            <w:r>
              <w:rPr>
                <w:sz w:val="20"/>
              </w:rPr>
              <w:t>What the plan asks and where the worksheet answers it (UE8–10)</w:t>
            </w:r>
          </w:p>
        </w:tc>
        <w:tc>
          <w:tcPr>
            <w:tcW w:type="dxa" w:w="2608"/>
          </w:tcPr>
          <w:p>
            <w:pPr>
              <w:spacing w:before="0" w:after="0"/>
            </w:pPr>
            <w:r>
              <w:rPr>
                <w:sz w:val="20"/>
              </w:rPr>
              <w:t>No</w:t>
            </w:r>
          </w:p>
        </w:tc>
      </w:tr>
      <w:tr>
        <w:trPr>
          <w:cantSplit/>
        </w:trPr>
        <w:tc>
          <w:tcPr>
            <w:tcW w:type="dxa" w:w="7030"/>
          </w:tcPr>
          <w:p>
            <w:pPr>
              <w:spacing w:before="0" w:after="0"/>
            </w:pPr>
            <w:r>
              <w:rPr>
                <w:sz w:val="20"/>
              </w:rPr>
              <w:t>Block 3.1 · model answers (UE9)</w:t>
            </w:r>
          </w:p>
        </w:tc>
        <w:tc>
          <w:tcPr>
            <w:tcW w:type="dxa" w:w="2608"/>
          </w:tcPr>
          <w:p>
            <w:pPr>
              <w:spacing w:before="0" w:after="0"/>
            </w:pPr>
            <w:r>
              <w:rPr>
                <w:sz w:val="20"/>
              </w:rPr>
              <w:t>No</w:t>
            </w:r>
          </w:p>
        </w:tc>
      </w:tr>
      <w:tr>
        <w:trPr>
          <w:cantSplit/>
        </w:trPr>
        <w:tc>
          <w:tcPr>
            <w:tcW w:type="dxa" w:w="7030"/>
          </w:tcPr>
          <w:p>
            <w:pPr>
              <w:spacing w:before="0" w:after="0"/>
            </w:pPr>
            <w:r>
              <w:rPr>
                <w:sz w:val="20"/>
              </w:rPr>
              <w:t>Block 3.2 · model answers (UE10)</w:t>
            </w:r>
          </w:p>
        </w:tc>
        <w:tc>
          <w:tcPr>
            <w:tcW w:type="dxa" w:w="2608"/>
          </w:tcPr>
          <w:p>
            <w:pPr>
              <w:spacing w:before="0" w:after="0"/>
            </w:pPr>
            <w:r>
              <w:rPr>
                <w:sz w:val="20"/>
              </w:rPr>
              <w:t>No</w:t>
            </w:r>
          </w:p>
        </w:tc>
      </w:tr>
      <w:tr>
        <w:trPr>
          <w:cantSplit/>
        </w:trPr>
        <w:tc>
          <w:tcPr>
            <w:tcW w:type="dxa" w:w="7030"/>
          </w:tcPr>
          <w:p>
            <w:pPr>
              <w:spacing w:before="0" w:after="0"/>
            </w:pPr>
            <w:r>
              <w:rPr>
                <w:sz w:val="20"/>
              </w:rPr>
              <w:t>Debrief of the transfer project (UE10)</w:t>
            </w:r>
          </w:p>
        </w:tc>
        <w:tc>
          <w:tcPr>
            <w:tcW w:type="dxa" w:w="2608"/>
          </w:tcPr>
          <w:p>
            <w:pPr>
              <w:spacing w:before="0" w:after="0"/>
            </w:pPr>
            <w:r>
              <w:rPr>
                <w:sz w:val="20"/>
              </w:rPr>
              <w:t>Only after the work, in the debrief</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5</w:t>
            </w:r>
          </w:p>
        </w:tc>
        <w:tc>
          <w:tcPr>
            <w:tcW w:type="dxa" w:w="6608"/>
          </w:tcPr>
          <w:p>
            <w:pPr>
              <w:spacing w:before="0" w:after="0"/>
            </w:pPr>
            <w:r>
              <w:rPr>
                <w:sz w:val="20"/>
              </w:rPr>
              <w:t>https://aion-dl.vercel.app/day/5/</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 The mentor tools of the playground are for the trainer only.</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5 · Trainer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LearnBase: Coaching, Feedback and Model Solutions</dc:title>
  <dc:subject>DAY 5 · TRAINER DOCUMENT · COACHING, FEEDBACK AND MODEL SOLUTIONS · NOT FOR PARTICIPANTS</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