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HABMANN AUFSTIEGSAKADEMIE · DIGITAL LEARNING · EDUCATIONAL UX/UI DESIGN</w:t>
      </w:r>
    </w:p>
    <w:p>
      <w:pPr>
        <w:spacing w:before="0" w:after="40"/>
      </w:pPr>
      <w:r>
        <w:rPr>
          <w:b/>
          <w:color w:val="1750A8"/>
          <w:sz w:val="20"/>
        </w:rPr>
        <w:t>DAY 6 · TASK 1 AND TASK 2 · ROUTES 1 AND 2 · LEVELS 1 TO 3</w:t>
      </w:r>
    </w:p>
    <w:p>
      <w:pPr>
        <w:spacing w:before="0" w:after="80" w:line="240" w:lineRule="auto"/>
      </w:pPr>
      <w:r>
        <w:rPr>
          <w:b/>
          <w:sz w:val="52"/>
        </w:rPr>
        <w:t>EduPath: Personas, Journeys and Segmentation Strategy</w:t>
      </w:r>
    </w:p>
    <w:p>
      <w:pPr>
        <w:spacing w:before="0" w:after="200"/>
      </w:pPr>
      <w:r>
        <w:rPr>
          <w:color w:val="556274"/>
          <w:sz w:val="26"/>
        </w:rPr>
        <w:t>Write personas and map journeys for learners and teachers, choose measures, and set a segmentation strategy as Head of UX Strategy</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drew the diagrams from code. The content was then read, corrected and approved by the reviewer named below, who is responsible for its accuracy. Every diagram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KI-generiert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6 · Module 3 (day 2 of 3): Developing personas for learners and teachers, and mapping user journeys in the learning context</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Task (worksheet with answer spaces). Task 1 (UX Analysis File) and Task 2 (UX Strategy Memo).</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Task 1 = Route 1, Levels 1 and 2 (draws on Materi A). Task 2 = Route 2, Level 3 (draws on Materi B).</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Task 1 Core about 30 min (all blocks about 50 min) · Task 2 Core about 20 min</w:t>
            </w:r>
          </w:p>
        </w:tc>
      </w:tr>
      <w:tr>
        <w:tc>
          <w:tcPr>
            <w:tcW w:type="dxa" w:w="2300"/>
            <w:shd w:val="clear" w:color="auto" w:fill="E6ECF4"/>
          </w:tcPr>
          <w:p>
            <w:pPr>
              <w:spacing w:before="0" w:after="0"/>
            </w:pPr>
            <w:r>
              <w:rPr>
                <w:b/>
                <w:color w:val="556274"/>
                <w:sz w:val="19"/>
              </w:rPr>
              <w:t>Playground (website)</w:t>
            </w:r>
          </w:p>
        </w:tc>
        <w:tc>
          <w:tcPr>
            <w:tcW w:type="dxa" w:w="7338"/>
          </w:tcPr>
          <w:p>
            <w:pPr>
              <w:spacing w:before="0" w:after="0"/>
            </w:pPr>
            <w:r>
              <w:rPr>
                <w:sz w:val="20"/>
              </w:rPr>
              <w:t>https://aion-dl.vercel.app/day/6/</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EduPath, a platform on which different users fail in different ways</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1.1 · release date 14.10.2026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playground, the course website, as the place to practise and learn.</w:t>
            </w:r>
            <w:r>
              <w:rPr/>
              <w:t xml:space="preserve"> Its address is at the end of this document.</w:t>
            </w:r>
          </w:p>
          <w:p>
            <w:pPr>
              <w:spacing w:before="0" w:after="100"/>
            </w:pPr>
            <w:r>
              <w:rPr/>
              <w:t>This is the worksheet for Day 6. Read the case once, study the evidence printed in this document, and write your answers in the boxes and tables. The persona and journey tables replace drawing: fill the cells, in words. You can work through it on paper or type into the document. Blocks marked Core are enough for a complete answer; blocks marked Optional deepen a skill and no Core block needs them. Every block names the cards of the Materi document it draws on. There are no answer keys here: in the judged parts a different choice with a clear reason is a good answer.</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The case: EduPath, where different users fail in different ways</w:t>
            </w:r>
          </w:p>
          <w:p>
            <w:pPr>
              <w:spacing w:before="0" w:after="20"/>
              <w:ind w:left="170"/>
            </w:pPr>
            <w:r>
              <w:rPr>
                <w:sz w:val="20"/>
              </w:rPr>
              <w:t>The evidence: five touchpoints</w:t>
            </w:r>
          </w:p>
          <w:p>
            <w:pPr>
              <w:spacing w:before="0" w:after="20"/>
              <w:ind w:left="170"/>
            </w:pPr>
            <w:r>
              <w:rPr>
                <w:sz w:val="20"/>
              </w:rPr>
              <w:t>Block 1.1 · Eight research notes and a learner persona · OBJECTIVE + JUDGED · Core · about 13 min</w:t>
            </w:r>
          </w:p>
          <w:p>
            <w:pPr>
              <w:spacing w:before="0" w:after="20"/>
              <w:ind w:left="170"/>
            </w:pPr>
            <w:r>
              <w:rPr>
                <w:sz w:val="20"/>
              </w:rPr>
              <w:t>Block 1.2 · A journey that ends in drop-out · OBJECTIVE + JUDGED · Optional · about 8 min</w:t>
            </w:r>
          </w:p>
          <w:p>
            <w:pPr>
              <w:spacing w:before="0" w:after="20"/>
              <w:ind w:left="170"/>
            </w:pPr>
            <w:r>
              <w:rPr>
                <w:sz w:val="20"/>
              </w:rPr>
              <w:t>Block 1.3 · Coaching reflection: from user image to decision basis · REFLECTION · Optional · about 5 min</w:t>
            </w:r>
          </w:p>
          <w:p>
            <w:pPr>
              <w:spacing w:before="0" w:after="20"/>
              <w:ind w:left="170"/>
            </w:pPr>
            <w:r>
              <w:rPr>
                <w:sz w:val="20"/>
              </w:rPr>
              <w:t>Block 2.1 · The teacher persona and two journeys · OBJECTIVE + JUDGED · Optional · about 7 min</w:t>
            </w:r>
          </w:p>
          <w:p>
            <w:pPr>
              <w:spacing w:before="0" w:after="20"/>
              <w:ind w:left="170"/>
            </w:pPr>
            <w:r>
              <w:rPr>
                <w:sz w:val="20"/>
              </w:rPr>
              <w:t>Block 2.2 · Four measures, rated and ordered · OBJECTIVE + JUDGED · Core · about 17 min</w:t>
            </w:r>
          </w:p>
          <w:p>
            <w:pPr>
              <w:spacing w:before="0" w:after="20"/>
              <w:ind w:left="170"/>
            </w:pPr>
            <w:r>
              <w:rPr>
                <w:sz w:val="20"/>
              </w:rPr>
              <w:t>The situation: EduPath's Head of UX Strategy</w:t>
            </w:r>
          </w:p>
          <w:p>
            <w:pPr>
              <w:spacing w:before="0" w:after="20"/>
              <w:ind w:left="170"/>
            </w:pPr>
            <w:r>
              <w:rPr>
                <w:sz w:val="20"/>
              </w:rPr>
              <w:t>Block 3.1 · Strategic personas, target group and the three biggest problems · JUDGED · Core · about 9 min</w:t>
            </w:r>
          </w:p>
          <w:p>
            <w:pPr>
              <w:spacing w:before="0" w:after="20"/>
              <w:ind w:left="170"/>
            </w:pPr>
            <w:r>
              <w:rPr>
                <w:sz w:val="20"/>
              </w:rPr>
              <w:t>Block 3.2 · The critical journey, the strategy, a decision under uncertainty, and what you give up · JUDGED · Core · about 11 min</w:t>
            </w:r>
          </w:p>
        </w:tc>
      </w:tr>
    </w:tbl>
    <w:p>
      <w:pPr>
        <w:pStyle w:val="Heading1"/>
        <w:pBdr>
          <w:bottom w:val="single" w:sz="8" w:space="2" w:color="17212E"/>
        </w:pBdr>
      </w:pPr>
      <w:r>
        <w:rPr/>
        <w:t>Day at a glance</w:t>
      </w:r>
    </w:p>
    <w:p>
      <w:pPr>
        <w:spacing w:before="0" w:after="100"/>
      </w:pPr>
      <w:r>
        <w:rPr/>
        <w:t xml:space="preserve">Day 6 has ten teaching units (UE). This document is the worksheet; it is used in UE2 to UE6 (Task 1) and UE8 to UE10 (Task 2). The day is built from three documents and the playground: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6"/>
        <w:gridCol w:w="596"/>
        <w:gridCol w:w="1799"/>
        <w:gridCol w:w="3300"/>
        <w:gridCol w:w="1500"/>
        <w:gridCol w:w="1847"/>
      </w:tblGrid>
      <w:tr>
        <w:trPr>
          <w:cantSplit/>
          <w:tblHeader/>
        </w:trPr>
        <w:tc>
          <w:tcPr>
            <w:tcW w:type="dxa" w:w="596"/>
            <w:shd w:val="clear" w:color="auto" w:fill="E6ECF4"/>
          </w:tcPr>
          <w:p>
            <w:pPr>
              <w:spacing w:before="0" w:after="0"/>
            </w:pPr>
            <w:r>
              <w:rPr>
                <w:b/>
                <w:sz w:val="19"/>
              </w:rPr>
              <w:t>UE</w:t>
            </w:r>
          </w:p>
        </w:tc>
        <w:tc>
          <w:tcPr>
            <w:tcW w:type="dxa" w:w="596"/>
            <w:shd w:val="clear" w:color="auto" w:fill="E6ECF4"/>
          </w:tcPr>
          <w:p>
            <w:pPr>
              <w:spacing w:before="0" w:after="0"/>
            </w:pPr>
            <w:r>
              <w:rPr>
                <w:b/>
                <w:sz w:val="19"/>
              </w:rPr>
              <w:t>Min</w:t>
            </w:r>
          </w:p>
        </w:tc>
        <w:tc>
          <w:tcPr>
            <w:tcW w:type="dxa" w:w="1799"/>
            <w:shd w:val="clear" w:color="auto" w:fill="E6ECF4"/>
          </w:tcPr>
          <w:p>
            <w:pPr>
              <w:spacing w:before="0" w:after="0"/>
            </w:pPr>
            <w:r>
              <w:rPr>
                <w:b/>
                <w:sz w:val="19"/>
              </w:rPr>
              <w:t>Plan item</w:t>
            </w:r>
          </w:p>
        </w:tc>
        <w:tc>
          <w:tcPr>
            <w:tcW w:type="dxa" w:w="3300"/>
            <w:shd w:val="clear" w:color="auto" w:fill="E6ECF4"/>
          </w:tcPr>
          <w:p>
            <w:pPr>
              <w:spacing w:before="0" w:after="0"/>
            </w:pPr>
            <w:r>
              <w:rPr>
                <w:b/>
                <w:sz w:val="19"/>
              </w:rPr>
              <w:t>What happens</w:t>
            </w:r>
          </w:p>
        </w:tc>
        <w:tc>
          <w:tcPr>
            <w:tcW w:type="dxa" w:w="1500"/>
            <w:shd w:val="clear" w:color="auto" w:fill="E6ECF4"/>
          </w:tcPr>
          <w:p>
            <w:pPr>
              <w:spacing w:before="0" w:after="0"/>
            </w:pPr>
            <w:r>
              <w:rPr>
                <w:b/>
                <w:sz w:val="19"/>
              </w:rPr>
              <w:t>Material</w:t>
            </w:r>
          </w:p>
        </w:tc>
        <w:tc>
          <w:tcPr>
            <w:tcW w:type="dxa" w:w="1847"/>
            <w:shd w:val="clear" w:color="auto" w:fill="E6ECF4"/>
          </w:tcPr>
          <w:p>
            <w:pPr>
              <w:spacing w:before="0" w:after="0"/>
            </w:pPr>
            <w:r>
              <w:rPr>
                <w:b/>
                <w:sz w:val="19"/>
              </w:rPr>
              <w:t>Format</w:t>
            </w:r>
          </w:p>
        </w:tc>
      </w:tr>
      <w:tr>
        <w:trPr>
          <w:cantSplit/>
        </w:trPr>
        <w:tc>
          <w:tcPr>
            <w:tcW w:type="dxa" w:w="596"/>
          </w:tcPr>
          <w:p>
            <w:pPr>
              <w:spacing w:before="0" w:after="0"/>
            </w:pPr>
            <w:r>
              <w:rPr>
                <w:b/>
                <w:sz w:val="19"/>
              </w:rPr>
              <w:t>1</w:t>
            </w:r>
          </w:p>
        </w:tc>
        <w:tc>
          <w:tcPr>
            <w:tcW w:type="dxa" w:w="596"/>
          </w:tcPr>
          <w:p>
            <w:pPr>
              <w:spacing w:before="0" w:after="0"/>
            </w:pPr>
            <w:r>
              <w:rPr>
                <w:sz w:val="19"/>
              </w:rPr>
              <w:t>45</w:t>
            </w:r>
          </w:p>
        </w:tc>
        <w:tc>
          <w:tcPr>
            <w:tcW w:type="dxa" w:w="1799"/>
          </w:tcPr>
          <w:p>
            <w:pPr>
              <w:spacing w:before="0" w:after="0"/>
            </w:pPr>
            <w:r>
              <w:rPr>
                <w:sz w:val="19"/>
              </w:rPr>
              <w:t>Knowledge transfer · Level 1</w:t>
            </w:r>
          </w:p>
        </w:tc>
        <w:tc>
          <w:tcPr>
            <w:tcW w:type="dxa" w:w="3300"/>
          </w:tcPr>
          <w:p>
            <w:pPr>
              <w:spacing w:before="0" w:after="0"/>
            </w:pPr>
            <w:r>
              <w:rPr>
                <w:sz w:val="19"/>
              </w:rPr>
              <w:t>The trainer presents the Core cards of Materi A (A1, A2, A3, A5, about 50 min of cards) on the playground; participants follow in the handout. Optional A4 is read from the handout.</w:t>
            </w:r>
          </w:p>
        </w:tc>
        <w:tc>
          <w:tcPr>
            <w:tcW w:type="dxa" w:w="1500"/>
          </w:tcPr>
          <w:p>
            <w:pPr>
              <w:spacing w:before="0" w:after="0"/>
            </w:pPr>
            <w:r>
              <w:rPr>
                <w:sz w:val="19"/>
              </w:rPr>
              <w:t>Materi A (Route 1)</w:t>
            </w:r>
          </w:p>
        </w:tc>
        <w:tc>
          <w:tcPr>
            <w:tcW w:type="dxa" w:w="1847"/>
          </w:tcPr>
          <w:p>
            <w:pPr>
              <w:spacing w:before="0" w:after="0"/>
            </w:pPr>
            <w:r>
              <w:rPr>
                <w:sz w:val="19"/>
              </w:rPr>
              <w:t>Presentation + Handout</w:t>
            </w:r>
          </w:p>
        </w:tc>
      </w:tr>
      <w:tr>
        <w:trPr>
          <w:cantSplit/>
        </w:trPr>
        <w:tc>
          <w:tcPr>
            <w:tcW w:type="dxa" w:w="596"/>
          </w:tcPr>
          <w:p>
            <w:pPr>
              <w:spacing w:before="0" w:after="0"/>
            </w:pPr>
            <w:r>
              <w:rPr>
                <w:b/>
                <w:sz w:val="19"/>
              </w:rPr>
              <w:t>2</w:t>
            </w:r>
          </w:p>
        </w:tc>
        <w:tc>
          <w:tcPr>
            <w:tcW w:type="dxa" w:w="596"/>
          </w:tcPr>
          <w:p>
            <w:pPr>
              <w:spacing w:before="0" w:after="0"/>
            </w:pPr>
            <w:r>
              <w:rPr>
                <w:sz w:val="19"/>
              </w:rPr>
              <w:t>45</w:t>
            </w:r>
          </w:p>
        </w:tc>
        <w:tc>
          <w:tcPr>
            <w:tcW w:type="dxa" w:w="1799"/>
          </w:tcPr>
          <w:p>
            <w:pPr>
              <w:spacing w:before="0" w:after="0"/>
            </w:pPr>
            <w:r>
              <w:rPr>
                <w:sz w:val="19"/>
              </w:rPr>
              <w:t>Level 1 · Task 1</w:t>
            </w:r>
          </w:p>
        </w:tc>
        <w:tc>
          <w:tcPr>
            <w:tcW w:type="dxa" w:w="3300"/>
          </w:tcPr>
          <w:p>
            <w:pPr>
              <w:spacing w:before="0" w:after="0"/>
            </w:pPr>
            <w:r>
              <w:rPr>
                <w:sz w:val="19"/>
              </w:rPr>
              <w:t>Individual work on Block 1.1 (Core, about 13 min). Pairs then compare their results and the trainer collects open questions.</w:t>
            </w:r>
          </w:p>
        </w:tc>
        <w:tc>
          <w:tcPr>
            <w:tcW w:type="dxa" w:w="1500"/>
          </w:tcPr>
          <w:p>
            <w:pPr>
              <w:spacing w:before="0" w:after="0"/>
            </w:pPr>
            <w:r>
              <w:rPr>
                <w:sz w:val="19"/>
              </w:rPr>
              <w:t>Task 1 · Part 1 · Block 1.1</w:t>
            </w:r>
          </w:p>
        </w:tc>
        <w:tc>
          <w:tcPr>
            <w:tcW w:type="dxa" w:w="1847"/>
          </w:tcPr>
          <w:p>
            <w:pPr>
              <w:spacing w:before="0" w:after="0"/>
            </w:pPr>
            <w:r>
              <w:rPr>
                <w:sz w:val="19"/>
              </w:rPr>
              <w:t>Handout (or on the playground)</w:t>
            </w:r>
          </w:p>
        </w:tc>
      </w:tr>
      <w:tr>
        <w:trPr>
          <w:cantSplit/>
        </w:trPr>
        <w:tc>
          <w:tcPr>
            <w:tcW w:type="dxa" w:w="596"/>
          </w:tcPr>
          <w:p>
            <w:pPr>
              <w:spacing w:before="0" w:after="0"/>
            </w:pPr>
            <w:r>
              <w:rPr>
                <w:b/>
                <w:sz w:val="19"/>
              </w:rPr>
              <w:t>3</w:t>
            </w:r>
          </w:p>
        </w:tc>
        <w:tc>
          <w:tcPr>
            <w:tcW w:type="dxa" w:w="596"/>
          </w:tcPr>
          <w:p>
            <w:pPr>
              <w:spacing w:before="0" w:after="0"/>
            </w:pPr>
            <w:r>
              <w:rPr>
                <w:sz w:val="19"/>
              </w:rPr>
              <w:t>45</w:t>
            </w:r>
          </w:p>
        </w:tc>
        <w:tc>
          <w:tcPr>
            <w:tcW w:type="dxa" w:w="1799"/>
          </w:tcPr>
          <w:p>
            <w:pPr>
              <w:spacing w:before="0" w:after="0"/>
            </w:pPr>
            <w:r>
              <w:rPr>
                <w:sz w:val="19"/>
              </w:rPr>
              <w:t>Level 1 · Task 2</w:t>
            </w:r>
          </w:p>
        </w:tc>
        <w:tc>
          <w:tcPr>
            <w:tcW w:type="dxa" w:w="3300"/>
          </w:tcPr>
          <w:p>
            <w:pPr>
              <w:spacing w:before="0" w:after="0"/>
            </w:pPr>
            <w:r>
              <w:rPr>
                <w:sz w:val="19"/>
              </w:rPr>
              <w:t>Three options are rated on three criteria and one is chosen with a reason: Block 1.2 (Optional, about 8 min). Groups that skip Optional blocks use the time to finish Block 1.1 and to read the Optional cards.</w:t>
            </w:r>
          </w:p>
        </w:tc>
        <w:tc>
          <w:tcPr>
            <w:tcW w:type="dxa" w:w="1500"/>
          </w:tcPr>
          <w:p>
            <w:pPr>
              <w:spacing w:before="0" w:after="0"/>
            </w:pPr>
            <w:r>
              <w:rPr>
                <w:sz w:val="19"/>
              </w:rPr>
              <w:t>Task 1 · Part 1 · Block 1.2</w:t>
            </w:r>
          </w:p>
        </w:tc>
        <w:tc>
          <w:tcPr>
            <w:tcW w:type="dxa" w:w="1847"/>
          </w:tcPr>
          <w:p>
            <w:pPr>
              <w:spacing w:before="0" w:after="0"/>
            </w:pPr>
            <w:r>
              <w:rPr>
                <w:sz w:val="19"/>
              </w:rPr>
              <w:t>Handout (or on the playground)</w:t>
            </w:r>
          </w:p>
        </w:tc>
      </w:tr>
      <w:tr>
        <w:trPr>
          <w:cantSplit/>
        </w:trPr>
        <w:tc>
          <w:tcPr>
            <w:tcW w:type="dxa" w:w="596"/>
          </w:tcPr>
          <w:p>
            <w:pPr>
              <w:spacing w:before="0" w:after="0"/>
            </w:pPr>
            <w:r>
              <w:rPr>
                <w:b/>
                <w:sz w:val="19"/>
              </w:rPr>
              <w:t>4</w:t>
            </w:r>
          </w:p>
        </w:tc>
        <w:tc>
          <w:tcPr>
            <w:tcW w:type="dxa" w:w="596"/>
          </w:tcPr>
          <w:p>
            <w:pPr>
              <w:spacing w:before="0" w:after="0"/>
            </w:pPr>
            <w:r>
              <w:rPr>
                <w:sz w:val="19"/>
              </w:rPr>
              <w:t>45</w:t>
            </w:r>
          </w:p>
        </w:tc>
        <w:tc>
          <w:tcPr>
            <w:tcW w:type="dxa" w:w="1799"/>
          </w:tcPr>
          <w:p>
            <w:pPr>
              <w:spacing w:before="0" w:after="0"/>
            </w:pPr>
            <w:r>
              <w:rPr>
                <w:sz w:val="19"/>
              </w:rPr>
              <w:t>Coaching · transition from Level 1 to Level 2</w:t>
            </w:r>
          </w:p>
        </w:tc>
        <w:tc>
          <w:tcPr>
            <w:tcW w:type="dxa" w:w="3300"/>
          </w:tcPr>
          <w:p>
            <w:pPr>
              <w:spacing w:before="0" w:after="0"/>
            </w:pPr>
            <w:r>
              <w:rPr>
                <w:sz w:val="19"/>
              </w:rPr>
              <w:t>Trainer-led. A short talk on the day's coaching focus, then the reflection questions in pairs: Block 1.3 (Optional, about 5 min). The bridge: from reading an interface to deciding under limits.</w:t>
            </w:r>
          </w:p>
        </w:tc>
        <w:tc>
          <w:tcPr>
            <w:tcW w:type="dxa" w:w="1500"/>
          </w:tcPr>
          <w:p>
            <w:pPr>
              <w:spacing w:before="0" w:after="0"/>
            </w:pPr>
            <w:r>
              <w:rPr>
                <w:sz w:val="19"/>
              </w:rPr>
              <w:t>Task 1 · Block 1.3</w:t>
            </w:r>
            <w:r>
              <w:br/>
            </w:r>
            <w:r>
              <w:rPr>
                <w:sz w:val="19"/>
              </w:rPr>
              <w:t>Trainer document, section Coaching</w:t>
            </w:r>
          </w:p>
        </w:tc>
        <w:tc>
          <w:tcPr>
            <w:tcW w:type="dxa" w:w="1847"/>
          </w:tcPr>
          <w:p>
            <w:pPr>
              <w:spacing w:before="0" w:after="0"/>
            </w:pPr>
            <w:r>
              <w:rPr>
                <w:sz w:val="19"/>
              </w:rPr>
              <w:t>Trainer only + Handout</w:t>
            </w:r>
          </w:p>
        </w:tc>
      </w:tr>
      <w:tr>
        <w:trPr>
          <w:cantSplit/>
        </w:trPr>
        <w:tc>
          <w:tcPr>
            <w:tcW w:type="dxa" w:w="596"/>
          </w:tcPr>
          <w:p>
            <w:pPr>
              <w:spacing w:before="0" w:after="0"/>
            </w:pPr>
            <w:r>
              <w:rPr>
                <w:b/>
                <w:sz w:val="19"/>
              </w:rPr>
              <w:t>5–6</w:t>
            </w:r>
          </w:p>
        </w:tc>
        <w:tc>
          <w:tcPr>
            <w:tcW w:type="dxa" w:w="596"/>
          </w:tcPr>
          <w:p>
            <w:pPr>
              <w:spacing w:before="0" w:after="0"/>
            </w:pPr>
            <w:r>
              <w:rPr>
                <w:sz w:val="19"/>
              </w:rPr>
              <w:t>90</w:t>
            </w:r>
          </w:p>
        </w:tc>
        <w:tc>
          <w:tcPr>
            <w:tcW w:type="dxa" w:w="1799"/>
          </w:tcPr>
          <w:p>
            <w:pPr>
              <w:spacing w:before="0" w:after="0"/>
            </w:pPr>
            <w:r>
              <w:rPr>
                <w:sz w:val="19"/>
              </w:rPr>
              <w:t>Level 2 · Case study EduPath (</w:t>
            </w:r>
            <w:r>
              <w:rPr>
                <w:b/>
                <w:sz w:val="19"/>
              </w:rPr>
              <w:t>2 UE</w:t>
            </w:r>
            <w:r>
              <w:rPr>
                <w:sz w:val="19"/>
              </w:rPr>
              <w:t>) incl. model solution</w:t>
            </w:r>
          </w:p>
        </w:tc>
        <w:tc>
          <w:tcPr>
            <w:tcW w:type="dxa" w:w="3300"/>
          </w:tcPr>
          <w:p>
            <w:pPr>
              <w:spacing w:before="0" w:after="0"/>
            </w:pPr>
            <w:r>
              <w:rPr>
                <w:sz w:val="19"/>
              </w:rPr>
              <w:t>UE5: the trainer presents the case; participants work on Block 2.1 (Optional, about 7 min) and Block 2.2 (Core, about 17 min). UE6: groups compare their order and defend it; the trainer closes with the model solution (core logic).</w:t>
            </w:r>
          </w:p>
        </w:tc>
        <w:tc>
          <w:tcPr>
            <w:tcW w:type="dxa" w:w="1500"/>
          </w:tcPr>
          <w:p>
            <w:pPr>
              <w:spacing w:before="0" w:after="0"/>
            </w:pPr>
            <w:r>
              <w:rPr>
                <w:sz w:val="19"/>
              </w:rPr>
              <w:t>Task 1 · Part 2 · Blocks 2.1, 2.2</w:t>
            </w:r>
            <w:r>
              <w:br/>
            </w:r>
            <w:r>
              <w:rPr>
                <w:sz w:val="19"/>
              </w:rPr>
              <w:t>Trainer document, section Case study</w:t>
            </w:r>
          </w:p>
        </w:tc>
        <w:tc>
          <w:tcPr>
            <w:tcW w:type="dxa" w:w="1847"/>
          </w:tcPr>
          <w:p>
            <w:pPr>
              <w:spacing w:before="0" w:after="0"/>
            </w:pPr>
            <w:r>
              <w:rPr>
                <w:sz w:val="19"/>
              </w:rPr>
              <w:t>Handout; model solution shown after the work</w:t>
            </w:r>
          </w:p>
        </w:tc>
      </w:tr>
      <w:tr>
        <w:trPr>
          <w:cantSplit/>
        </w:trPr>
        <w:tc>
          <w:tcPr>
            <w:tcW w:type="dxa" w:w="596"/>
          </w:tcPr>
          <w:p>
            <w:pPr>
              <w:spacing w:before="0" w:after="0"/>
            </w:pPr>
            <w:r>
              <w:rPr>
                <w:b/>
                <w:sz w:val="19"/>
              </w:rPr>
              <w:t>7</w:t>
            </w:r>
          </w:p>
        </w:tc>
        <w:tc>
          <w:tcPr>
            <w:tcW w:type="dxa" w:w="596"/>
          </w:tcPr>
          <w:p>
            <w:pPr>
              <w:spacing w:before="0" w:after="0"/>
            </w:pPr>
            <w:r>
              <w:rPr>
                <w:sz w:val="19"/>
              </w:rPr>
              <w:t>45</w:t>
            </w:r>
          </w:p>
        </w:tc>
        <w:tc>
          <w:tcPr>
            <w:tcW w:type="dxa" w:w="1799"/>
          </w:tcPr>
          <w:p>
            <w:pPr>
              <w:spacing w:before="0" w:after="0"/>
            </w:pPr>
            <w:r>
              <w:rPr>
                <w:sz w:val="19"/>
              </w:rPr>
              <w:t>Level 2 + 3 · Feedback round with a management perspective</w:t>
            </w:r>
          </w:p>
        </w:tc>
        <w:tc>
          <w:tcPr>
            <w:tcW w:type="dxa" w:w="3300"/>
          </w:tcPr>
          <w:p>
            <w:pPr>
              <w:spacing w:before="0" w:after="0"/>
            </w:pPr>
            <w:r>
              <w:rPr>
                <w:sz w:val="19"/>
              </w:rPr>
              <w:t>Groups present their reasoning, not only their result. The trainer asks the day's Level 3 input questions and leads the discussion.</w:t>
            </w:r>
          </w:p>
        </w:tc>
        <w:tc>
          <w:tcPr>
            <w:tcW w:type="dxa" w:w="1500"/>
          </w:tcPr>
          <w:p>
            <w:pPr>
              <w:spacing w:before="0" w:after="0"/>
            </w:pPr>
            <w:r>
              <w:rPr>
                <w:sz w:val="19"/>
              </w:rPr>
              <w:t>Trainer document, section Feedback round</w:t>
            </w:r>
          </w:p>
        </w:tc>
        <w:tc>
          <w:tcPr>
            <w:tcW w:type="dxa" w:w="1847"/>
          </w:tcPr>
          <w:p>
            <w:pPr>
              <w:spacing w:before="0" w:after="0"/>
            </w:pPr>
            <w:r>
              <w:rPr>
                <w:sz w:val="19"/>
              </w:rPr>
              <w:t>Presentation by the groups; Trainer only</w:t>
            </w:r>
          </w:p>
        </w:tc>
      </w:tr>
      <w:tr>
        <w:trPr>
          <w:cantSplit/>
        </w:trPr>
        <w:tc>
          <w:tcPr>
            <w:tcW w:type="dxa" w:w="596"/>
          </w:tcPr>
          <w:p>
            <w:pPr>
              <w:spacing w:before="0" w:after="0"/>
            </w:pPr>
            <w:r>
              <w:rPr>
                <w:b/>
                <w:sz w:val="19"/>
              </w:rPr>
              <w:t>8</w:t>
            </w:r>
          </w:p>
        </w:tc>
        <w:tc>
          <w:tcPr>
            <w:tcW w:type="dxa" w:w="596"/>
          </w:tcPr>
          <w:p>
            <w:pPr>
              <w:spacing w:before="0" w:after="0"/>
            </w:pPr>
            <w:r>
              <w:rPr>
                <w:sz w:val="19"/>
              </w:rPr>
              <w:t>45</w:t>
            </w:r>
          </w:p>
        </w:tc>
        <w:tc>
          <w:tcPr>
            <w:tcW w:type="dxa" w:w="1799"/>
          </w:tcPr>
          <w:p>
            <w:pPr>
              <w:spacing w:before="0" w:after="0"/>
            </w:pPr>
            <w:r>
              <w:rPr>
                <w:sz w:val="19"/>
              </w:rPr>
              <w:t>Level 3 · Transfer project, Head of UX Strategy (</w:t>
            </w:r>
            <w:r>
              <w:rPr>
                <w:b/>
                <w:sz w:val="19"/>
              </w:rPr>
              <w:t>3 UE</w:t>
            </w:r>
            <w:r>
              <w:rPr>
                <w:sz w:val="19"/>
              </w:rPr>
              <w:t>: UE8–10)</w:t>
            </w:r>
          </w:p>
        </w:tc>
        <w:tc>
          <w:tcPr>
            <w:tcW w:type="dxa" w:w="3300"/>
          </w:tcPr>
          <w:p>
            <w:pPr>
              <w:spacing w:before="0" w:after="0"/>
            </w:pPr>
            <w:r>
              <w:rPr>
                <w:sz w:val="19"/>
              </w:rPr>
              <w:t>The trainer presents Materi B (B1, B2, B3; use the "In plain words" and "How to decide" boxes, the rest is handout) and sets the role and the brief.</w:t>
            </w:r>
          </w:p>
        </w:tc>
        <w:tc>
          <w:tcPr>
            <w:tcW w:type="dxa" w:w="1500"/>
          </w:tcPr>
          <w:p>
            <w:pPr>
              <w:spacing w:before="0" w:after="0"/>
            </w:pPr>
            <w:r>
              <w:rPr>
                <w:sz w:val="19"/>
              </w:rPr>
              <w:t>Materi B (Route 2)</w:t>
            </w:r>
          </w:p>
        </w:tc>
        <w:tc>
          <w:tcPr>
            <w:tcW w:type="dxa" w:w="1847"/>
          </w:tcPr>
          <w:p>
            <w:pPr>
              <w:spacing w:before="0" w:after="0"/>
            </w:pPr>
            <w:r>
              <w:rPr>
                <w:sz w:val="19"/>
              </w:rPr>
              <w:t>Presentation + Handout</w:t>
            </w:r>
          </w:p>
        </w:tc>
      </w:tr>
      <w:tr>
        <w:trPr>
          <w:cantSplit/>
        </w:trPr>
        <w:tc>
          <w:tcPr>
            <w:tcW w:type="dxa" w:w="596"/>
          </w:tcPr>
          <w:p>
            <w:pPr>
              <w:spacing w:before="0" w:after="0"/>
            </w:pPr>
            <w:r>
              <w:rPr>
                <w:b/>
                <w:sz w:val="19"/>
              </w:rPr>
              <w:t>9</w:t>
            </w:r>
          </w:p>
        </w:tc>
        <w:tc>
          <w:tcPr>
            <w:tcW w:type="dxa" w:w="596"/>
          </w:tcPr>
          <w:p>
            <w:pPr>
              <w:spacing w:before="0" w:after="0"/>
            </w:pPr>
            <w:r>
              <w:rPr>
                <w:sz w:val="19"/>
              </w:rPr>
              <w:t>45</w:t>
            </w:r>
          </w:p>
        </w:tc>
        <w:tc>
          <w:tcPr>
            <w:tcW w:type="dxa" w:w="1799"/>
          </w:tcPr>
          <w:p>
            <w:pPr>
              <w:spacing w:before="0" w:after="0"/>
            </w:pPr>
            <w:r>
              <w:rPr>
                <w:sz w:val="19"/>
              </w:rPr>
              <w:t>Level 3 · Transfer project</w:t>
            </w:r>
          </w:p>
        </w:tc>
        <w:tc>
          <w:tcPr>
            <w:tcW w:type="dxa" w:w="3300"/>
          </w:tcPr>
          <w:p>
            <w:pPr>
              <w:spacing w:before="0" w:after="0"/>
            </w:pPr>
            <w:r>
              <w:rPr>
                <w:sz w:val="19"/>
              </w:rPr>
              <w:t>Individual work or in pairs on Block 3.1 (Core, about 9 min).</w:t>
            </w:r>
          </w:p>
        </w:tc>
        <w:tc>
          <w:tcPr>
            <w:tcW w:type="dxa" w:w="1500"/>
          </w:tcPr>
          <w:p>
            <w:pPr>
              <w:spacing w:before="0" w:after="0"/>
            </w:pPr>
            <w:r>
              <w:rPr>
                <w:sz w:val="19"/>
              </w:rPr>
              <w:t>Task 2 · Block 3.1</w:t>
            </w:r>
          </w:p>
        </w:tc>
        <w:tc>
          <w:tcPr>
            <w:tcW w:type="dxa" w:w="1847"/>
          </w:tcPr>
          <w:p>
            <w:pPr>
              <w:spacing w:before="0" w:after="0"/>
            </w:pPr>
            <w:r>
              <w:rPr>
                <w:sz w:val="19"/>
              </w:rPr>
              <w:t>Handout (or on the playground)</w:t>
            </w:r>
          </w:p>
        </w:tc>
      </w:tr>
      <w:tr>
        <w:trPr>
          <w:cantSplit/>
        </w:trPr>
        <w:tc>
          <w:tcPr>
            <w:tcW w:type="dxa" w:w="596"/>
          </w:tcPr>
          <w:p>
            <w:pPr>
              <w:spacing w:before="0" w:after="0"/>
            </w:pPr>
            <w:r>
              <w:rPr>
                <w:b/>
                <w:sz w:val="19"/>
              </w:rPr>
              <w:t>10</w:t>
            </w:r>
          </w:p>
        </w:tc>
        <w:tc>
          <w:tcPr>
            <w:tcW w:type="dxa" w:w="596"/>
          </w:tcPr>
          <w:p>
            <w:pPr>
              <w:spacing w:before="0" w:after="0"/>
            </w:pPr>
            <w:r>
              <w:rPr>
                <w:sz w:val="19"/>
              </w:rPr>
              <w:t>45</w:t>
            </w:r>
          </w:p>
        </w:tc>
        <w:tc>
          <w:tcPr>
            <w:tcW w:type="dxa" w:w="1799"/>
          </w:tcPr>
          <w:p>
            <w:pPr>
              <w:spacing w:before="0" w:after="0"/>
            </w:pPr>
            <w:r>
              <w:rPr>
                <w:sz w:val="19"/>
              </w:rPr>
              <w:t>Level 3 · Transfer project</w:t>
            </w:r>
          </w:p>
        </w:tc>
        <w:tc>
          <w:tcPr>
            <w:tcW w:type="dxa" w:w="3300"/>
          </w:tcPr>
          <w:p>
            <w:pPr>
              <w:spacing w:before="0" w:after="0"/>
            </w:pPr>
            <w:r>
              <w:rPr>
                <w:sz w:val="19"/>
              </w:rPr>
              <w:t>Block 3.2 (Core, about 11 min): the decision despite incomplete data. Participants then present the decision and what they give up; the trainer debriefs with the model solution.</w:t>
            </w:r>
          </w:p>
        </w:tc>
        <w:tc>
          <w:tcPr>
            <w:tcW w:type="dxa" w:w="1500"/>
          </w:tcPr>
          <w:p>
            <w:pPr>
              <w:spacing w:before="0" w:after="0"/>
            </w:pPr>
            <w:r>
              <w:rPr>
                <w:sz w:val="19"/>
              </w:rPr>
              <w:t>Task 2 · Block 3.2</w:t>
            </w:r>
            <w:r>
              <w:br/>
            </w:r>
            <w:r>
              <w:rPr>
                <w:sz w:val="19"/>
              </w:rPr>
              <w:t>Trainer document, section Transfer project</w:t>
            </w:r>
          </w:p>
        </w:tc>
        <w:tc>
          <w:tcPr>
            <w:tcW w:type="dxa" w:w="1847"/>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Optional blocks and cards can be skipped;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275"/>
        <w:gridCol w:w="1027"/>
        <w:gridCol w:w="1473"/>
        <w:gridCol w:w="2527"/>
        <w:gridCol w:w="2336"/>
      </w:tblGrid>
      <w:tr>
        <w:trPr>
          <w:cantSplit/>
          <w:tblHeader/>
        </w:trPr>
        <w:tc>
          <w:tcPr>
            <w:tcW w:type="dxa" w:w="2275"/>
            <w:shd w:val="clear" w:color="auto" w:fill="E6ECF4"/>
          </w:tcPr>
          <w:p>
            <w:pPr>
              <w:spacing w:before="0" w:after="0"/>
            </w:pPr>
            <w:r>
              <w:rPr>
                <w:b/>
                <w:sz w:val="19"/>
              </w:rPr>
              <w:t>Component</w:t>
            </w:r>
          </w:p>
        </w:tc>
        <w:tc>
          <w:tcPr>
            <w:tcW w:type="dxa" w:w="1027"/>
            <w:shd w:val="clear" w:color="auto" w:fill="E6ECF4"/>
          </w:tcPr>
          <w:p>
            <w:pPr>
              <w:spacing w:before="0" w:after="0"/>
            </w:pPr>
            <w:r>
              <w:rPr>
                <w:b/>
                <w:sz w:val="19"/>
              </w:rPr>
              <w:t>UE</w:t>
            </w:r>
          </w:p>
        </w:tc>
        <w:tc>
          <w:tcPr>
            <w:tcW w:type="dxa" w:w="1473"/>
            <w:shd w:val="clear" w:color="auto" w:fill="E6ECF4"/>
          </w:tcPr>
          <w:p>
            <w:pPr>
              <w:spacing w:before="0" w:after="0"/>
            </w:pPr>
            <w:r>
              <w:rPr>
                <w:b/>
                <w:sz w:val="19"/>
              </w:rPr>
              <w:t>Duration</w:t>
            </w:r>
          </w:p>
        </w:tc>
        <w:tc>
          <w:tcPr>
            <w:tcW w:type="dxa" w:w="2527"/>
            <w:shd w:val="clear" w:color="auto" w:fill="E6ECF4"/>
          </w:tcPr>
          <w:p>
            <w:pPr>
              <w:spacing w:before="0" w:after="0"/>
            </w:pPr>
            <w:r>
              <w:rPr>
                <w:b/>
                <w:sz w:val="19"/>
              </w:rPr>
              <w:t>Participants work in</w:t>
            </w:r>
          </w:p>
        </w:tc>
        <w:tc>
          <w:tcPr>
            <w:tcW w:type="dxa" w:w="2336"/>
            <w:shd w:val="clear" w:color="auto" w:fill="E6ECF4"/>
          </w:tcPr>
          <w:p>
            <w:pPr>
              <w:spacing w:before="0" w:after="0"/>
            </w:pPr>
            <w:r>
              <w:rPr>
                <w:b/>
                <w:sz w:val="19"/>
              </w:rPr>
              <w:t>Model solution in</w:t>
            </w:r>
          </w:p>
        </w:tc>
      </w:tr>
      <w:tr>
        <w:trPr>
          <w:cantSplit/>
        </w:trPr>
        <w:tc>
          <w:tcPr>
            <w:tcW w:type="dxa" w:w="2275"/>
          </w:tcPr>
          <w:p>
            <w:pPr>
              <w:spacing w:before="0" w:after="0"/>
            </w:pPr>
            <w:r>
              <w:rPr>
                <w:b/>
                <w:sz w:val="19"/>
              </w:rPr>
              <w:t>Level 2 case study</w:t>
            </w:r>
            <w:r>
              <w:rPr>
                <w:sz w:val="19"/>
              </w:rPr>
              <w:t xml:space="preserve"> (EduPath)</w:t>
            </w:r>
          </w:p>
        </w:tc>
        <w:tc>
          <w:tcPr>
            <w:tcW w:type="dxa" w:w="1027"/>
          </w:tcPr>
          <w:p>
            <w:pPr>
              <w:spacing w:before="0" w:after="0"/>
            </w:pPr>
            <w:r>
              <w:rPr>
                <w:sz w:val="19"/>
              </w:rPr>
              <w:t>UE5–6</w:t>
            </w:r>
          </w:p>
        </w:tc>
        <w:tc>
          <w:tcPr>
            <w:tcW w:type="dxa" w:w="1473"/>
          </w:tcPr>
          <w:p>
            <w:pPr>
              <w:spacing w:before="0" w:after="0"/>
            </w:pPr>
            <w:r>
              <w:rPr>
                <w:b/>
                <w:sz w:val="19"/>
              </w:rPr>
              <w:t>2 UE</w:t>
            </w:r>
            <w:r>
              <w:rPr>
                <w:sz w:val="19"/>
              </w:rPr>
              <w:t xml:space="preserve"> · 90 min</w:t>
            </w:r>
          </w:p>
        </w:tc>
        <w:tc>
          <w:tcPr>
            <w:tcW w:type="dxa" w:w="2527"/>
          </w:tcPr>
          <w:p>
            <w:pPr>
              <w:spacing w:before="0" w:after="0"/>
            </w:pPr>
            <w:r>
              <w:rPr>
                <w:sz w:val="19"/>
              </w:rPr>
              <w:t>Task 1 · Part 2 (Blocks 2.1, 2.2)</w:t>
            </w:r>
          </w:p>
        </w:tc>
        <w:tc>
          <w:tcPr>
            <w:tcW w:type="dxa" w:w="2336"/>
          </w:tcPr>
          <w:p>
            <w:pPr>
              <w:spacing w:before="0" w:after="0"/>
            </w:pPr>
            <w:r>
              <w:rPr>
                <w:sz w:val="19"/>
              </w:rPr>
              <w:t>Trainer document, section Case study</w:t>
            </w:r>
          </w:p>
        </w:tc>
      </w:tr>
      <w:tr>
        <w:trPr>
          <w:cantSplit/>
        </w:trPr>
        <w:tc>
          <w:tcPr>
            <w:tcW w:type="dxa" w:w="2275"/>
          </w:tcPr>
          <w:p>
            <w:pPr>
              <w:spacing w:before="0" w:after="0"/>
            </w:pPr>
            <w:r>
              <w:rPr>
                <w:b/>
                <w:sz w:val="19"/>
              </w:rPr>
              <w:t>Level 3 transfer project</w:t>
            </w:r>
            <w:r>
              <w:rPr>
                <w:sz w:val="19"/>
              </w:rPr>
              <w:t xml:space="preserve"> (Head of UX Strategy)</w:t>
            </w:r>
          </w:p>
        </w:tc>
        <w:tc>
          <w:tcPr>
            <w:tcW w:type="dxa" w:w="1027"/>
          </w:tcPr>
          <w:p>
            <w:pPr>
              <w:spacing w:before="0" w:after="0"/>
            </w:pPr>
            <w:r>
              <w:rPr>
                <w:sz w:val="19"/>
              </w:rPr>
              <w:t>UE8–10</w:t>
            </w:r>
          </w:p>
        </w:tc>
        <w:tc>
          <w:tcPr>
            <w:tcW w:type="dxa" w:w="1473"/>
          </w:tcPr>
          <w:p>
            <w:pPr>
              <w:spacing w:before="0" w:after="0"/>
            </w:pPr>
            <w:r>
              <w:rPr>
                <w:b/>
                <w:sz w:val="19"/>
              </w:rPr>
              <w:t>3 UE</w:t>
            </w:r>
            <w:r>
              <w:rPr>
                <w:sz w:val="19"/>
              </w:rPr>
              <w:t xml:space="preserve"> · 135 min</w:t>
            </w:r>
          </w:p>
        </w:tc>
        <w:tc>
          <w:tcPr>
            <w:tcW w:type="dxa" w:w="2527"/>
          </w:tcPr>
          <w:p>
            <w:pPr>
              <w:spacing w:before="0" w:after="0"/>
            </w:pPr>
            <w:r>
              <w:rPr>
                <w:sz w:val="19"/>
              </w:rPr>
              <w:t>Materi B and Task 2 (Blocks 3.1, 3.2)</w:t>
            </w:r>
          </w:p>
        </w:tc>
        <w:tc>
          <w:tcPr>
            <w:tcW w:type="dxa" w:w="2336"/>
          </w:tcPr>
          <w:p>
            <w:pPr>
              <w:spacing w:before="0" w:after="0"/>
            </w:pPr>
            <w:r>
              <w:rPr>
                <w:sz w:val="19"/>
              </w:rPr>
              <w:t>Trainer document, section Transfer project</w:t>
            </w:r>
          </w:p>
        </w:tc>
      </w:tr>
    </w:tbl>
    <w:p>
      <w:pPr>
        <w:spacing w:before="0" w:after="80"/>
      </w:pPr>
    </w:p>
    <w:p>
      <w:r>
        <w:br w:type="page"/>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Which plan item each block answers</w:t>
            </w:r>
          </w:p>
          <w:tbl>
            <w:tblPr>
              <w:tblW w:w="927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998"/>
              <w:gridCol w:w="5055"/>
              <w:gridCol w:w="3225"/>
            </w:tblGrid>
            <w:tr>
              <w:trPr>
                <w:cantSplit/>
                <w:tblHeader/>
              </w:trPr>
              <w:tc>
                <w:tcPr>
                  <w:tcW w:type="dxa" w:w="998"/>
                  <w:shd w:val="clear" w:color="auto" w:fill="E6ECF4"/>
                </w:tcPr>
                <w:p>
                  <w:pPr>
                    <w:spacing w:before="0" w:after="0"/>
                  </w:pPr>
                  <w:r>
                    <w:rPr>
                      <w:b/>
                      <w:sz w:val="20"/>
                    </w:rPr>
                    <w:t>UE</w:t>
                  </w:r>
                </w:p>
              </w:tc>
              <w:tc>
                <w:tcPr>
                  <w:tcW w:type="dxa" w:w="5055"/>
                  <w:shd w:val="clear" w:color="auto" w:fill="E6ECF4"/>
                </w:tcPr>
                <w:p>
                  <w:pPr>
                    <w:spacing w:before="0" w:after="0"/>
                  </w:pPr>
                  <w:r>
                    <w:rPr>
                      <w:b/>
                      <w:sz w:val="20"/>
                    </w:rPr>
                    <w:t>Plan item (Strukturplan, Day 6)</w:t>
                  </w:r>
                </w:p>
              </w:tc>
              <w:tc>
                <w:tcPr>
                  <w:tcW w:type="dxa" w:w="3225"/>
                  <w:shd w:val="clear" w:color="auto" w:fill="E6ECF4"/>
                </w:tcPr>
                <w:p>
                  <w:pPr>
                    <w:spacing w:before="0" w:after="0"/>
                  </w:pPr>
                  <w:r>
                    <w:rPr>
                      <w:b/>
                      <w:sz w:val="20"/>
                    </w:rPr>
                    <w:t>Block in this document</w:t>
                  </w:r>
                </w:p>
              </w:tc>
            </w:tr>
            <w:tr>
              <w:trPr>
                <w:cantSplit/>
              </w:trPr>
              <w:tc>
                <w:tcPr>
                  <w:tcW w:type="dxa" w:w="998"/>
                </w:tcPr>
                <w:p>
                  <w:pPr>
                    <w:spacing w:before="0" w:after="0"/>
                  </w:pPr>
                  <w:r>
                    <w:rPr>
                      <w:sz w:val="20"/>
                    </w:rPr>
                    <w:t>UE2</w:t>
                  </w:r>
                </w:p>
              </w:tc>
              <w:tc>
                <w:tcPr>
                  <w:tcW w:type="dxa" w:w="5055"/>
                </w:tcPr>
                <w:p>
                  <w:pPr>
                    <w:spacing w:before="0" w:after="0"/>
                  </w:pPr>
                  <w:r>
                    <w:rPr>
                      <w:sz w:val="20"/>
                    </w:rPr>
                    <w:t>Level 1 · Task 1: describe a persona (goals, problems, usage situation), the person's expectations of a platform and possible frustrations</w:t>
                  </w:r>
                </w:p>
              </w:tc>
              <w:tc>
                <w:tcPr>
                  <w:tcW w:type="dxa" w:w="3225"/>
                </w:tcPr>
                <w:p>
                  <w:pPr>
                    <w:spacing w:before="0" w:after="0"/>
                  </w:pPr>
                  <w:r>
                    <w:rPr>
                      <w:sz w:val="20"/>
                    </w:rPr>
                    <w:t>Block 1.1 (Core): the eight research notes are sorted into the persona fields, then the persona is written</w:t>
                  </w:r>
                </w:p>
              </w:tc>
            </w:tr>
            <w:tr>
              <w:trPr>
                <w:cantSplit/>
              </w:trPr>
              <w:tc>
                <w:tcPr>
                  <w:tcW w:type="dxa" w:w="998"/>
                </w:tcPr>
                <w:p>
                  <w:pPr>
                    <w:spacing w:before="0" w:after="0"/>
                  </w:pPr>
                  <w:r>
                    <w:rPr>
                      <w:sz w:val="20"/>
                    </w:rPr>
                    <w:t>UE3</w:t>
                  </w:r>
                </w:p>
              </w:tc>
              <w:tc>
                <w:tcPr>
                  <w:tcW w:type="dxa" w:w="5055"/>
                </w:tcPr>
                <w:p>
                  <w:pPr>
                    <w:spacing w:before="0" w:after="0"/>
                  </w:pPr>
                  <w:r>
                    <w:rPr>
                      <w:sz w:val="20"/>
                    </w:rPr>
                    <w:t>Level 1 · Task 2: sketch the user journey (entry, usage, drop-out point), identify 4 possible problems, say which phase is critical</w:t>
                  </w:r>
                </w:p>
              </w:tc>
              <w:tc>
                <w:tcPr>
                  <w:tcW w:type="dxa" w:w="3225"/>
                </w:tcPr>
                <w:p>
                  <w:pPr>
                    <w:spacing w:before="0" w:after="0"/>
                  </w:pPr>
                  <w:r>
                    <w:rPr>
                      <w:sz w:val="20"/>
                    </w:rPr>
                    <w:t>Block 1.2 (Optional)</w:t>
                  </w:r>
                </w:p>
              </w:tc>
            </w:tr>
            <w:tr>
              <w:trPr>
                <w:cantSplit/>
              </w:trPr>
              <w:tc>
                <w:tcPr>
                  <w:tcW w:type="dxa" w:w="998"/>
                </w:tcPr>
                <w:p>
                  <w:pPr>
                    <w:spacing w:before="0" w:after="0"/>
                  </w:pPr>
                  <w:r>
                    <w:rPr>
                      <w:sz w:val="20"/>
                    </w:rPr>
                    <w:t>UE4</w:t>
                  </w:r>
                </w:p>
              </w:tc>
              <w:tc>
                <w:tcPr>
                  <w:tcW w:type="dxa" w:w="5055"/>
                </w:tcPr>
                <w:p>
                  <w:pPr>
                    <w:spacing w:before="0" w:after="0"/>
                  </w:pPr>
                  <w:r>
                    <w:rPr>
                      <w:sz w:val="20"/>
                    </w:rPr>
                    <w:t>Coaching: personas as decision tools; journeys reveal systemic problems; reflection questions</w:t>
                  </w:r>
                </w:p>
              </w:tc>
              <w:tc>
                <w:tcPr>
                  <w:tcW w:type="dxa" w:w="3225"/>
                </w:tcPr>
                <w:p>
                  <w:pPr>
                    <w:spacing w:before="0" w:after="0"/>
                  </w:pPr>
                  <w:r>
                    <w:rPr>
                      <w:sz w:val="20"/>
                    </w:rPr>
                    <w:t>Block 1.3 (Optional)</w:t>
                  </w:r>
                </w:p>
              </w:tc>
            </w:tr>
            <w:tr>
              <w:trPr>
                <w:cantSplit/>
              </w:trPr>
              <w:tc>
                <w:tcPr>
                  <w:tcW w:type="dxa" w:w="998"/>
                </w:tcPr>
                <w:p>
                  <w:pPr>
                    <w:spacing w:before="0" w:after="0"/>
                  </w:pPr>
                  <w:r>
                    <w:rPr>
                      <w:sz w:val="20"/>
                    </w:rPr>
                    <w:t>UE5–6</w:t>
                  </w:r>
                </w:p>
              </w:tc>
              <w:tc>
                <w:tcPr>
                  <w:tcW w:type="dxa" w:w="5055"/>
                </w:tcPr>
                <w:p>
                  <w:pPr>
                    <w:spacing w:before="0" w:after="0"/>
                  </w:pPr>
                  <w:r>
                    <w:rPr>
                      <w:sz w:val="20"/>
                    </w:rPr>
                    <w:t>Level 2 case study EduPath: develop 2 personas (learner, teacher), one journey each, central pain points, 4 UX measures</w:t>
                  </w:r>
                </w:p>
              </w:tc>
              <w:tc>
                <w:tcPr>
                  <w:tcW w:type="dxa" w:w="3225"/>
                </w:tcPr>
                <w:p>
                  <w:pPr>
                    <w:spacing w:before="0" w:after="0"/>
                  </w:pPr>
                  <w:r>
                    <w:rPr>
                      <w:sz w:val="20"/>
                    </w:rPr>
                    <w:t>Block 2.1 (Optional, teacher persona and two journeys) and Block 2.2 (Core, four measures with the pain point each answers)</w:t>
                  </w:r>
                </w:p>
              </w:tc>
            </w:tr>
            <w:tr>
              <w:trPr>
                <w:cantSplit/>
              </w:trPr>
              <w:tc>
                <w:tcPr>
                  <w:tcW w:type="dxa" w:w="998"/>
                </w:tcPr>
                <w:p>
                  <w:pPr>
                    <w:spacing w:before="0" w:after="0"/>
                  </w:pPr>
                  <w:r>
                    <w:rPr>
                      <w:sz w:val="20"/>
                    </w:rPr>
                    <w:t>UE7</w:t>
                  </w:r>
                </w:p>
              </w:tc>
              <w:tc>
                <w:tcPr>
                  <w:tcW w:type="dxa" w:w="5055"/>
                </w:tcPr>
                <w:p>
                  <w:pPr>
                    <w:spacing w:before="0" w:after="0"/>
                  </w:pPr>
                  <w:r>
                    <w:rPr>
                      <w:sz w:val="20"/>
                    </w:rPr>
                    <w:t>Feedback round with a strategic perspective</w:t>
                  </w:r>
                </w:p>
              </w:tc>
              <w:tc>
                <w:tcPr>
                  <w:tcW w:type="dxa" w:w="3225"/>
                </w:tcPr>
                <w:p>
                  <w:pPr>
                    <w:spacing w:before="0" w:after="0"/>
                  </w:pPr>
                  <w:r>
                    <w:rPr>
                      <w:sz w:val="20"/>
                    </w:rPr>
                    <w:t>A classroom discussion led by the facilitator; not a worksheet block</w:t>
                  </w:r>
                </w:p>
              </w:tc>
            </w:tr>
            <w:tr>
              <w:trPr>
                <w:cantSplit/>
              </w:trPr>
              <w:tc>
                <w:tcPr>
                  <w:tcW w:type="dxa" w:w="998"/>
                </w:tcPr>
                <w:p>
                  <w:pPr>
                    <w:spacing w:before="0" w:after="0"/>
                  </w:pPr>
                  <w:r>
                    <w:rPr>
                      <w:sz w:val="20"/>
                    </w:rPr>
                    <w:t>UE8–10</w:t>
                  </w:r>
                </w:p>
              </w:tc>
              <w:tc>
                <w:tcPr>
                  <w:tcW w:type="dxa" w:w="5055"/>
                </w:tcPr>
                <w:p>
                  <w:pPr>
                    <w:spacing w:before="0" w:after="0"/>
                  </w:pPr>
                  <w:r>
                    <w:rPr>
                      <w:sz w:val="20"/>
                    </w:rPr>
                    <w:t>Level 3 transfer project: 2 to 3 strategic personas, the most important target group, the most critical journey, the 3 biggest problems, a prioritised UX strategy, one decision under uncertainty</w:t>
                  </w:r>
                </w:p>
              </w:tc>
              <w:tc>
                <w:tcPr>
                  <w:tcW w:type="dxa" w:w="3225"/>
                </w:tcPr>
                <w:p>
                  <w:pPr>
                    <w:spacing w:before="0" w:after="0"/>
                  </w:pPr>
                  <w:r>
                    <w:rPr>
                      <w:sz w:val="20"/>
                    </w:rPr>
                    <w:t>Blocks 3.1 and 3.2 (both Core)</w:t>
                  </w:r>
                </w:p>
              </w:tc>
            </w:tr>
          </w:tbl>
          <w:p/>
          <w:p>
            <w:pPr>
              <w:spacing w:before="0" w:after="80"/>
            </w:p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Your name</w:t>
            </w:r>
          </w:p>
          <w:p>
            <w:pPr>
              <w:spacing w:before="0" w:after="100"/>
            </w:pPr>
            <w:r>
              <w:rPr/>
              <w:t>Write your full name here. Use the same name on every Task document this week; it is how your work is matched.</w:t>
            </w:r>
          </w:p>
          <w:tbl>
            <w:tblPr>
              <w:tblW w:w="923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238"/>
            </w:tblGrid>
            <w:tr>
              <w:trPr>
                <w:cantSplit/>
                <w:trHeight w:val="521" w:hRule="atLeast"/>
              </w:trPr>
              <w:tc>
                <w:tcPr>
                  <w:tcW w:type="dxa" w:w="9238"/>
                </w:tcPr>
                <w:p/>
              </w:tc>
            </w:tr>
          </w:tbl>
          <w:p/>
          <w:p>
            <w:pPr>
              <w:spacing w:before="0" w:after="80"/>
            </w:pPr>
          </w:p>
        </w:tc>
      </w:tr>
    </w:tbl>
    <w:p>
      <w:pPr>
        <w:spacing w:before="0" w:after="80"/>
      </w:pPr>
    </w:p>
    <w:p>
      <w:pPr>
        <w:pStyle w:val="Heading1"/>
        <w:pBdr>
          <w:bottom w:val="single" w:sz="8" w:space="2" w:color="17212E"/>
        </w:pBdr>
      </w:pPr>
      <w:r>
        <w:rPr/>
        <w:t>Task 1 · Route 1 · UX Analysis File (Levels 1 and 2)</w:t>
      </w:r>
    </w:p>
    <w:p>
      <w:pPr>
        <w:pStyle w:val="Heading2"/>
      </w:pPr>
      <w:r>
        <w:rPr/>
        <w:t>The case: EduPath, where different users fail in different ways</w:t>
      </w:r>
    </w:p>
    <w:p>
      <w:pPr>
        <w:spacing w:before="0" w:after="100"/>
      </w:pPr>
      <w:r>
        <w:rPr/>
        <w:t>EduPath is a learning platform with three kinds of users. Learners drop out because they lack time. Teachers find the platform too complicated. The organisations that buy the courses complain about low usage. You are part of the UX team, and management wants you to understand each group before it decides what to build.</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991"/>
        <w:gridCol w:w="2292"/>
        <w:gridCol w:w="3355"/>
      </w:tblGrid>
      <w:tr>
        <w:trPr>
          <w:cantSplit/>
          <w:tblHeader/>
        </w:trPr>
        <w:tc>
          <w:tcPr>
            <w:tcW w:type="dxa" w:w="3991"/>
            <w:shd w:val="clear" w:color="auto" w:fill="E6ECF4"/>
          </w:tcPr>
          <w:p>
            <w:pPr>
              <w:spacing w:before="0" w:after="0"/>
            </w:pPr>
            <w:r>
              <w:rPr>
                <w:b/>
                <w:sz w:val="20"/>
              </w:rPr>
              <w:t>What you have</w:t>
            </w:r>
          </w:p>
        </w:tc>
        <w:tc>
          <w:tcPr>
            <w:tcW w:type="dxa" w:w="2292"/>
            <w:shd w:val="clear" w:color="auto" w:fill="E6ECF4"/>
          </w:tcPr>
          <w:p>
            <w:pPr>
              <w:spacing w:before="0" w:after="0"/>
            </w:pPr>
            <w:r>
              <w:rPr>
                <w:b/>
                <w:sz w:val="20"/>
              </w:rPr>
              <w:t>The limits</w:t>
            </w:r>
          </w:p>
        </w:tc>
        <w:tc>
          <w:tcPr>
            <w:tcW w:type="dxa" w:w="3355"/>
            <w:shd w:val="clear" w:color="auto" w:fill="E6ECF4"/>
          </w:tcPr>
          <w:p>
            <w:pPr>
              <w:spacing w:before="0" w:after="0"/>
            </w:pPr>
            <w:r>
              <w:rPr>
                <w:b/>
                <w:sz w:val="20"/>
              </w:rPr>
              <w:t>How the task runs</w:t>
            </w:r>
          </w:p>
        </w:tc>
      </w:tr>
      <w:tr>
        <w:trPr>
          <w:cantSplit/>
        </w:trPr>
        <w:tc>
          <w:tcPr>
            <w:tcW w:type="dxa" w:w="3991"/>
          </w:tcPr>
          <w:p>
            <w:pPr>
              <w:spacing w:before="0" w:after="0"/>
            </w:pPr>
            <w:r>
              <w:rPr>
                <w:sz w:val="20"/>
              </w:rPr>
              <w:t>Five touchpoints of the platform (below) and eight research notes about learners (Block 1.1).</w:t>
            </w:r>
            <w:r>
              <w:br/>
            </w:r>
            <w:r>
              <w:rPr>
                <w:sz w:val="20"/>
              </w:rPr>
              <w:t>A scenario for a journey (optional Block 1.2) and six notes about teachers and organisations (optional Block 2.1).</w:t>
            </w:r>
            <w:r>
              <w:br/>
            </w:r>
            <w:r>
              <w:rPr>
                <w:sz w:val="20"/>
              </w:rPr>
              <w:t>Nine measures, each with a cost and weeks (Block 2.2).</w:t>
            </w:r>
          </w:p>
        </w:tc>
        <w:tc>
          <w:tcPr>
            <w:tcW w:type="dxa" w:w="2292"/>
          </w:tcPr>
          <w:p>
            <w:pPr>
              <w:spacing w:before="0" w:after="0"/>
            </w:pPr>
            <w:r>
              <w:rPr>
                <w:b/>
                <w:sz w:val="20"/>
              </w:rPr>
              <w:t>Budget:</w:t>
            </w:r>
            <w:r>
              <w:rPr>
                <w:sz w:val="20"/>
              </w:rPr>
              <w:t xml:space="preserve"> €45,000 (Case assumption)</w:t>
            </w:r>
            <w:r>
              <w:br/>
            </w:r>
            <w:r>
              <w:rPr>
                <w:b/>
                <w:sz w:val="20"/>
              </w:rPr>
              <w:t>Time:</w:t>
            </w:r>
            <w:r>
              <w:rPr>
                <w:sz w:val="20"/>
              </w:rPr>
              <w:t xml:space="preserve"> 3 months (13 weeks, Case assumption)</w:t>
            </w:r>
            <w:r>
              <w:br/>
            </w:r>
            <w:r>
              <w:rPr>
                <w:sz w:val="20"/>
              </w:rPr>
              <w:t>Resources are limited.</w:t>
            </w:r>
          </w:p>
        </w:tc>
        <w:tc>
          <w:tcPr>
            <w:tcW w:type="dxa" w:w="3355"/>
          </w:tcPr>
          <w:p>
            <w:pPr>
              <w:spacing w:before="0" w:after="0"/>
            </w:pPr>
            <w:r>
              <w:rPr>
                <w:sz w:val="20"/>
              </w:rPr>
              <w:t>Two Core blocks, about 30 minutes:</w:t>
            </w:r>
            <w:r>
              <w:br/>
            </w:r>
            <w:r>
              <w:rPr>
                <w:sz w:val="20"/>
              </w:rPr>
              <w:t>1. Block 1.1: sort eight notes into persona fields and write the learner persona.</w:t>
            </w:r>
            <w:r>
              <w:br/>
            </w:r>
            <w:r>
              <w:rPr>
                <w:sz w:val="20"/>
              </w:rPr>
              <w:t>2. Block 2.2: choose four of nine measures, rate them, order them, and name the pain point each answers.</w:t>
            </w:r>
            <w:r>
              <w:br/>
            </w:r>
            <w:r>
              <w:rPr>
                <w:sz w:val="20"/>
              </w:rPr>
              <w:t>Three more blocks (about 20 minutes) are Optional.</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learners drop out due to lack of time, teachers find the platform too complicated, the organisation complains about low usage, a working professional with little time who wants to continue their education. Everything else is made up for this exercise: the research notes, the numbers in them, the €45,000, the 13 weeks, and the costs and weeks of the measures.</w:t>
            </w:r>
          </w:p>
        </w:tc>
      </w:tr>
    </w:tbl>
    <w:p>
      <w:pPr>
        <w:spacing w:before="0" w:after="80"/>
      </w:pPr>
    </w:p>
    <w:p>
      <w:pPr>
        <w:pStyle w:val="Heading2"/>
      </w:pPr>
      <w:r>
        <w:rPr/>
        <w:t>The evidence: five touchpoints</w:t>
      </w:r>
    </w:p>
    <w:p>
      <w:pPr>
        <w:spacing w:before="0" w:after="100"/>
      </w:pPr>
      <w:r>
        <w:rPr/>
        <w:t>The picture shows where the three groups meet the platform. A touchpoint is any contact between a user and the product or the company.</w:t>
      </w:r>
    </w:p>
    <w:p>
      <w:pPr>
        <w:keepNext/>
        <w:spacing w:before="80" w:after="40"/>
        <w:jc w:val="center"/>
      </w:pPr>
      <w:r>
        <w:drawing>
          <wp:inline xmlns:a="http://schemas.openxmlformats.org/drawingml/2006/main" xmlns:pic="http://schemas.openxmlformats.org/drawingml/2006/picture">
            <wp:extent cx="5940000" cy="1660855"/>
            <wp:docPr id="1" name="Picture 1"/>
            <wp:cNvGraphicFramePr>
              <a:graphicFrameLocks noChangeAspect="1"/>
            </wp:cNvGraphicFramePr>
            <a:graphic>
              <a:graphicData uri="http://schemas.openxmlformats.org/drawingml/2006/picture">
                <pic:pic>
                  <pic:nvPicPr>
                    <pic:cNvPr id="0" name="d6_t1_edupath-touchpoints-ac7458a6706d.png"/>
                    <pic:cNvPicPr/>
                  </pic:nvPicPr>
                  <pic:blipFill>
                    <a:blip r:embed="rId10"/>
                    <a:stretch>
                      <a:fillRect/>
                    </a:stretch>
                  </pic:blipFill>
                  <pic:spPr>
                    <a:xfrm>
                      <a:off x="0" y="0"/>
                      <a:ext cx="5940000" cy="1660855"/>
                    </a:xfrm>
                    <a:prstGeom prst="rect"/>
                  </pic:spPr>
                </pic:pic>
              </a:graphicData>
            </a:graphic>
          </wp:inline>
        </w:drawing>
      </w:r>
    </w:p>
    <w:p>
      <w:pPr>
        <w:spacing w:before="0" w:after="160"/>
        <w:jc w:val="center"/>
      </w:pPr>
      <w:r>
        <w:rPr>
          <w:i/>
          <w:color w:val="556274"/>
          <w:sz w:val="18"/>
        </w:rPr>
        <w:t>Figure 1 · EduPath: five touchpoints of learners, teachers and the organisation (Case assumption).</w:t>
      </w:r>
    </w:p>
    <w:p>
      <w:pPr>
        <w:pStyle w:val="Heading1"/>
        <w:pBdr>
          <w:bottom w:val="single" w:sz="8" w:space="2" w:color="17212E"/>
        </w:pBdr>
      </w:pPr>
      <w:r>
        <w:rPr/>
        <w:t>Part 1 · Describe a person and a path · Level 1 · Knowledge</w:t>
      </w:r>
    </w:p>
    <w:p>
      <w:pPr>
        <w:pStyle w:val="Heading2"/>
      </w:pPr>
      <w:r>
        <w:rPr/>
        <w:t>Block 1.1 · Eight research notes and a learner persona · OBJECTIVE + JUDGED · Core · about 13 min</w:t>
      </w:r>
    </w:p>
    <w:p>
      <w:pPr>
        <w:spacing w:before="0" w:after="100"/>
      </w:pPr>
      <w:r>
        <w:rPr>
          <w:b/>
        </w:rPr>
        <w:t>Draws on:</w:t>
      </w:r>
      <w:r>
        <w:rPr/>
        <w:t xml:space="preserve"> A1 · Personas: what they are and what is in them · A2 · Good and weak personas: data, not clichés.</w:t>
      </w:r>
    </w:p>
    <w:p>
      <w:pPr>
        <w:spacing w:before="0" w:after="100"/>
      </w:pPr>
      <w:r>
        <w:rPr>
          <w:b/>
        </w:rPr>
        <w:t>Scenario.</w:t>
      </w:r>
      <w:r>
        <w:rPr/>
        <w:t xml:space="preserve"> A working professional with little time wants to continue their education. EduPath's team has collected eight notes about learners like this. Each note names its source.</w:t>
      </w:r>
    </w:p>
    <w:p>
      <w:pPr>
        <w:spacing w:before="0" w:after="100"/>
      </w:pPr>
      <w:r>
        <w:rPr>
          <w:b/>
        </w:rPr>
        <w:t>Part a (objective).</w:t>
      </w:r>
      <w:r>
        <w:rPr/>
        <w:t xml:space="preserve"> Sort each note into the persona field it belongs to. Tick one box per note. The three fields are those of card A1: </w:t>
      </w:r>
      <w:r>
        <w:rPr>
          <w:i/>
        </w:rPr>
        <w:t>Goal</w:t>
      </w:r>
      <w:r>
        <w:rPr/>
        <w:t xml:space="preserve"> (why does the person learn?), </w:t>
      </w:r>
      <w:r>
        <w:rPr>
          <w:i/>
        </w:rPr>
        <w:t>Problem or frustration</w:t>
      </w:r>
      <w:r>
        <w:rPr/>
        <w:t xml:space="preserve"> (what gets in the way?) and </w:t>
      </w:r>
      <w:r>
        <w:rPr>
          <w:i/>
        </w:rPr>
        <w:t>Context of use</w:t>
      </w:r>
      <w:r>
        <w:rPr/>
        <w:t xml:space="preserve"> (time, device, motivation).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731"/>
        <w:gridCol w:w="1858"/>
        <w:gridCol w:w="4590"/>
        <w:gridCol w:w="2459"/>
      </w:tblGrid>
      <w:tr>
        <w:trPr>
          <w:cantSplit/>
          <w:tblHeader/>
        </w:trPr>
        <w:tc>
          <w:tcPr>
            <w:tcW w:type="dxa" w:w="731"/>
            <w:shd w:val="clear" w:color="auto" w:fill="E6ECF4"/>
          </w:tcPr>
          <w:p>
            <w:pPr>
              <w:spacing w:before="0" w:after="0"/>
            </w:pPr>
            <w:r>
              <w:rPr>
                <w:b/>
                <w:sz w:val="19"/>
              </w:rPr>
              <w:t>No.</w:t>
            </w:r>
          </w:p>
        </w:tc>
        <w:tc>
          <w:tcPr>
            <w:tcW w:type="dxa" w:w="1858"/>
            <w:shd w:val="clear" w:color="auto" w:fill="E6ECF4"/>
          </w:tcPr>
          <w:p>
            <w:pPr>
              <w:spacing w:before="0" w:after="0"/>
            </w:pPr>
            <w:r>
              <w:rPr>
                <w:b/>
                <w:sz w:val="19"/>
              </w:rPr>
              <w:t>Source</w:t>
            </w:r>
          </w:p>
        </w:tc>
        <w:tc>
          <w:tcPr>
            <w:tcW w:type="dxa" w:w="4590"/>
            <w:shd w:val="clear" w:color="auto" w:fill="E6ECF4"/>
          </w:tcPr>
          <w:p>
            <w:pPr>
              <w:spacing w:before="0" w:after="0"/>
            </w:pPr>
            <w:r>
              <w:rPr>
                <w:b/>
                <w:sz w:val="19"/>
              </w:rPr>
              <w:t>The note</w:t>
            </w:r>
          </w:p>
        </w:tc>
        <w:tc>
          <w:tcPr>
            <w:tcW w:type="dxa" w:w="2459"/>
            <w:shd w:val="clear" w:color="auto" w:fill="E6ECF4"/>
          </w:tcPr>
          <w:p>
            <w:pPr>
              <w:spacing w:before="0" w:after="0"/>
            </w:pPr>
            <w:r>
              <w:rPr>
                <w:b/>
                <w:sz w:val="19"/>
              </w:rPr>
              <w:t>Field (tick one)</w:t>
            </w:r>
          </w:p>
        </w:tc>
      </w:tr>
      <w:tr>
        <w:trPr>
          <w:cantSplit/>
        </w:trPr>
        <w:tc>
          <w:tcPr>
            <w:tcW w:type="dxa" w:w="731"/>
          </w:tcPr>
          <w:p>
            <w:pPr>
              <w:spacing w:before="0" w:after="0"/>
            </w:pPr>
            <w:r>
              <w:rPr>
                <w:sz w:val="19"/>
              </w:rPr>
              <w:t>1</w:t>
            </w:r>
          </w:p>
        </w:tc>
        <w:tc>
          <w:tcPr>
            <w:tcW w:type="dxa" w:w="1858"/>
          </w:tcPr>
          <w:p>
            <w:pPr>
              <w:spacing w:before="0" w:after="0"/>
            </w:pPr>
            <w:r>
              <w:rPr>
                <w:sz w:val="19"/>
              </w:rPr>
              <w:t>Learner interview</w:t>
            </w:r>
          </w:p>
        </w:tc>
        <w:tc>
          <w:tcPr>
            <w:tcW w:type="dxa" w:w="4590"/>
          </w:tcPr>
          <w:p>
            <w:pPr>
              <w:spacing w:before="0" w:after="0"/>
            </w:pPr>
            <w:r>
              <w:rPr>
                <w:sz w:val="19"/>
              </w:rPr>
              <w:t>"I study after the children are in bed, around 21:00, for about 20 minutes on my phone."</w:t>
            </w:r>
          </w:p>
        </w:tc>
        <w:tc>
          <w:tcPr>
            <w:tcW w:type="dxa" w:w="2459"/>
          </w:tcPr>
          <w:p>
            <w:pPr>
              <w:spacing w:before="0" w:after="0"/>
            </w:pPr>
            <w:r>
              <w:rPr>
                <w:sz w:val="19"/>
              </w:rPr>
              <w:t>☐ Goal</w:t>
            </w:r>
            <w:r>
              <w:br/>
            </w:r>
            <w:r>
              <w:rPr>
                <w:sz w:val="19"/>
              </w:rPr>
              <w:t>☐ Problem or frustration</w:t>
            </w:r>
            <w:r>
              <w:br/>
            </w:r>
            <w:r>
              <w:rPr>
                <w:sz w:val="19"/>
              </w:rPr>
              <w:t>☐ Context of use</w:t>
            </w:r>
          </w:p>
        </w:tc>
      </w:tr>
      <w:tr>
        <w:trPr>
          <w:cantSplit/>
        </w:trPr>
        <w:tc>
          <w:tcPr>
            <w:tcW w:type="dxa" w:w="731"/>
          </w:tcPr>
          <w:p>
            <w:pPr>
              <w:spacing w:before="0" w:after="0"/>
            </w:pPr>
            <w:r>
              <w:rPr>
                <w:sz w:val="19"/>
              </w:rPr>
              <w:t>2</w:t>
            </w:r>
          </w:p>
        </w:tc>
        <w:tc>
          <w:tcPr>
            <w:tcW w:type="dxa" w:w="1858"/>
          </w:tcPr>
          <w:p>
            <w:pPr>
              <w:spacing w:before="0" w:after="0"/>
            </w:pPr>
            <w:r>
              <w:rPr>
                <w:sz w:val="19"/>
              </w:rPr>
              <w:t>Learner interview</w:t>
            </w:r>
          </w:p>
        </w:tc>
        <w:tc>
          <w:tcPr>
            <w:tcW w:type="dxa" w:w="4590"/>
          </w:tcPr>
          <w:p>
            <w:pPr>
              <w:spacing w:before="0" w:after="0"/>
            </w:pPr>
            <w:r>
              <w:rPr>
                <w:sz w:val="19"/>
              </w:rPr>
              <w:t>"I need the certificate to apply for a team-lead role next year."</w:t>
            </w:r>
          </w:p>
        </w:tc>
        <w:tc>
          <w:tcPr>
            <w:tcW w:type="dxa" w:w="2459"/>
          </w:tcPr>
          <w:p>
            <w:pPr>
              <w:spacing w:before="0" w:after="0"/>
            </w:pPr>
            <w:r>
              <w:rPr>
                <w:sz w:val="19"/>
              </w:rPr>
              <w:t>☐ Goal</w:t>
            </w:r>
            <w:r>
              <w:br/>
            </w:r>
            <w:r>
              <w:rPr>
                <w:sz w:val="19"/>
              </w:rPr>
              <w:t>☐ Problem or frustration</w:t>
            </w:r>
            <w:r>
              <w:br/>
            </w:r>
            <w:r>
              <w:rPr>
                <w:sz w:val="19"/>
              </w:rPr>
              <w:t>☐ Context of use</w:t>
            </w:r>
          </w:p>
        </w:tc>
      </w:tr>
      <w:tr>
        <w:trPr>
          <w:cantSplit/>
        </w:trPr>
        <w:tc>
          <w:tcPr>
            <w:tcW w:type="dxa" w:w="731"/>
          </w:tcPr>
          <w:p>
            <w:pPr>
              <w:spacing w:before="0" w:after="0"/>
            </w:pPr>
            <w:r>
              <w:rPr>
                <w:sz w:val="19"/>
              </w:rPr>
              <w:t>3</w:t>
            </w:r>
          </w:p>
        </w:tc>
        <w:tc>
          <w:tcPr>
            <w:tcW w:type="dxa" w:w="1858"/>
          </w:tcPr>
          <w:p>
            <w:pPr>
              <w:spacing w:before="0" w:after="0"/>
            </w:pPr>
            <w:r>
              <w:rPr>
                <w:sz w:val="19"/>
              </w:rPr>
              <w:t>Learner interview</w:t>
            </w:r>
          </w:p>
        </w:tc>
        <w:tc>
          <w:tcPr>
            <w:tcW w:type="dxa" w:w="4590"/>
          </w:tcPr>
          <w:p>
            <w:pPr>
              <w:spacing w:before="0" w:after="0"/>
            </w:pPr>
            <w:r>
              <w:rPr>
                <w:sz w:val="19"/>
              </w:rPr>
              <w:t>"When I come back after three days, I do not know where I stopped."</w:t>
            </w:r>
          </w:p>
        </w:tc>
        <w:tc>
          <w:tcPr>
            <w:tcW w:type="dxa" w:w="2459"/>
          </w:tcPr>
          <w:p>
            <w:pPr>
              <w:spacing w:before="0" w:after="0"/>
            </w:pPr>
            <w:r>
              <w:rPr>
                <w:sz w:val="19"/>
              </w:rPr>
              <w:t>☐ Goal</w:t>
            </w:r>
            <w:r>
              <w:br/>
            </w:r>
            <w:r>
              <w:rPr>
                <w:sz w:val="19"/>
              </w:rPr>
              <w:t>☐ Problem or frustration</w:t>
            </w:r>
            <w:r>
              <w:br/>
            </w:r>
            <w:r>
              <w:rPr>
                <w:sz w:val="19"/>
              </w:rPr>
              <w:t>☐ Context of use</w:t>
            </w:r>
          </w:p>
        </w:tc>
      </w:tr>
      <w:tr>
        <w:trPr>
          <w:cantSplit/>
        </w:trPr>
        <w:tc>
          <w:tcPr>
            <w:tcW w:type="dxa" w:w="731"/>
          </w:tcPr>
          <w:p>
            <w:pPr>
              <w:spacing w:before="0" w:after="0"/>
            </w:pPr>
            <w:r>
              <w:rPr>
                <w:sz w:val="19"/>
              </w:rPr>
              <w:t>4</w:t>
            </w:r>
          </w:p>
        </w:tc>
        <w:tc>
          <w:tcPr>
            <w:tcW w:type="dxa" w:w="1858"/>
          </w:tcPr>
          <w:p>
            <w:pPr>
              <w:spacing w:before="0" w:after="0"/>
            </w:pPr>
            <w:r>
              <w:rPr>
                <w:sz w:val="19"/>
              </w:rPr>
              <w:t>Usage data</w:t>
            </w:r>
          </w:p>
        </w:tc>
        <w:tc>
          <w:tcPr>
            <w:tcW w:type="dxa" w:w="4590"/>
          </w:tcPr>
          <w:p>
            <w:pPr>
              <w:spacing w:before="0" w:after="0"/>
            </w:pPr>
            <w:r>
              <w:rPr>
                <w:sz w:val="19"/>
              </w:rPr>
              <w:t>The median session lasts 14 minutes, and 71% of sessions start on a phone.</w:t>
            </w:r>
          </w:p>
        </w:tc>
        <w:tc>
          <w:tcPr>
            <w:tcW w:type="dxa" w:w="2459"/>
          </w:tcPr>
          <w:p>
            <w:pPr>
              <w:spacing w:before="0" w:after="0"/>
            </w:pPr>
            <w:r>
              <w:rPr>
                <w:sz w:val="19"/>
              </w:rPr>
              <w:t>☐ Goal</w:t>
            </w:r>
            <w:r>
              <w:br/>
            </w:r>
            <w:r>
              <w:rPr>
                <w:sz w:val="19"/>
              </w:rPr>
              <w:t>☐ Problem or frustration</w:t>
            </w:r>
            <w:r>
              <w:br/>
            </w:r>
            <w:r>
              <w:rPr>
                <w:sz w:val="19"/>
              </w:rPr>
              <w:t>☐ Context of use</w:t>
            </w:r>
          </w:p>
        </w:tc>
      </w:tr>
      <w:tr>
        <w:trPr>
          <w:cantSplit/>
        </w:trPr>
        <w:tc>
          <w:tcPr>
            <w:tcW w:type="dxa" w:w="731"/>
          </w:tcPr>
          <w:p>
            <w:pPr>
              <w:spacing w:before="0" w:after="0"/>
            </w:pPr>
            <w:r>
              <w:rPr>
                <w:sz w:val="19"/>
              </w:rPr>
              <w:t>5</w:t>
            </w:r>
          </w:p>
        </w:tc>
        <w:tc>
          <w:tcPr>
            <w:tcW w:type="dxa" w:w="1858"/>
          </w:tcPr>
          <w:p>
            <w:pPr>
              <w:spacing w:before="0" w:after="0"/>
            </w:pPr>
            <w:r>
              <w:rPr>
                <w:sz w:val="19"/>
              </w:rPr>
              <w:t>Learner interview</w:t>
            </w:r>
          </w:p>
        </w:tc>
        <w:tc>
          <w:tcPr>
            <w:tcW w:type="dxa" w:w="4590"/>
          </w:tcPr>
          <w:p>
            <w:pPr>
              <w:spacing w:before="0" w:after="0"/>
            </w:pPr>
            <w:r>
              <w:rPr>
                <w:sz w:val="19"/>
              </w:rPr>
              <w:t>"I want to use what I learn in my project next week."</w:t>
            </w:r>
          </w:p>
        </w:tc>
        <w:tc>
          <w:tcPr>
            <w:tcW w:type="dxa" w:w="2459"/>
          </w:tcPr>
          <w:p>
            <w:pPr>
              <w:spacing w:before="0" w:after="0"/>
            </w:pPr>
            <w:r>
              <w:rPr>
                <w:sz w:val="19"/>
              </w:rPr>
              <w:t>☐ Goal</w:t>
            </w:r>
            <w:r>
              <w:br/>
            </w:r>
            <w:r>
              <w:rPr>
                <w:sz w:val="19"/>
              </w:rPr>
              <w:t>☐ Problem or frustration</w:t>
            </w:r>
            <w:r>
              <w:br/>
            </w:r>
            <w:r>
              <w:rPr>
                <w:sz w:val="19"/>
              </w:rPr>
              <w:t>☐ Context of use</w:t>
            </w:r>
          </w:p>
        </w:tc>
      </w:tr>
      <w:tr>
        <w:trPr>
          <w:cantSplit/>
        </w:trPr>
        <w:tc>
          <w:tcPr>
            <w:tcW w:type="dxa" w:w="731"/>
          </w:tcPr>
          <w:p>
            <w:pPr>
              <w:spacing w:before="0" w:after="0"/>
            </w:pPr>
            <w:r>
              <w:rPr>
                <w:sz w:val="19"/>
              </w:rPr>
              <w:t>6</w:t>
            </w:r>
          </w:p>
        </w:tc>
        <w:tc>
          <w:tcPr>
            <w:tcW w:type="dxa" w:w="1858"/>
          </w:tcPr>
          <w:p>
            <w:pPr>
              <w:spacing w:before="0" w:after="0"/>
            </w:pPr>
            <w:r>
              <w:rPr>
                <w:sz w:val="19"/>
              </w:rPr>
              <w:t>Usage data</w:t>
            </w:r>
          </w:p>
        </w:tc>
        <w:tc>
          <w:tcPr>
            <w:tcW w:type="dxa" w:w="4590"/>
          </w:tcPr>
          <w:p>
            <w:pPr>
              <w:spacing w:before="0" w:after="0"/>
            </w:pPr>
            <w:r>
              <w:rPr>
                <w:sz w:val="19"/>
              </w:rPr>
              <w:t>A lesson needs about 40 minutes in one sitting; it cannot be paused and resumed.</w:t>
            </w:r>
          </w:p>
        </w:tc>
        <w:tc>
          <w:tcPr>
            <w:tcW w:type="dxa" w:w="2459"/>
          </w:tcPr>
          <w:p>
            <w:pPr>
              <w:spacing w:before="0" w:after="0"/>
            </w:pPr>
            <w:r>
              <w:rPr>
                <w:sz w:val="19"/>
              </w:rPr>
              <w:t>☐ Goal</w:t>
            </w:r>
            <w:r>
              <w:br/>
            </w:r>
            <w:r>
              <w:rPr>
                <w:sz w:val="19"/>
              </w:rPr>
              <w:t>☐ Problem or frustration</w:t>
            </w:r>
            <w:r>
              <w:br/>
            </w:r>
            <w:r>
              <w:rPr>
                <w:sz w:val="19"/>
              </w:rPr>
              <w:t>☐ Context of use</w:t>
            </w:r>
          </w:p>
        </w:tc>
      </w:tr>
      <w:tr>
        <w:trPr>
          <w:cantSplit/>
        </w:trPr>
        <w:tc>
          <w:tcPr>
            <w:tcW w:type="dxa" w:w="731"/>
          </w:tcPr>
          <w:p>
            <w:pPr>
              <w:spacing w:before="0" w:after="0"/>
            </w:pPr>
            <w:r>
              <w:rPr>
                <w:sz w:val="19"/>
              </w:rPr>
              <w:t>7</w:t>
            </w:r>
          </w:p>
        </w:tc>
        <w:tc>
          <w:tcPr>
            <w:tcW w:type="dxa" w:w="1858"/>
          </w:tcPr>
          <w:p>
            <w:pPr>
              <w:spacing w:before="0" w:after="0"/>
            </w:pPr>
            <w:r>
              <w:rPr>
                <w:sz w:val="19"/>
              </w:rPr>
              <w:t>Learner interview</w:t>
            </w:r>
          </w:p>
        </w:tc>
        <w:tc>
          <w:tcPr>
            <w:tcW w:type="dxa" w:w="4590"/>
          </w:tcPr>
          <w:p>
            <w:pPr>
              <w:spacing w:before="0" w:after="0"/>
            </w:pPr>
            <w:r>
              <w:rPr>
                <w:sz w:val="19"/>
              </w:rPr>
              <w:t>"The reminder email arrives at 08:00 when I am at work, so I ignore it."</w:t>
            </w:r>
          </w:p>
        </w:tc>
        <w:tc>
          <w:tcPr>
            <w:tcW w:type="dxa" w:w="2459"/>
          </w:tcPr>
          <w:p>
            <w:pPr>
              <w:spacing w:before="0" w:after="0"/>
            </w:pPr>
            <w:r>
              <w:rPr>
                <w:sz w:val="19"/>
              </w:rPr>
              <w:t>☐ Goal</w:t>
            </w:r>
            <w:r>
              <w:br/>
            </w:r>
            <w:r>
              <w:rPr>
                <w:sz w:val="19"/>
              </w:rPr>
              <w:t>☐ Problem or frustration</w:t>
            </w:r>
            <w:r>
              <w:br/>
            </w:r>
            <w:r>
              <w:rPr>
                <w:sz w:val="19"/>
              </w:rPr>
              <w:t>☐ Context of use</w:t>
            </w:r>
          </w:p>
        </w:tc>
      </w:tr>
      <w:tr>
        <w:trPr>
          <w:cantSplit/>
        </w:trPr>
        <w:tc>
          <w:tcPr>
            <w:tcW w:type="dxa" w:w="731"/>
          </w:tcPr>
          <w:p>
            <w:pPr>
              <w:spacing w:before="0" w:after="0"/>
            </w:pPr>
            <w:r>
              <w:rPr>
                <w:sz w:val="19"/>
              </w:rPr>
              <w:t>8</w:t>
            </w:r>
          </w:p>
        </w:tc>
        <w:tc>
          <w:tcPr>
            <w:tcW w:type="dxa" w:w="1858"/>
          </w:tcPr>
          <w:p>
            <w:pPr>
              <w:spacing w:before="0" w:after="0"/>
            </w:pPr>
            <w:r>
              <w:rPr>
                <w:sz w:val="19"/>
              </w:rPr>
              <w:t>Learner interview</w:t>
            </w:r>
          </w:p>
        </w:tc>
        <w:tc>
          <w:tcPr>
            <w:tcW w:type="dxa" w:w="4590"/>
          </w:tcPr>
          <w:p>
            <w:pPr>
              <w:spacing w:before="0" w:after="0"/>
            </w:pPr>
            <w:r>
              <w:rPr>
                <w:sz w:val="19"/>
              </w:rPr>
              <w:t>"My employer pays, and my manager wants to see that I am making progress."</w:t>
            </w:r>
          </w:p>
        </w:tc>
        <w:tc>
          <w:tcPr>
            <w:tcW w:type="dxa" w:w="2459"/>
          </w:tcPr>
          <w:p>
            <w:pPr>
              <w:spacing w:before="0" w:after="0"/>
            </w:pPr>
            <w:r>
              <w:rPr>
                <w:sz w:val="19"/>
              </w:rPr>
              <w:t>☐ Goal</w:t>
            </w:r>
            <w:r>
              <w:br/>
            </w:r>
            <w:r>
              <w:rPr>
                <w:sz w:val="19"/>
              </w:rPr>
              <w:t>☐ Problem or frustration</w:t>
            </w:r>
            <w:r>
              <w:br/>
            </w:r>
            <w:r>
              <w:rPr>
                <w:sz w:val="19"/>
              </w:rPr>
              <w:t>☐ Context of use</w:t>
            </w:r>
          </w:p>
        </w:tc>
      </w:tr>
    </w:tbl>
    <w:p>
      <w:pPr>
        <w:spacing w:before="0" w:after="80"/>
      </w:pPr>
    </w:p>
    <w:p>
      <w:pPr>
        <w:spacing w:before="0" w:after="100"/>
      </w:pPr>
      <w:r>
        <w:rPr>
          <w:b/>
        </w:rPr>
        <w:t>Part b (judged).</w:t>
      </w:r>
      <w:r>
        <w:rPr/>
        <w:t xml:space="preserve"> Write the learner persona. Use the notes as evidence and refer to them by number. A persona is a representative person, not a list of notes.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6046"/>
        <w:gridCol w:w="3592"/>
      </w:tblGrid>
      <w:tr>
        <w:trPr>
          <w:cantSplit/>
          <w:tblHeader/>
        </w:trPr>
        <w:tc>
          <w:tcPr>
            <w:tcW w:type="dxa" w:w="6046"/>
            <w:shd w:val="clear" w:color="auto" w:fill="E6ECF4"/>
          </w:tcPr>
          <w:p>
            <w:pPr>
              <w:spacing w:before="0" w:after="0"/>
            </w:pPr>
            <w:r>
              <w:rPr>
                <w:b/>
                <w:sz w:val="20"/>
              </w:rPr>
              <w:t>Persona field</w:t>
            </w:r>
          </w:p>
        </w:tc>
        <w:tc>
          <w:tcPr>
            <w:tcW w:type="dxa" w:w="3592"/>
            <w:shd w:val="clear" w:color="auto" w:fill="E6ECF4"/>
          </w:tcPr>
          <w:p>
            <w:pPr>
              <w:spacing w:before="0" w:after="0"/>
            </w:pPr>
            <w:r>
              <w:rPr>
                <w:b/>
                <w:sz w:val="20"/>
              </w:rPr>
              <w:t>Your text (one or two sentences, with the note numbers it rests on)</w:t>
            </w:r>
          </w:p>
        </w:tc>
      </w:tr>
      <w:tr>
        <w:trPr>
          <w:cantSplit/>
          <w:trHeight w:val="538" w:hRule="atLeast"/>
        </w:trPr>
        <w:tc>
          <w:tcPr>
            <w:tcW w:type="dxa" w:w="6046"/>
          </w:tcPr>
          <w:p>
            <w:pPr>
              <w:spacing w:before="0" w:after="0"/>
            </w:pPr>
            <w:r>
              <w:rPr>
                <w:sz w:val="20"/>
              </w:rPr>
              <w:t>Name, age, role</w:t>
            </w:r>
          </w:p>
        </w:tc>
        <w:tc>
          <w:tcPr>
            <w:tcW w:type="dxa" w:w="3592"/>
          </w:tcPr>
          <w:p/>
        </w:tc>
      </w:tr>
      <w:tr>
        <w:trPr>
          <w:cantSplit/>
          <w:trHeight w:val="538" w:hRule="atLeast"/>
        </w:trPr>
        <w:tc>
          <w:tcPr>
            <w:tcW w:type="dxa" w:w="6046"/>
          </w:tcPr>
          <w:p>
            <w:pPr>
              <w:spacing w:before="0" w:after="0"/>
            </w:pPr>
            <w:r>
              <w:rPr>
                <w:sz w:val="20"/>
              </w:rPr>
              <w:t>Goals (why does the person learn?)</w:t>
            </w:r>
          </w:p>
        </w:tc>
        <w:tc>
          <w:tcPr>
            <w:tcW w:type="dxa" w:w="3592"/>
          </w:tcPr>
          <w:p/>
        </w:tc>
      </w:tr>
      <w:tr>
        <w:trPr>
          <w:cantSplit/>
          <w:trHeight w:val="538" w:hRule="atLeast"/>
        </w:trPr>
        <w:tc>
          <w:tcPr>
            <w:tcW w:type="dxa" w:w="6046"/>
          </w:tcPr>
          <w:p>
            <w:pPr>
              <w:spacing w:before="0" w:after="0"/>
            </w:pPr>
            <w:r>
              <w:rPr>
                <w:sz w:val="20"/>
              </w:rPr>
              <w:t>Problems and frustrations</w:t>
            </w:r>
          </w:p>
        </w:tc>
        <w:tc>
          <w:tcPr>
            <w:tcW w:type="dxa" w:w="3592"/>
          </w:tcPr>
          <w:p/>
        </w:tc>
      </w:tr>
      <w:tr>
        <w:trPr>
          <w:cantSplit/>
          <w:trHeight w:val="538" w:hRule="atLeast"/>
        </w:trPr>
        <w:tc>
          <w:tcPr>
            <w:tcW w:type="dxa" w:w="6046"/>
          </w:tcPr>
          <w:p>
            <w:pPr>
              <w:spacing w:before="0" w:after="0"/>
            </w:pPr>
            <w:r>
              <w:rPr>
                <w:sz w:val="20"/>
              </w:rPr>
              <w:t>Usage situation (time, device, motivation)</w:t>
            </w:r>
          </w:p>
        </w:tc>
        <w:tc>
          <w:tcPr>
            <w:tcW w:type="dxa" w:w="3592"/>
          </w:tcPr>
          <w:p/>
        </w:tc>
      </w:tr>
      <w:tr>
        <w:trPr>
          <w:cantSplit/>
          <w:trHeight w:val="538" w:hRule="atLeast"/>
        </w:trPr>
        <w:tc>
          <w:tcPr>
            <w:tcW w:type="dxa" w:w="6046"/>
          </w:tcPr>
          <w:p>
            <w:pPr>
              <w:spacing w:before="0" w:after="0"/>
            </w:pPr>
            <w:r>
              <w:rPr>
                <w:sz w:val="20"/>
              </w:rPr>
              <w:t>Expectations of a learning platform</w:t>
            </w:r>
          </w:p>
        </w:tc>
        <w:tc>
          <w:tcPr>
            <w:tcW w:type="dxa" w:w="3592"/>
          </w:tcPr>
          <w:p/>
        </w:tc>
      </w:tr>
    </w:tbl>
    <w:p>
      <w:pPr>
        <w:spacing w:before="0" w:after="80"/>
      </w:pPr>
    </w:p>
    <w:p>
      <w:pPr>
        <w:keepNext/>
        <w:spacing w:before="40" w:after="20"/>
      </w:pPr>
      <w:r>
        <w:rPr>
          <w:b/>
          <w:color w:val="556274"/>
          <w:sz w:val="19"/>
        </w:rPr>
        <w:t>What frustrations could arise on a platform like EduPath for this person? Name the situation, not a verdict. Say which decision a team could take because of this persona.</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2"/>
      </w:pPr>
      <w:r>
        <w:rPr/>
        <w:t>Block 1.2 · A journey that ends in drop-out · OBJECTIVE + JUDGED · Optional · about 8 min</w:t>
      </w:r>
    </w:p>
    <w:p>
      <w:pPr>
        <w:spacing w:before="0" w:after="100"/>
      </w:pPr>
      <w:r>
        <w:rPr>
          <w:i/>
        </w:rPr>
        <w:t>Optional. It practises the journey grid on a short scenario; Block 2.2 is answered without it.</w:t>
      </w:r>
    </w:p>
    <w:p>
      <w:pPr>
        <w:spacing w:before="0" w:after="100"/>
      </w:pPr>
      <w:r>
        <w:rPr>
          <w:b/>
        </w:rPr>
        <w:t>Draws on:</w:t>
      </w:r>
      <w:r>
        <w:rPr/>
        <w:t xml:space="preserve"> A3 · User journeys: phases, pain points and emotions.</w:t>
      </w:r>
    </w:p>
    <w:p>
      <w:pPr>
        <w:spacing w:before="0" w:after="100"/>
      </w:pPr>
      <w:r>
        <w:rPr>
          <w:b/>
        </w:rPr>
        <w:t>Scenario.</w:t>
      </w:r>
      <w:r>
        <w:rPr/>
        <w:t xml:space="preserve"> A user starts an online course on EduPath, but drops out after a short time. Fill in the journey grid for this person, in a few words per cell. Rate the emotion from 1 (very frustrated) to 5 (very motivated).</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169"/>
        <w:gridCol w:w="2489"/>
        <w:gridCol w:w="2489"/>
        <w:gridCol w:w="2491"/>
      </w:tblGrid>
      <w:tr>
        <w:trPr>
          <w:cantSplit/>
          <w:tblHeader/>
        </w:trPr>
        <w:tc>
          <w:tcPr>
            <w:tcW w:type="dxa" w:w="2169"/>
            <w:shd w:val="clear" w:color="auto" w:fill="E6ECF4"/>
          </w:tcPr>
          <w:p>
            <w:pPr>
              <w:spacing w:before="0" w:after="0"/>
            </w:pPr>
          </w:p>
        </w:tc>
        <w:tc>
          <w:tcPr>
            <w:tcW w:type="dxa" w:w="2489"/>
            <w:shd w:val="clear" w:color="auto" w:fill="E6ECF4"/>
          </w:tcPr>
          <w:p>
            <w:pPr>
              <w:spacing w:before="0" w:after="0"/>
            </w:pPr>
            <w:r>
              <w:rPr>
                <w:b/>
                <w:sz w:val="19"/>
              </w:rPr>
              <w:t>Entry</w:t>
            </w:r>
          </w:p>
        </w:tc>
        <w:tc>
          <w:tcPr>
            <w:tcW w:type="dxa" w:w="2489"/>
            <w:shd w:val="clear" w:color="auto" w:fill="E6ECF4"/>
          </w:tcPr>
          <w:p>
            <w:pPr>
              <w:spacing w:before="0" w:after="0"/>
            </w:pPr>
            <w:r>
              <w:rPr>
                <w:b/>
                <w:sz w:val="19"/>
              </w:rPr>
              <w:t>Usage</w:t>
            </w:r>
          </w:p>
        </w:tc>
        <w:tc>
          <w:tcPr>
            <w:tcW w:type="dxa" w:w="2491"/>
            <w:shd w:val="clear" w:color="auto" w:fill="E6ECF4"/>
          </w:tcPr>
          <w:p>
            <w:pPr>
              <w:spacing w:before="0" w:after="0"/>
            </w:pPr>
            <w:r>
              <w:rPr>
                <w:b/>
                <w:sz w:val="19"/>
              </w:rPr>
              <w:t>Drop-out point</w:t>
            </w:r>
          </w:p>
        </w:tc>
      </w:tr>
      <w:tr>
        <w:trPr>
          <w:cantSplit/>
          <w:trHeight w:val="538" w:hRule="atLeast"/>
          <w:trHeight w:val="538" w:hRule="atLeast"/>
          <w:trHeight w:val="538" w:hRule="atLeast"/>
        </w:trPr>
        <w:tc>
          <w:tcPr>
            <w:tcW w:type="dxa" w:w="2169"/>
          </w:tcPr>
          <w:p>
            <w:pPr>
              <w:spacing w:before="0" w:after="0"/>
            </w:pPr>
            <w:r>
              <w:rPr>
                <w:sz w:val="19"/>
              </w:rPr>
              <w:t>What the person does</w:t>
            </w:r>
          </w:p>
        </w:tc>
        <w:tc>
          <w:tcPr>
            <w:tcW w:type="dxa" w:w="2489"/>
          </w:tcPr>
          <w:p/>
        </w:tc>
        <w:tc>
          <w:tcPr>
            <w:tcW w:type="dxa" w:w="2489"/>
          </w:tcPr>
          <w:p/>
        </w:tc>
        <w:tc>
          <w:tcPr>
            <w:tcW w:type="dxa" w:w="2491"/>
          </w:tcPr>
          <w:p/>
        </w:tc>
      </w:tr>
      <w:tr>
        <w:trPr>
          <w:cantSplit/>
          <w:trHeight w:val="538" w:hRule="atLeast"/>
          <w:trHeight w:val="538" w:hRule="atLeast"/>
          <w:trHeight w:val="538" w:hRule="atLeast"/>
        </w:trPr>
        <w:tc>
          <w:tcPr>
            <w:tcW w:type="dxa" w:w="2169"/>
          </w:tcPr>
          <w:p>
            <w:pPr>
              <w:spacing w:before="0" w:after="0"/>
            </w:pPr>
            <w:r>
              <w:rPr>
                <w:sz w:val="19"/>
              </w:rPr>
              <w:t>What the person thinks</w:t>
            </w:r>
          </w:p>
        </w:tc>
        <w:tc>
          <w:tcPr>
            <w:tcW w:type="dxa" w:w="2489"/>
          </w:tcPr>
          <w:p/>
        </w:tc>
        <w:tc>
          <w:tcPr>
            <w:tcW w:type="dxa" w:w="2489"/>
          </w:tcPr>
          <w:p/>
        </w:tc>
        <w:tc>
          <w:tcPr>
            <w:tcW w:type="dxa" w:w="2491"/>
          </w:tcPr>
          <w:p/>
        </w:tc>
      </w:tr>
      <w:tr>
        <w:trPr>
          <w:cantSplit/>
          <w:trHeight w:val="538" w:hRule="atLeast"/>
          <w:trHeight w:val="538" w:hRule="atLeast"/>
          <w:trHeight w:val="538" w:hRule="atLeast"/>
        </w:trPr>
        <w:tc>
          <w:tcPr>
            <w:tcW w:type="dxa" w:w="2169"/>
          </w:tcPr>
          <w:p>
            <w:pPr>
              <w:spacing w:before="0" w:after="0"/>
            </w:pPr>
            <w:r>
              <w:rPr>
                <w:sz w:val="19"/>
              </w:rPr>
              <w:t>Emotion (1 to 5)</w:t>
            </w:r>
          </w:p>
        </w:tc>
        <w:tc>
          <w:tcPr>
            <w:tcW w:type="dxa" w:w="2489"/>
          </w:tcPr>
          <w:p/>
        </w:tc>
        <w:tc>
          <w:tcPr>
            <w:tcW w:type="dxa" w:w="2489"/>
          </w:tcPr>
          <w:p/>
        </w:tc>
        <w:tc>
          <w:tcPr>
            <w:tcW w:type="dxa" w:w="2491"/>
          </w:tcPr>
          <w:p/>
        </w:tc>
      </w:tr>
      <w:tr>
        <w:trPr>
          <w:cantSplit/>
          <w:trHeight w:val="538" w:hRule="atLeast"/>
          <w:trHeight w:val="538" w:hRule="atLeast"/>
          <w:trHeight w:val="538" w:hRule="atLeast"/>
        </w:trPr>
        <w:tc>
          <w:tcPr>
            <w:tcW w:type="dxa" w:w="2169"/>
          </w:tcPr>
          <w:p>
            <w:pPr>
              <w:spacing w:before="0" w:after="0"/>
            </w:pPr>
            <w:r>
              <w:rPr>
                <w:sz w:val="19"/>
              </w:rPr>
              <w:t>Pain point</w:t>
            </w:r>
          </w:p>
        </w:tc>
        <w:tc>
          <w:tcPr>
            <w:tcW w:type="dxa" w:w="2489"/>
          </w:tcPr>
          <w:p/>
        </w:tc>
        <w:tc>
          <w:tcPr>
            <w:tcW w:type="dxa" w:w="2489"/>
          </w:tcPr>
          <w:p/>
        </w:tc>
        <w:tc>
          <w:tcPr>
            <w:tcW w:type="dxa" w:w="2491"/>
          </w:tcPr>
          <w:p/>
        </w:tc>
      </w:tr>
    </w:tbl>
    <w:p>
      <w:pPr>
        <w:spacing w:before="0" w:after="80"/>
      </w:pPr>
    </w:p>
    <w:p>
      <w:pPr>
        <w:keepNext/>
        <w:spacing w:before="40" w:after="20"/>
      </w:pPr>
      <w:r>
        <w:rPr>
          <w:b/>
          <w:color w:val="556274"/>
          <w:sz w:val="19"/>
        </w:rPr>
        <w:t>Identify four possible problems that could lead to the drop-out. One short line each.</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Which phase is critical?</w:t>
      </w:r>
    </w:p>
    <w:p>
      <w:pPr>
        <w:spacing w:before="0" w:after="120"/>
      </w:pPr>
      <w:r>
        <w:rPr>
          <w:i/>
          <w:color w:val="556274"/>
          <w:sz w:val="19"/>
        </w:rPr>
        <w:t xml:space="preserve">Tick one:  </w:t>
      </w:r>
      <w:r>
        <w:rPr/>
        <w:t xml:space="preserve">☐ Entry      </w:t>
      </w:r>
      <w:r>
        <w:rPr/>
        <w:t xml:space="preserve">☐ Usage      </w:t>
      </w:r>
      <w:r>
        <w:rPr/>
        <w:t>☐ Drop-out point</w:t>
      </w:r>
    </w:p>
    <w:p>
      <w:pPr>
        <w:keepNext/>
        <w:spacing w:before="40" w:after="20"/>
      </w:pPr>
      <w:r>
        <w:rPr>
          <w:b/>
          <w:color w:val="556274"/>
          <w:sz w:val="19"/>
        </w:rPr>
        <w:t>Why? Say what happens to the person's emotion and what they do next.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873" w:hRule="atLeast"/>
        </w:trPr>
        <w:tc>
          <w:tcPr>
            <w:tcW w:type="dxa" w:w="9598"/>
          </w:tcPr>
          <w:p/>
        </w:tc>
      </w:tr>
    </w:tbl>
    <w:p>
      <w:pPr>
        <w:spacing w:before="0" w:after="80"/>
      </w:pPr>
    </w:p>
    <w:p>
      <w:pPr>
        <w:pStyle w:val="Heading2"/>
      </w:pPr>
      <w:r>
        <w:rPr/>
        <w:t>Block 1.3 · Coaching reflection: from user image to decision basis · REFLECTION · Optional · about 5 min</w:t>
      </w:r>
    </w:p>
    <w:p>
      <w:pPr>
        <w:spacing w:before="0" w:after="100"/>
      </w:pPr>
      <w:r>
        <w:rPr>
          <w:i/>
        </w:rPr>
        <w:t>Optional. A reflective bridge between the two levels. Your notes are never scored and never count as missing; no Core block needs them.</w:t>
      </w:r>
    </w:p>
    <w:p>
      <w:pPr>
        <w:spacing w:before="0" w:after="100"/>
      </w:pPr>
      <w:r>
        <w:rPr/>
        <w:t>The coaching point of the plan: personas are not profiles but decision tools; many personas stay ineffective; journeys reveal systemic problems, not single errors. Think back on Block 1.1 and write what comes to mind.</w:t>
      </w:r>
    </w:p>
    <w:p>
      <w:pPr>
        <w:keepNext/>
        <w:spacing w:before="40" w:after="20"/>
      </w:pPr>
      <w:r>
        <w:rPr>
          <w:b/>
          <w:color w:val="556274"/>
          <w:sz w:val="19"/>
        </w:rPr>
        <w:t>Who are we really designing for?</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Which persona is strategically relevant?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Where does the user get lost in the process?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1"/>
        <w:pBdr>
          <w:bottom w:val="single" w:sz="8" w:space="2" w:color="17212E"/>
        </w:pBdr>
      </w:pPr>
      <w:r>
        <w:rPr/>
        <w:t>Part 2 · Two personas, two journeys, four measures · Level 2 · Application · Case study (2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study: 2 teaching units (UE5–6)</w:t>
            </w:r>
          </w:p>
          <w:p>
            <w:pPr>
              <w:spacing w:before="0" w:after="100"/>
            </w:pPr>
            <w:r>
              <w:rPr/>
              <w:t>This part is the day's Level 2 case study. It takes 2 UE (about 90 minutes): UE5 for the briefing and your own work, UE6 for comparing your order with your group and for the trainer's closing. The blocks below need about 24 minutes of writing; the rest of the time is the group comparison.</w:t>
            </w:r>
          </w:p>
        </w:tc>
      </w:tr>
    </w:tbl>
    <w:p>
      <w:pPr>
        <w:spacing w:before="0" w:after="80"/>
      </w:pPr>
    </w:p>
    <w:p>
      <w:pPr>
        <w:pStyle w:val="Heading2"/>
      </w:pPr>
      <w:r>
        <w:rPr/>
        <w:t>Block 2.1 · The teacher persona and two journeys · OBJECTIVE + JUDGED · Optional · about 7 min</w:t>
      </w:r>
    </w:p>
    <w:p>
      <w:pPr>
        <w:spacing w:before="0" w:after="100"/>
      </w:pPr>
      <w:r>
        <w:rPr>
          <w:i/>
        </w:rPr>
        <w:t>Optional. It practises writing a second persona and one journey for each group; Block 2.2 reads the printed notes, not this block.</w:t>
      </w:r>
    </w:p>
    <w:p>
      <w:pPr>
        <w:spacing w:before="0" w:after="100"/>
      </w:pPr>
      <w:r>
        <w:rPr>
          <w:b/>
        </w:rPr>
        <w:t>Draws on:</w:t>
      </w:r>
      <w:r>
        <w:rPr/>
        <w:t xml:space="preserve"> A1 · Personas · A3 · User journeys · A4 · Learners and teachers: different perspectives.</w:t>
      </w:r>
    </w:p>
    <w:p>
      <w:pPr>
        <w:spacing w:before="0" w:after="100"/>
      </w:pPr>
      <w:r>
        <w:rPr/>
        <w:t>Six notes about teachers and the organisation: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31"/>
        <w:gridCol w:w="2327"/>
        <w:gridCol w:w="6480"/>
      </w:tblGrid>
      <w:tr>
        <w:trPr>
          <w:cantSplit/>
          <w:tblHeader/>
        </w:trPr>
        <w:tc>
          <w:tcPr>
            <w:tcW w:type="dxa" w:w="831"/>
            <w:shd w:val="clear" w:color="auto" w:fill="E6ECF4"/>
          </w:tcPr>
          <w:p>
            <w:pPr>
              <w:spacing w:before="0" w:after="0"/>
            </w:pPr>
            <w:r>
              <w:rPr>
                <w:b/>
                <w:sz w:val="20"/>
              </w:rPr>
              <w:t>No.</w:t>
            </w:r>
          </w:p>
        </w:tc>
        <w:tc>
          <w:tcPr>
            <w:tcW w:type="dxa" w:w="2327"/>
            <w:shd w:val="clear" w:color="auto" w:fill="E6ECF4"/>
          </w:tcPr>
          <w:p>
            <w:pPr>
              <w:spacing w:before="0" w:after="0"/>
            </w:pPr>
            <w:r>
              <w:rPr>
                <w:b/>
                <w:sz w:val="20"/>
              </w:rPr>
              <w:t>Source</w:t>
            </w:r>
          </w:p>
        </w:tc>
        <w:tc>
          <w:tcPr>
            <w:tcW w:type="dxa" w:w="6480"/>
            <w:shd w:val="clear" w:color="auto" w:fill="E6ECF4"/>
          </w:tcPr>
          <w:p>
            <w:pPr>
              <w:spacing w:before="0" w:after="0"/>
            </w:pPr>
            <w:r>
              <w:rPr>
                <w:b/>
                <w:sz w:val="20"/>
              </w:rPr>
              <w:t>The note</w:t>
            </w:r>
          </w:p>
        </w:tc>
      </w:tr>
      <w:tr>
        <w:trPr>
          <w:cantSplit/>
        </w:trPr>
        <w:tc>
          <w:tcPr>
            <w:tcW w:type="dxa" w:w="831"/>
          </w:tcPr>
          <w:p>
            <w:pPr>
              <w:spacing w:before="0" w:after="0"/>
            </w:pPr>
            <w:r>
              <w:rPr>
                <w:sz w:val="20"/>
              </w:rPr>
              <w:t>T1</w:t>
            </w:r>
          </w:p>
        </w:tc>
        <w:tc>
          <w:tcPr>
            <w:tcW w:type="dxa" w:w="2327"/>
          </w:tcPr>
          <w:p>
            <w:pPr>
              <w:spacing w:before="0" w:after="0"/>
            </w:pPr>
            <w:r>
              <w:rPr>
                <w:sz w:val="20"/>
              </w:rPr>
              <w:t>Teacher interview</w:t>
            </w:r>
          </w:p>
        </w:tc>
        <w:tc>
          <w:tcPr>
            <w:tcW w:type="dxa" w:w="6480"/>
          </w:tcPr>
          <w:p>
            <w:pPr>
              <w:spacing w:before="0" w:after="0"/>
            </w:pPr>
            <w:r>
              <w:rPr>
                <w:sz w:val="20"/>
              </w:rPr>
              <w:t>"I build courses on Sunday evening at my desk; uploading one unit takes me about three hours."</w:t>
            </w:r>
          </w:p>
        </w:tc>
      </w:tr>
      <w:tr>
        <w:trPr>
          <w:cantSplit/>
        </w:trPr>
        <w:tc>
          <w:tcPr>
            <w:tcW w:type="dxa" w:w="831"/>
          </w:tcPr>
          <w:p>
            <w:pPr>
              <w:spacing w:before="0" w:after="0"/>
            </w:pPr>
            <w:r>
              <w:rPr>
                <w:sz w:val="20"/>
              </w:rPr>
              <w:t>T2</w:t>
            </w:r>
          </w:p>
        </w:tc>
        <w:tc>
          <w:tcPr>
            <w:tcW w:type="dxa" w:w="2327"/>
          </w:tcPr>
          <w:p>
            <w:pPr>
              <w:spacing w:before="0" w:after="0"/>
            </w:pPr>
            <w:r>
              <w:rPr>
                <w:sz w:val="20"/>
              </w:rPr>
              <w:t>Teacher interview</w:t>
            </w:r>
          </w:p>
        </w:tc>
        <w:tc>
          <w:tcPr>
            <w:tcW w:type="dxa" w:w="6480"/>
          </w:tcPr>
          <w:p>
            <w:pPr>
              <w:spacing w:before="0" w:after="0"/>
            </w:pPr>
            <w:r>
              <w:rPr>
                <w:sz w:val="20"/>
              </w:rPr>
              <w:t>"The course editor has nine tabs. I use two of them."</w:t>
            </w:r>
          </w:p>
        </w:tc>
      </w:tr>
      <w:tr>
        <w:trPr>
          <w:cantSplit/>
        </w:trPr>
        <w:tc>
          <w:tcPr>
            <w:tcW w:type="dxa" w:w="831"/>
          </w:tcPr>
          <w:p>
            <w:pPr>
              <w:spacing w:before="0" w:after="0"/>
            </w:pPr>
            <w:r>
              <w:rPr>
                <w:sz w:val="20"/>
              </w:rPr>
              <w:t>T3</w:t>
            </w:r>
          </w:p>
        </w:tc>
        <w:tc>
          <w:tcPr>
            <w:tcW w:type="dxa" w:w="2327"/>
          </w:tcPr>
          <w:p>
            <w:pPr>
              <w:spacing w:before="0" w:after="0"/>
            </w:pPr>
            <w:r>
              <w:rPr>
                <w:sz w:val="20"/>
              </w:rPr>
              <w:t>Teacher interview</w:t>
            </w:r>
          </w:p>
        </w:tc>
        <w:tc>
          <w:tcPr>
            <w:tcW w:type="dxa" w:w="6480"/>
          </w:tcPr>
          <w:p>
            <w:pPr>
              <w:spacing w:before="0" w:after="0"/>
            </w:pPr>
            <w:r>
              <w:rPr>
                <w:sz w:val="20"/>
              </w:rPr>
              <w:t>"I cannot see which learners are stuck until they write to me."</w:t>
            </w:r>
          </w:p>
        </w:tc>
      </w:tr>
      <w:tr>
        <w:trPr>
          <w:cantSplit/>
        </w:trPr>
        <w:tc>
          <w:tcPr>
            <w:tcW w:type="dxa" w:w="831"/>
          </w:tcPr>
          <w:p>
            <w:pPr>
              <w:spacing w:before="0" w:after="0"/>
            </w:pPr>
            <w:r>
              <w:rPr>
                <w:sz w:val="20"/>
              </w:rPr>
              <w:t>T4</w:t>
            </w:r>
          </w:p>
        </w:tc>
        <w:tc>
          <w:tcPr>
            <w:tcW w:type="dxa" w:w="2327"/>
          </w:tcPr>
          <w:p>
            <w:pPr>
              <w:spacing w:before="0" w:after="0"/>
            </w:pPr>
            <w:r>
              <w:rPr>
                <w:sz w:val="20"/>
              </w:rPr>
              <w:t>Training manager</w:t>
            </w:r>
          </w:p>
        </w:tc>
        <w:tc>
          <w:tcPr>
            <w:tcW w:type="dxa" w:w="6480"/>
          </w:tcPr>
          <w:p>
            <w:pPr>
              <w:spacing w:before="0" w:after="0"/>
            </w:pPr>
            <w:r>
              <w:rPr>
                <w:sz w:val="20"/>
              </w:rPr>
              <w:t>"Only 31% of our licensed employees logged in last quarter."</w:t>
            </w:r>
          </w:p>
        </w:tc>
      </w:tr>
      <w:tr>
        <w:trPr>
          <w:cantSplit/>
        </w:trPr>
        <w:tc>
          <w:tcPr>
            <w:tcW w:type="dxa" w:w="831"/>
          </w:tcPr>
          <w:p>
            <w:pPr>
              <w:spacing w:before="0" w:after="0"/>
            </w:pPr>
            <w:r>
              <w:rPr>
                <w:sz w:val="20"/>
              </w:rPr>
              <w:t>T5</w:t>
            </w:r>
          </w:p>
        </w:tc>
        <w:tc>
          <w:tcPr>
            <w:tcW w:type="dxa" w:w="2327"/>
          </w:tcPr>
          <w:p>
            <w:pPr>
              <w:spacing w:before="0" w:after="0"/>
            </w:pPr>
            <w:r>
              <w:rPr>
                <w:sz w:val="20"/>
              </w:rPr>
              <w:t>Training manager</w:t>
            </w:r>
          </w:p>
        </w:tc>
        <w:tc>
          <w:tcPr>
            <w:tcW w:type="dxa" w:w="6480"/>
          </w:tcPr>
          <w:p>
            <w:pPr>
              <w:spacing w:before="0" w:after="0"/>
            </w:pPr>
            <w:r>
              <w:rPr>
                <w:sz w:val="20"/>
              </w:rPr>
              <w:t>"I receive a monthly export that I format by hand before I can show it to management."</w:t>
            </w:r>
          </w:p>
        </w:tc>
      </w:tr>
      <w:tr>
        <w:trPr>
          <w:cantSplit/>
        </w:trPr>
        <w:tc>
          <w:tcPr>
            <w:tcW w:type="dxa" w:w="831"/>
          </w:tcPr>
          <w:p>
            <w:pPr>
              <w:spacing w:before="0" w:after="0"/>
            </w:pPr>
            <w:r>
              <w:rPr>
                <w:sz w:val="20"/>
              </w:rPr>
              <w:t>T6</w:t>
            </w:r>
          </w:p>
        </w:tc>
        <w:tc>
          <w:tcPr>
            <w:tcW w:type="dxa" w:w="2327"/>
          </w:tcPr>
          <w:p>
            <w:pPr>
              <w:spacing w:before="0" w:after="0"/>
            </w:pPr>
            <w:r>
              <w:rPr>
                <w:sz w:val="20"/>
              </w:rPr>
              <w:t>Teacher interview</w:t>
            </w:r>
          </w:p>
        </w:tc>
        <w:tc>
          <w:tcPr>
            <w:tcW w:type="dxa" w:w="6480"/>
          </w:tcPr>
          <w:p>
            <w:pPr>
              <w:spacing w:before="0" w:after="0"/>
            </w:pPr>
            <w:r>
              <w:rPr>
                <w:sz w:val="20"/>
              </w:rPr>
              <w:t>"I want to reuse a unit in a second course, but I have to copy it and upload it again."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807"/>
        <w:gridCol w:w="4831"/>
      </w:tblGrid>
      <w:tr>
        <w:trPr>
          <w:cantSplit/>
          <w:tblHeader/>
        </w:trPr>
        <w:tc>
          <w:tcPr>
            <w:tcW w:type="dxa" w:w="4807"/>
            <w:shd w:val="clear" w:color="auto" w:fill="E6ECF4"/>
          </w:tcPr>
          <w:p>
            <w:pPr>
              <w:spacing w:before="0" w:after="0"/>
            </w:pPr>
            <w:r>
              <w:rPr>
                <w:b/>
                <w:sz w:val="20"/>
              </w:rPr>
              <w:t>Persona field</w:t>
            </w:r>
          </w:p>
        </w:tc>
        <w:tc>
          <w:tcPr>
            <w:tcW w:type="dxa" w:w="4831"/>
            <w:shd w:val="clear" w:color="auto" w:fill="E6ECF4"/>
          </w:tcPr>
          <w:p>
            <w:pPr>
              <w:spacing w:before="0" w:after="0"/>
            </w:pPr>
            <w:r>
              <w:rPr>
                <w:b/>
                <w:sz w:val="20"/>
              </w:rPr>
              <w:t>The teacher persona (one or two sentences, with the note numbers)</w:t>
            </w:r>
          </w:p>
        </w:tc>
      </w:tr>
      <w:tr>
        <w:trPr>
          <w:cantSplit/>
          <w:trHeight w:val="538" w:hRule="atLeast"/>
        </w:trPr>
        <w:tc>
          <w:tcPr>
            <w:tcW w:type="dxa" w:w="4807"/>
          </w:tcPr>
          <w:p>
            <w:pPr>
              <w:spacing w:before="0" w:after="0"/>
            </w:pPr>
            <w:r>
              <w:rPr>
                <w:sz w:val="20"/>
              </w:rPr>
              <w:t>Name, role</w:t>
            </w:r>
          </w:p>
        </w:tc>
        <w:tc>
          <w:tcPr>
            <w:tcW w:type="dxa" w:w="4831"/>
          </w:tcPr>
          <w:p/>
        </w:tc>
      </w:tr>
      <w:tr>
        <w:trPr>
          <w:cantSplit/>
          <w:trHeight w:val="538" w:hRule="atLeast"/>
        </w:trPr>
        <w:tc>
          <w:tcPr>
            <w:tcW w:type="dxa" w:w="4807"/>
          </w:tcPr>
          <w:p>
            <w:pPr>
              <w:spacing w:before="0" w:after="0"/>
            </w:pPr>
            <w:r>
              <w:rPr>
                <w:sz w:val="20"/>
              </w:rPr>
              <w:t>Goals</w:t>
            </w:r>
          </w:p>
        </w:tc>
        <w:tc>
          <w:tcPr>
            <w:tcW w:type="dxa" w:w="4831"/>
          </w:tcPr>
          <w:p/>
        </w:tc>
      </w:tr>
      <w:tr>
        <w:trPr>
          <w:cantSplit/>
          <w:trHeight w:val="538" w:hRule="atLeast"/>
        </w:trPr>
        <w:tc>
          <w:tcPr>
            <w:tcW w:type="dxa" w:w="4807"/>
          </w:tcPr>
          <w:p>
            <w:pPr>
              <w:spacing w:before="0" w:after="0"/>
            </w:pPr>
            <w:r>
              <w:rPr>
                <w:sz w:val="20"/>
              </w:rPr>
              <w:t>Problems and frustrations</w:t>
            </w:r>
          </w:p>
        </w:tc>
        <w:tc>
          <w:tcPr>
            <w:tcW w:type="dxa" w:w="4831"/>
          </w:tcPr>
          <w:p/>
        </w:tc>
      </w:tr>
      <w:tr>
        <w:trPr>
          <w:cantSplit/>
          <w:trHeight w:val="538" w:hRule="atLeast"/>
        </w:trPr>
        <w:tc>
          <w:tcPr>
            <w:tcW w:type="dxa" w:w="4807"/>
          </w:tcPr>
          <w:p>
            <w:pPr>
              <w:spacing w:before="0" w:after="0"/>
            </w:pPr>
            <w:r>
              <w:rPr>
                <w:sz w:val="20"/>
              </w:rPr>
              <w:t>Usage situation</w:t>
            </w:r>
          </w:p>
        </w:tc>
        <w:tc>
          <w:tcPr>
            <w:tcW w:type="dxa" w:w="4831"/>
          </w:tcPr>
          <w:p/>
        </w:tc>
      </w:tr>
    </w:tbl>
    <w:p>
      <w:pPr>
        <w:spacing w:before="0" w:after="80"/>
      </w:pPr>
    </w:p>
    <w:p>
      <w:pPr>
        <w:spacing w:before="0" w:after="100"/>
      </w:pPr>
      <w:r>
        <w:rPr>
          <w:b/>
        </w:rPr>
        <w:t>One journey for each persona.</w:t>
      </w:r>
      <w:r>
        <w:rPr/>
        <w:t xml:space="preserve"> Fill in a few words per cell. For the learner use the persona of Block 1.1 if you have written it; otherwise the scenario of Block 1.1. Rate the emotion from 1 to 5.</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083"/>
        <w:gridCol w:w="2518"/>
        <w:gridCol w:w="2518"/>
        <w:gridCol w:w="2519"/>
      </w:tblGrid>
      <w:tr>
        <w:trPr>
          <w:cantSplit/>
          <w:tblHeader/>
        </w:trPr>
        <w:tc>
          <w:tcPr>
            <w:tcW w:type="dxa" w:w="2083"/>
            <w:shd w:val="clear" w:color="auto" w:fill="E6ECF4"/>
          </w:tcPr>
          <w:p>
            <w:pPr>
              <w:spacing w:before="0" w:after="0"/>
            </w:pPr>
            <w:r>
              <w:rPr>
                <w:b/>
                <w:sz w:val="19"/>
              </w:rPr>
              <w:t>Learner</w:t>
            </w:r>
          </w:p>
        </w:tc>
        <w:tc>
          <w:tcPr>
            <w:tcW w:type="dxa" w:w="2518"/>
            <w:shd w:val="clear" w:color="auto" w:fill="E6ECF4"/>
          </w:tcPr>
          <w:p>
            <w:pPr>
              <w:spacing w:before="0" w:after="0"/>
            </w:pPr>
            <w:r>
              <w:rPr>
                <w:b/>
                <w:sz w:val="19"/>
              </w:rPr>
              <w:t>Entry</w:t>
            </w:r>
          </w:p>
        </w:tc>
        <w:tc>
          <w:tcPr>
            <w:tcW w:type="dxa" w:w="2518"/>
            <w:shd w:val="clear" w:color="auto" w:fill="E6ECF4"/>
          </w:tcPr>
          <w:p>
            <w:pPr>
              <w:spacing w:before="0" w:after="0"/>
            </w:pPr>
            <w:r>
              <w:rPr>
                <w:b/>
                <w:sz w:val="19"/>
              </w:rPr>
              <w:t>Learning</w:t>
            </w:r>
          </w:p>
        </w:tc>
        <w:tc>
          <w:tcPr>
            <w:tcW w:type="dxa" w:w="2519"/>
            <w:shd w:val="clear" w:color="auto" w:fill="E6ECF4"/>
          </w:tcPr>
          <w:p>
            <w:pPr>
              <w:spacing w:before="0" w:after="0"/>
            </w:pPr>
            <w:r>
              <w:rPr>
                <w:b/>
                <w:sz w:val="19"/>
              </w:rPr>
              <w:t>Progress and completion</w:t>
            </w:r>
          </w:p>
        </w:tc>
      </w:tr>
      <w:tr>
        <w:trPr>
          <w:cantSplit/>
          <w:trHeight w:val="538" w:hRule="atLeast"/>
          <w:trHeight w:val="538" w:hRule="atLeast"/>
          <w:trHeight w:val="538" w:hRule="atLeast"/>
        </w:trPr>
        <w:tc>
          <w:tcPr>
            <w:tcW w:type="dxa" w:w="2083"/>
          </w:tcPr>
          <w:p>
            <w:pPr>
              <w:spacing w:before="0" w:after="0"/>
            </w:pPr>
            <w:r>
              <w:rPr>
                <w:sz w:val="19"/>
              </w:rPr>
              <w:t>What the person does</w:t>
            </w:r>
          </w:p>
        </w:tc>
        <w:tc>
          <w:tcPr>
            <w:tcW w:type="dxa" w:w="2518"/>
          </w:tcPr>
          <w:p/>
        </w:tc>
        <w:tc>
          <w:tcPr>
            <w:tcW w:type="dxa" w:w="2518"/>
          </w:tcPr>
          <w:p/>
        </w:tc>
        <w:tc>
          <w:tcPr>
            <w:tcW w:type="dxa" w:w="2519"/>
          </w:tcPr>
          <w:p/>
        </w:tc>
      </w:tr>
      <w:tr>
        <w:trPr>
          <w:cantSplit/>
          <w:trHeight w:val="538" w:hRule="atLeast"/>
          <w:trHeight w:val="538" w:hRule="atLeast"/>
          <w:trHeight w:val="538" w:hRule="atLeast"/>
        </w:trPr>
        <w:tc>
          <w:tcPr>
            <w:tcW w:type="dxa" w:w="2083"/>
          </w:tcPr>
          <w:p>
            <w:pPr>
              <w:spacing w:before="0" w:after="0"/>
            </w:pPr>
            <w:r>
              <w:rPr>
                <w:sz w:val="19"/>
              </w:rPr>
              <w:t>Emotion (1 to 5)</w:t>
            </w:r>
          </w:p>
        </w:tc>
        <w:tc>
          <w:tcPr>
            <w:tcW w:type="dxa" w:w="2518"/>
          </w:tcPr>
          <w:p/>
        </w:tc>
        <w:tc>
          <w:tcPr>
            <w:tcW w:type="dxa" w:w="2518"/>
          </w:tcPr>
          <w:p/>
        </w:tc>
        <w:tc>
          <w:tcPr>
            <w:tcW w:type="dxa" w:w="2519"/>
          </w:tcPr>
          <w:p/>
        </w:tc>
      </w:tr>
      <w:tr>
        <w:trPr>
          <w:cantSplit/>
          <w:trHeight w:val="538" w:hRule="atLeast"/>
          <w:trHeight w:val="538" w:hRule="atLeast"/>
          <w:trHeight w:val="538" w:hRule="atLeast"/>
        </w:trPr>
        <w:tc>
          <w:tcPr>
            <w:tcW w:type="dxa" w:w="2083"/>
          </w:tcPr>
          <w:p>
            <w:pPr>
              <w:spacing w:before="0" w:after="0"/>
            </w:pPr>
            <w:r>
              <w:rPr>
                <w:sz w:val="19"/>
              </w:rPr>
              <w:t>Pain point</w:t>
            </w:r>
          </w:p>
        </w:tc>
        <w:tc>
          <w:tcPr>
            <w:tcW w:type="dxa" w:w="2518"/>
          </w:tcPr>
          <w:p/>
        </w:tc>
        <w:tc>
          <w:tcPr>
            <w:tcW w:type="dxa" w:w="2518"/>
          </w:tcPr>
          <w:p/>
        </w:tc>
        <w:tc>
          <w:tcPr>
            <w:tcW w:type="dxa" w:w="2519"/>
          </w:tcP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083"/>
        <w:gridCol w:w="2518"/>
        <w:gridCol w:w="2518"/>
        <w:gridCol w:w="2519"/>
      </w:tblGrid>
      <w:tr>
        <w:trPr>
          <w:cantSplit/>
          <w:tblHeader/>
        </w:trPr>
        <w:tc>
          <w:tcPr>
            <w:tcW w:type="dxa" w:w="2083"/>
            <w:shd w:val="clear" w:color="auto" w:fill="E6ECF4"/>
          </w:tcPr>
          <w:p>
            <w:pPr>
              <w:spacing w:before="0" w:after="0"/>
            </w:pPr>
            <w:r>
              <w:rPr>
                <w:b/>
                <w:sz w:val="19"/>
              </w:rPr>
              <w:t>Teacher</w:t>
            </w:r>
          </w:p>
        </w:tc>
        <w:tc>
          <w:tcPr>
            <w:tcW w:type="dxa" w:w="2518"/>
            <w:shd w:val="clear" w:color="auto" w:fill="E6ECF4"/>
          </w:tcPr>
          <w:p>
            <w:pPr>
              <w:spacing w:before="0" w:after="0"/>
            </w:pPr>
            <w:r>
              <w:rPr>
                <w:b/>
                <w:sz w:val="19"/>
              </w:rPr>
              <w:t>Set up</w:t>
            </w:r>
          </w:p>
        </w:tc>
        <w:tc>
          <w:tcPr>
            <w:tcW w:type="dxa" w:w="2518"/>
            <w:shd w:val="clear" w:color="auto" w:fill="E6ECF4"/>
          </w:tcPr>
          <w:p>
            <w:pPr>
              <w:spacing w:before="0" w:after="0"/>
            </w:pPr>
            <w:r>
              <w:rPr>
                <w:b/>
                <w:sz w:val="19"/>
              </w:rPr>
              <w:t>Run</w:t>
            </w:r>
          </w:p>
        </w:tc>
        <w:tc>
          <w:tcPr>
            <w:tcW w:type="dxa" w:w="2519"/>
            <w:shd w:val="clear" w:color="auto" w:fill="E6ECF4"/>
          </w:tcPr>
          <w:p>
            <w:pPr>
              <w:spacing w:before="0" w:after="0"/>
            </w:pPr>
            <w:r>
              <w:rPr>
                <w:b/>
                <w:sz w:val="19"/>
              </w:rPr>
              <w:t>Review</w:t>
            </w:r>
          </w:p>
        </w:tc>
      </w:tr>
      <w:tr>
        <w:trPr>
          <w:cantSplit/>
          <w:trHeight w:val="538" w:hRule="atLeast"/>
          <w:trHeight w:val="538" w:hRule="atLeast"/>
          <w:trHeight w:val="538" w:hRule="atLeast"/>
        </w:trPr>
        <w:tc>
          <w:tcPr>
            <w:tcW w:type="dxa" w:w="2083"/>
          </w:tcPr>
          <w:p>
            <w:pPr>
              <w:spacing w:before="0" w:after="0"/>
            </w:pPr>
            <w:r>
              <w:rPr>
                <w:sz w:val="19"/>
              </w:rPr>
              <w:t>What the person does</w:t>
            </w:r>
          </w:p>
        </w:tc>
        <w:tc>
          <w:tcPr>
            <w:tcW w:type="dxa" w:w="2518"/>
          </w:tcPr>
          <w:p/>
        </w:tc>
        <w:tc>
          <w:tcPr>
            <w:tcW w:type="dxa" w:w="2518"/>
          </w:tcPr>
          <w:p/>
        </w:tc>
        <w:tc>
          <w:tcPr>
            <w:tcW w:type="dxa" w:w="2519"/>
          </w:tcPr>
          <w:p/>
        </w:tc>
      </w:tr>
      <w:tr>
        <w:trPr>
          <w:cantSplit/>
          <w:trHeight w:val="538" w:hRule="atLeast"/>
          <w:trHeight w:val="538" w:hRule="atLeast"/>
          <w:trHeight w:val="538" w:hRule="atLeast"/>
        </w:trPr>
        <w:tc>
          <w:tcPr>
            <w:tcW w:type="dxa" w:w="2083"/>
          </w:tcPr>
          <w:p>
            <w:pPr>
              <w:spacing w:before="0" w:after="0"/>
            </w:pPr>
            <w:r>
              <w:rPr>
                <w:sz w:val="19"/>
              </w:rPr>
              <w:t>Emotion (1 to 5)</w:t>
            </w:r>
          </w:p>
        </w:tc>
        <w:tc>
          <w:tcPr>
            <w:tcW w:type="dxa" w:w="2518"/>
          </w:tcPr>
          <w:p/>
        </w:tc>
        <w:tc>
          <w:tcPr>
            <w:tcW w:type="dxa" w:w="2518"/>
          </w:tcPr>
          <w:p/>
        </w:tc>
        <w:tc>
          <w:tcPr>
            <w:tcW w:type="dxa" w:w="2519"/>
          </w:tcPr>
          <w:p/>
        </w:tc>
      </w:tr>
      <w:tr>
        <w:trPr>
          <w:cantSplit/>
          <w:trHeight w:val="538" w:hRule="atLeast"/>
          <w:trHeight w:val="538" w:hRule="atLeast"/>
          <w:trHeight w:val="538" w:hRule="atLeast"/>
        </w:trPr>
        <w:tc>
          <w:tcPr>
            <w:tcW w:type="dxa" w:w="2083"/>
          </w:tcPr>
          <w:p>
            <w:pPr>
              <w:spacing w:before="0" w:after="0"/>
            </w:pPr>
            <w:r>
              <w:rPr>
                <w:sz w:val="19"/>
              </w:rPr>
              <w:t>Pain point</w:t>
            </w:r>
          </w:p>
        </w:tc>
        <w:tc>
          <w:tcPr>
            <w:tcW w:type="dxa" w:w="2518"/>
          </w:tcPr>
          <w:p/>
        </w:tc>
        <w:tc>
          <w:tcPr>
            <w:tcW w:type="dxa" w:w="2518"/>
          </w:tcPr>
          <w:p/>
        </w:tc>
        <w:tc>
          <w:tcPr>
            <w:tcW w:type="dxa" w:w="2519"/>
          </w:tcPr>
          <w:p/>
        </w:tc>
      </w:tr>
    </w:tbl>
    <w:p>
      <w:pPr>
        <w:spacing w:before="0" w:after="80"/>
      </w:pPr>
    </w:p>
    <w:p>
      <w:pPr>
        <w:keepNext/>
        <w:spacing w:before="40" w:after="20"/>
      </w:pPr>
      <w:r>
        <w:rPr>
          <w:b/>
          <w:color w:val="556274"/>
          <w:sz w:val="19"/>
        </w:rPr>
        <w:t>Which pain point appears for both personas, or for a persona and the organisation? What does that suggest about the cause?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2"/>
      </w:pPr>
      <w:r>
        <w:rPr/>
        <w:t>Block 2.2 · Four measures, rated and ordered · OBJECTIVE + JUDGED · Core · about 17 min</w:t>
      </w:r>
    </w:p>
    <w:p>
      <w:pPr>
        <w:spacing w:before="0" w:after="100"/>
      </w:pPr>
      <w:r>
        <w:rPr>
          <w:b/>
        </w:rPr>
        <w:t>Draws on:</w:t>
      </w:r>
      <w:r>
        <w:rPr/>
        <w:t xml:space="preserve"> A5 · Weighing a measure along a journey · A1 · Personas · A3 · User journeys.</w:t>
      </w:r>
    </w:p>
    <w:p>
      <w:pPr>
        <w:spacing w:before="0" w:after="100"/>
      </w:pPr>
      <w:r>
        <w:rPr>
          <w:b/>
        </w:rPr>
        <w:t>The limits:</w:t>
      </w:r>
      <w:r>
        <w:rPr/>
        <w:t xml:space="preserve"> €45,000, 13 weeks. The evidence is the case brief, the touchpoints and the notes printed in Block 1.1 and Block 2.1. Effort follows the printed cost, by the rule in Materi A5.</w:t>
      </w:r>
    </w:p>
    <w:p>
      <w:pPr>
        <w:spacing w:before="0" w:after="100"/>
      </w:pPr>
      <w:r>
        <w:rPr>
          <w:b/>
        </w:rPr>
        <w:t>Step 1 · Choose exactly four of the nine measures.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629"/>
        <w:gridCol w:w="1587"/>
        <w:gridCol w:w="2762"/>
        <w:gridCol w:w="1096"/>
        <w:gridCol w:w="837"/>
        <w:gridCol w:w="1784"/>
        <w:gridCol w:w="943"/>
      </w:tblGrid>
      <w:tr>
        <w:trPr>
          <w:cantSplit/>
          <w:tblHeader/>
        </w:trPr>
        <w:tc>
          <w:tcPr>
            <w:tcW w:type="dxa" w:w="629"/>
            <w:shd w:val="clear" w:color="auto" w:fill="E6ECF4"/>
          </w:tcPr>
          <w:p>
            <w:pPr>
              <w:spacing w:before="0" w:after="0"/>
            </w:pPr>
            <w:r>
              <w:rPr>
                <w:b/>
                <w:sz w:val="19"/>
              </w:rPr>
              <w:t>No.</w:t>
            </w:r>
          </w:p>
        </w:tc>
        <w:tc>
          <w:tcPr>
            <w:tcW w:type="dxa" w:w="1587"/>
            <w:shd w:val="clear" w:color="auto" w:fill="E6ECF4"/>
          </w:tcPr>
          <w:p>
            <w:pPr>
              <w:spacing w:before="0" w:after="0"/>
            </w:pPr>
            <w:r>
              <w:rPr>
                <w:b/>
                <w:sz w:val="19"/>
              </w:rPr>
              <w:t>Measure</w:t>
            </w:r>
          </w:p>
        </w:tc>
        <w:tc>
          <w:tcPr>
            <w:tcW w:type="dxa" w:w="2762"/>
            <w:shd w:val="clear" w:color="auto" w:fill="E6ECF4"/>
          </w:tcPr>
          <w:p>
            <w:pPr>
              <w:spacing w:before="0" w:after="0"/>
            </w:pPr>
            <w:r>
              <w:rPr>
                <w:b/>
                <w:sz w:val="19"/>
              </w:rPr>
              <w:t>What it does · what the person notices</w:t>
            </w:r>
          </w:p>
        </w:tc>
        <w:tc>
          <w:tcPr>
            <w:tcW w:type="dxa" w:w="1096"/>
            <w:shd w:val="clear" w:color="auto" w:fill="E6ECF4"/>
          </w:tcPr>
          <w:p>
            <w:pPr>
              <w:spacing w:before="0" w:after="0"/>
            </w:pPr>
            <w:r>
              <w:rPr>
                <w:b/>
                <w:sz w:val="19"/>
              </w:rPr>
              <w:t>Cost</w:t>
            </w:r>
          </w:p>
        </w:tc>
        <w:tc>
          <w:tcPr>
            <w:tcW w:type="dxa" w:w="837"/>
            <w:shd w:val="clear" w:color="auto" w:fill="E6ECF4"/>
          </w:tcPr>
          <w:p>
            <w:pPr>
              <w:spacing w:before="0" w:after="0"/>
            </w:pPr>
            <w:r>
              <w:rPr>
                <w:b/>
                <w:sz w:val="19"/>
              </w:rPr>
              <w:t>Weeks</w:t>
            </w:r>
          </w:p>
        </w:tc>
        <w:tc>
          <w:tcPr>
            <w:tcW w:type="dxa" w:w="1784"/>
            <w:shd w:val="clear" w:color="auto" w:fill="E6ECF4"/>
          </w:tcPr>
          <w:p>
            <w:pPr>
              <w:spacing w:before="0" w:after="0"/>
            </w:pPr>
            <w:r>
              <w:rPr>
                <w:b/>
                <w:sz w:val="19"/>
              </w:rPr>
              <w:t>For</w:t>
            </w:r>
          </w:p>
        </w:tc>
        <w:tc>
          <w:tcPr>
            <w:tcW w:type="dxa" w:w="943"/>
            <w:shd w:val="clear" w:color="auto" w:fill="E6ECF4"/>
          </w:tcPr>
          <w:p>
            <w:pPr>
              <w:spacing w:before="0" w:after="0"/>
            </w:pPr>
            <w:r>
              <w:rPr>
                <w:b/>
                <w:sz w:val="19"/>
              </w:rPr>
              <w:t>Choose (four)</w:t>
            </w:r>
          </w:p>
        </w:tc>
      </w:tr>
      <w:tr>
        <w:trPr>
          <w:cantSplit/>
        </w:trPr>
        <w:tc>
          <w:tcPr>
            <w:tcW w:type="dxa" w:w="629"/>
          </w:tcPr>
          <w:p>
            <w:pPr>
              <w:spacing w:before="0" w:after="0"/>
            </w:pPr>
            <w:r>
              <w:rPr>
                <w:sz w:val="19"/>
              </w:rPr>
              <w:t>M1</w:t>
            </w:r>
          </w:p>
        </w:tc>
        <w:tc>
          <w:tcPr>
            <w:tcW w:type="dxa" w:w="1587"/>
          </w:tcPr>
          <w:p>
            <w:pPr>
              <w:spacing w:before="0" w:after="0"/>
            </w:pPr>
            <w:r>
              <w:rPr>
                <w:sz w:val="19"/>
              </w:rPr>
              <w:t>Flexible learning formats</w:t>
            </w:r>
          </w:p>
        </w:tc>
        <w:tc>
          <w:tcPr>
            <w:tcW w:type="dxa" w:w="2762"/>
          </w:tcPr>
          <w:p>
            <w:pPr>
              <w:spacing w:before="0" w:after="0"/>
            </w:pPr>
            <w:r>
              <w:rPr>
                <w:sz w:val="19"/>
              </w:rPr>
              <w:t>Five-minute units that work on a phone and can be paused. · A lesson can be done in short pieces.</w:t>
            </w:r>
          </w:p>
        </w:tc>
        <w:tc>
          <w:tcPr>
            <w:tcW w:type="dxa" w:w="1096"/>
          </w:tcPr>
          <w:p>
            <w:pPr>
              <w:spacing w:before="0" w:after="0"/>
            </w:pPr>
            <w:r>
              <w:rPr>
                <w:sz w:val="19"/>
              </w:rPr>
              <w:t>€16,000</w:t>
            </w:r>
          </w:p>
        </w:tc>
        <w:tc>
          <w:tcPr>
            <w:tcW w:type="dxa" w:w="837"/>
          </w:tcPr>
          <w:p>
            <w:pPr>
              <w:spacing w:before="0" w:after="0"/>
            </w:pPr>
            <w:r>
              <w:rPr>
                <w:sz w:val="19"/>
              </w:rPr>
              <w:t>6</w:t>
            </w:r>
          </w:p>
        </w:tc>
        <w:tc>
          <w:tcPr>
            <w:tcW w:type="dxa" w:w="1784"/>
          </w:tcPr>
          <w:p>
            <w:pPr>
              <w:spacing w:before="0" w:after="0"/>
            </w:pPr>
            <w:r>
              <w:rPr>
                <w:sz w:val="19"/>
              </w:rPr>
              <w:t>Learners</w:t>
            </w:r>
          </w:p>
        </w:tc>
        <w:tc>
          <w:tcPr>
            <w:tcW w:type="dxa" w:w="943"/>
          </w:tcPr>
          <w:p>
            <w:pPr>
              <w:spacing w:before="0" w:after="0"/>
            </w:pPr>
            <w:r>
              <w:rPr>
                <w:sz w:val="19"/>
              </w:rPr>
              <w:t>☐</w:t>
            </w:r>
          </w:p>
        </w:tc>
      </w:tr>
      <w:tr>
        <w:trPr>
          <w:cantSplit/>
        </w:trPr>
        <w:tc>
          <w:tcPr>
            <w:tcW w:type="dxa" w:w="629"/>
          </w:tcPr>
          <w:p>
            <w:pPr>
              <w:spacing w:before="0" w:after="0"/>
            </w:pPr>
            <w:r>
              <w:rPr>
                <w:sz w:val="19"/>
              </w:rPr>
              <w:t>M2</w:t>
            </w:r>
          </w:p>
        </w:tc>
        <w:tc>
          <w:tcPr>
            <w:tcW w:type="dxa" w:w="1587"/>
          </w:tcPr>
          <w:p>
            <w:pPr>
              <w:spacing w:before="0" w:after="0"/>
            </w:pPr>
            <w:r>
              <w:rPr>
                <w:sz w:val="19"/>
              </w:rPr>
              <w:t>"Where I stopped"</w:t>
            </w:r>
          </w:p>
        </w:tc>
        <w:tc>
          <w:tcPr>
            <w:tcW w:type="dxa" w:w="2762"/>
          </w:tcPr>
          <w:p>
            <w:pPr>
              <w:spacing w:before="0" w:after="0"/>
            </w:pPr>
            <w:r>
              <w:rPr>
                <w:sz w:val="19"/>
              </w:rPr>
              <w:t>A resume button on every screen. · The learner returns to the exact place.</w:t>
            </w:r>
          </w:p>
        </w:tc>
        <w:tc>
          <w:tcPr>
            <w:tcW w:type="dxa" w:w="1096"/>
          </w:tcPr>
          <w:p>
            <w:pPr>
              <w:spacing w:before="0" w:after="0"/>
            </w:pPr>
            <w:r>
              <w:rPr>
                <w:sz w:val="19"/>
              </w:rPr>
              <w:t>€6,000</w:t>
            </w:r>
          </w:p>
        </w:tc>
        <w:tc>
          <w:tcPr>
            <w:tcW w:type="dxa" w:w="837"/>
          </w:tcPr>
          <w:p>
            <w:pPr>
              <w:spacing w:before="0" w:after="0"/>
            </w:pPr>
            <w:r>
              <w:rPr>
                <w:sz w:val="19"/>
              </w:rPr>
              <w:t>2</w:t>
            </w:r>
          </w:p>
        </w:tc>
        <w:tc>
          <w:tcPr>
            <w:tcW w:type="dxa" w:w="1784"/>
          </w:tcPr>
          <w:p>
            <w:pPr>
              <w:spacing w:before="0" w:after="0"/>
            </w:pPr>
            <w:r>
              <w:rPr>
                <w:sz w:val="19"/>
              </w:rPr>
              <w:t>Learners</w:t>
            </w:r>
          </w:p>
        </w:tc>
        <w:tc>
          <w:tcPr>
            <w:tcW w:type="dxa" w:w="943"/>
          </w:tcPr>
          <w:p>
            <w:pPr>
              <w:spacing w:before="0" w:after="0"/>
            </w:pPr>
            <w:r>
              <w:rPr>
                <w:sz w:val="19"/>
              </w:rPr>
              <w:t>☐</w:t>
            </w:r>
          </w:p>
        </w:tc>
      </w:tr>
      <w:tr>
        <w:trPr>
          <w:cantSplit/>
        </w:trPr>
        <w:tc>
          <w:tcPr>
            <w:tcW w:type="dxa" w:w="629"/>
          </w:tcPr>
          <w:p>
            <w:pPr>
              <w:spacing w:before="0" w:after="0"/>
            </w:pPr>
            <w:r>
              <w:rPr>
                <w:sz w:val="19"/>
              </w:rPr>
              <w:t>M3</w:t>
            </w:r>
          </w:p>
        </w:tc>
        <w:tc>
          <w:tcPr>
            <w:tcW w:type="dxa" w:w="1587"/>
          </w:tcPr>
          <w:p>
            <w:pPr>
              <w:spacing w:before="0" w:after="0"/>
            </w:pPr>
            <w:r>
              <w:rPr>
                <w:sz w:val="19"/>
              </w:rPr>
              <w:t>A simpler course editor</w:t>
            </w:r>
          </w:p>
        </w:tc>
        <w:tc>
          <w:tcPr>
            <w:tcW w:type="dxa" w:w="2762"/>
          </w:tcPr>
          <w:p>
            <w:pPr>
              <w:spacing w:before="0" w:after="0"/>
            </w:pPr>
            <w:r>
              <w:rPr>
                <w:sz w:val="19"/>
              </w:rPr>
              <w:t>Show the two key tabs; put the rest under "More". · The editor looks small.</w:t>
            </w:r>
          </w:p>
        </w:tc>
        <w:tc>
          <w:tcPr>
            <w:tcW w:type="dxa" w:w="1096"/>
          </w:tcPr>
          <w:p>
            <w:pPr>
              <w:spacing w:before="0" w:after="0"/>
            </w:pPr>
            <w:r>
              <w:rPr>
                <w:sz w:val="19"/>
              </w:rPr>
              <w:t>€14,000</w:t>
            </w:r>
          </w:p>
        </w:tc>
        <w:tc>
          <w:tcPr>
            <w:tcW w:type="dxa" w:w="837"/>
          </w:tcPr>
          <w:p>
            <w:pPr>
              <w:spacing w:before="0" w:after="0"/>
            </w:pPr>
            <w:r>
              <w:rPr>
                <w:sz w:val="19"/>
              </w:rPr>
              <w:t>5</w:t>
            </w:r>
          </w:p>
        </w:tc>
        <w:tc>
          <w:tcPr>
            <w:tcW w:type="dxa" w:w="1784"/>
          </w:tcPr>
          <w:p>
            <w:pPr>
              <w:spacing w:before="0" w:after="0"/>
            </w:pPr>
            <w:r>
              <w:rPr>
                <w:sz w:val="19"/>
              </w:rPr>
              <w:t>Teachers</w:t>
            </w:r>
          </w:p>
        </w:tc>
        <w:tc>
          <w:tcPr>
            <w:tcW w:type="dxa" w:w="943"/>
          </w:tcPr>
          <w:p>
            <w:pPr>
              <w:spacing w:before="0" w:after="0"/>
            </w:pPr>
            <w:r>
              <w:rPr>
                <w:sz w:val="19"/>
              </w:rPr>
              <w:t>☐</w:t>
            </w:r>
          </w:p>
        </w:tc>
      </w:tr>
      <w:tr>
        <w:trPr>
          <w:cantSplit/>
        </w:trPr>
        <w:tc>
          <w:tcPr>
            <w:tcW w:type="dxa" w:w="629"/>
          </w:tcPr>
          <w:p>
            <w:pPr>
              <w:spacing w:before="0" w:after="0"/>
            </w:pPr>
            <w:r>
              <w:rPr>
                <w:sz w:val="19"/>
              </w:rPr>
              <w:t>M4</w:t>
            </w:r>
          </w:p>
        </w:tc>
        <w:tc>
          <w:tcPr>
            <w:tcW w:type="dxa" w:w="1587"/>
          </w:tcPr>
          <w:p>
            <w:pPr>
              <w:spacing w:before="0" w:after="0"/>
            </w:pPr>
            <w:r>
              <w:rPr>
                <w:sz w:val="19"/>
              </w:rPr>
              <w:t>A view of stuck learners</w:t>
            </w:r>
          </w:p>
        </w:tc>
        <w:tc>
          <w:tcPr>
            <w:tcW w:type="dxa" w:w="2762"/>
          </w:tcPr>
          <w:p>
            <w:pPr>
              <w:spacing w:before="0" w:after="0"/>
            </w:pPr>
            <w:r>
              <w:rPr>
                <w:sz w:val="19"/>
              </w:rPr>
              <w:t>A simple list of learners who stopped. · The teacher sees who needs help.</w:t>
            </w:r>
          </w:p>
        </w:tc>
        <w:tc>
          <w:tcPr>
            <w:tcW w:type="dxa" w:w="1096"/>
          </w:tcPr>
          <w:p>
            <w:pPr>
              <w:spacing w:before="0" w:after="0"/>
            </w:pPr>
            <w:r>
              <w:rPr>
                <w:sz w:val="19"/>
              </w:rPr>
              <w:t>€12,000</w:t>
            </w:r>
          </w:p>
        </w:tc>
        <w:tc>
          <w:tcPr>
            <w:tcW w:type="dxa" w:w="837"/>
          </w:tcPr>
          <w:p>
            <w:pPr>
              <w:spacing w:before="0" w:after="0"/>
            </w:pPr>
            <w:r>
              <w:rPr>
                <w:sz w:val="19"/>
              </w:rPr>
              <w:t>4</w:t>
            </w:r>
          </w:p>
        </w:tc>
        <w:tc>
          <w:tcPr>
            <w:tcW w:type="dxa" w:w="1784"/>
          </w:tcPr>
          <w:p>
            <w:pPr>
              <w:spacing w:before="0" w:after="0"/>
            </w:pPr>
            <w:r>
              <w:rPr>
                <w:sz w:val="19"/>
              </w:rPr>
              <w:t>Teachers</w:t>
            </w:r>
          </w:p>
        </w:tc>
        <w:tc>
          <w:tcPr>
            <w:tcW w:type="dxa" w:w="943"/>
          </w:tcPr>
          <w:p>
            <w:pPr>
              <w:spacing w:before="0" w:after="0"/>
            </w:pPr>
            <w:r>
              <w:rPr>
                <w:sz w:val="19"/>
              </w:rPr>
              <w:t>☐</w:t>
            </w:r>
          </w:p>
        </w:tc>
      </w:tr>
      <w:tr>
        <w:trPr>
          <w:cantSplit/>
        </w:trPr>
        <w:tc>
          <w:tcPr>
            <w:tcW w:type="dxa" w:w="629"/>
          </w:tcPr>
          <w:p>
            <w:pPr>
              <w:spacing w:before="0" w:after="0"/>
            </w:pPr>
            <w:r>
              <w:rPr>
                <w:sz w:val="19"/>
              </w:rPr>
              <w:t>M5</w:t>
            </w:r>
          </w:p>
        </w:tc>
        <w:tc>
          <w:tcPr>
            <w:tcW w:type="dxa" w:w="1587"/>
          </w:tcPr>
          <w:p>
            <w:pPr>
              <w:spacing w:before="0" w:after="0"/>
            </w:pPr>
            <w:r>
              <w:rPr>
                <w:sz w:val="19"/>
              </w:rPr>
              <w:t>Reusable units</w:t>
            </w:r>
          </w:p>
        </w:tc>
        <w:tc>
          <w:tcPr>
            <w:tcW w:type="dxa" w:w="2762"/>
          </w:tcPr>
          <w:p>
            <w:pPr>
              <w:spacing w:before="0" w:after="0"/>
            </w:pPr>
            <w:r>
              <w:rPr>
                <w:sz w:val="19"/>
              </w:rPr>
              <w:t>Copy a unit into a second course. · No second upload.</w:t>
            </w:r>
          </w:p>
        </w:tc>
        <w:tc>
          <w:tcPr>
            <w:tcW w:type="dxa" w:w="1096"/>
          </w:tcPr>
          <w:p>
            <w:pPr>
              <w:spacing w:before="0" w:after="0"/>
            </w:pPr>
            <w:r>
              <w:rPr>
                <w:sz w:val="19"/>
              </w:rPr>
              <w:t>€9,000</w:t>
            </w:r>
          </w:p>
        </w:tc>
        <w:tc>
          <w:tcPr>
            <w:tcW w:type="dxa" w:w="837"/>
          </w:tcPr>
          <w:p>
            <w:pPr>
              <w:spacing w:before="0" w:after="0"/>
            </w:pPr>
            <w:r>
              <w:rPr>
                <w:sz w:val="19"/>
              </w:rPr>
              <w:t>3</w:t>
            </w:r>
          </w:p>
        </w:tc>
        <w:tc>
          <w:tcPr>
            <w:tcW w:type="dxa" w:w="1784"/>
          </w:tcPr>
          <w:p>
            <w:pPr>
              <w:spacing w:before="0" w:after="0"/>
            </w:pPr>
            <w:r>
              <w:rPr>
                <w:sz w:val="19"/>
              </w:rPr>
              <w:t>Teachers</w:t>
            </w:r>
          </w:p>
        </w:tc>
        <w:tc>
          <w:tcPr>
            <w:tcW w:type="dxa" w:w="943"/>
          </w:tcPr>
          <w:p>
            <w:pPr>
              <w:spacing w:before="0" w:after="0"/>
            </w:pPr>
            <w:r>
              <w:rPr>
                <w:sz w:val="19"/>
              </w:rPr>
              <w:t>☐</w:t>
            </w:r>
          </w:p>
        </w:tc>
      </w:tr>
      <w:tr>
        <w:trPr>
          <w:cantSplit/>
        </w:trPr>
        <w:tc>
          <w:tcPr>
            <w:tcW w:type="dxa" w:w="629"/>
          </w:tcPr>
          <w:p>
            <w:pPr>
              <w:spacing w:before="0" w:after="0"/>
            </w:pPr>
            <w:r>
              <w:rPr>
                <w:sz w:val="19"/>
              </w:rPr>
              <w:t>M6</w:t>
            </w:r>
          </w:p>
        </w:tc>
        <w:tc>
          <w:tcPr>
            <w:tcW w:type="dxa" w:w="1587"/>
          </w:tcPr>
          <w:p>
            <w:pPr>
              <w:spacing w:before="0" w:after="0"/>
            </w:pPr>
            <w:r>
              <w:rPr>
                <w:sz w:val="19"/>
              </w:rPr>
              <w:t>One clear course structure</w:t>
            </w:r>
          </w:p>
        </w:tc>
        <w:tc>
          <w:tcPr>
            <w:tcW w:type="dxa" w:w="2762"/>
          </w:tcPr>
          <w:p>
            <w:pPr>
              <w:spacing w:before="0" w:after="0"/>
            </w:pPr>
            <w:r>
              <w:rPr>
                <w:sz w:val="19"/>
              </w:rPr>
              <w:t>One outline with groups and order, visible to learners and teachers. · Both see the same path.</w:t>
            </w:r>
          </w:p>
        </w:tc>
        <w:tc>
          <w:tcPr>
            <w:tcW w:type="dxa" w:w="1096"/>
          </w:tcPr>
          <w:p>
            <w:pPr>
              <w:spacing w:before="0" w:after="0"/>
            </w:pPr>
            <w:r>
              <w:rPr>
                <w:sz w:val="19"/>
              </w:rPr>
              <w:t>€11,000</w:t>
            </w:r>
          </w:p>
        </w:tc>
        <w:tc>
          <w:tcPr>
            <w:tcW w:type="dxa" w:w="837"/>
          </w:tcPr>
          <w:p>
            <w:pPr>
              <w:spacing w:before="0" w:after="0"/>
            </w:pPr>
            <w:r>
              <w:rPr>
                <w:sz w:val="19"/>
              </w:rPr>
              <w:t>4</w:t>
            </w:r>
          </w:p>
        </w:tc>
        <w:tc>
          <w:tcPr>
            <w:tcW w:type="dxa" w:w="1784"/>
          </w:tcPr>
          <w:p>
            <w:pPr>
              <w:spacing w:before="0" w:after="0"/>
            </w:pPr>
            <w:r>
              <w:rPr>
                <w:sz w:val="19"/>
              </w:rPr>
              <w:t>Learners and teachers</w:t>
            </w:r>
          </w:p>
        </w:tc>
        <w:tc>
          <w:tcPr>
            <w:tcW w:type="dxa" w:w="943"/>
          </w:tcPr>
          <w:p>
            <w:pPr>
              <w:spacing w:before="0" w:after="0"/>
            </w:pPr>
            <w:r>
              <w:rPr>
                <w:sz w:val="19"/>
              </w:rPr>
              <w:t>☐</w:t>
            </w:r>
          </w:p>
        </w:tc>
      </w:tr>
      <w:tr>
        <w:trPr>
          <w:cantSplit/>
        </w:trPr>
        <w:tc>
          <w:tcPr>
            <w:tcW w:type="dxa" w:w="629"/>
          </w:tcPr>
          <w:p>
            <w:pPr>
              <w:spacing w:before="0" w:after="0"/>
            </w:pPr>
            <w:r>
              <w:rPr>
                <w:sz w:val="19"/>
              </w:rPr>
              <w:t>M7</w:t>
            </w:r>
          </w:p>
        </w:tc>
        <w:tc>
          <w:tcPr>
            <w:tcW w:type="dxa" w:w="1587"/>
          </w:tcPr>
          <w:p>
            <w:pPr>
              <w:spacing w:before="0" w:after="0"/>
            </w:pPr>
            <w:r>
              <w:rPr>
                <w:sz w:val="19"/>
              </w:rPr>
              <w:t>An automatic monthly report</w:t>
            </w:r>
          </w:p>
        </w:tc>
        <w:tc>
          <w:tcPr>
            <w:tcW w:type="dxa" w:w="2762"/>
          </w:tcPr>
          <w:p>
            <w:pPr>
              <w:spacing w:before="0" w:after="0"/>
            </w:pPr>
            <w:r>
              <w:rPr>
                <w:sz w:val="19"/>
              </w:rPr>
              <w:t>A formatted report to the training manager. · No hand formatting.</w:t>
            </w:r>
          </w:p>
        </w:tc>
        <w:tc>
          <w:tcPr>
            <w:tcW w:type="dxa" w:w="1096"/>
          </w:tcPr>
          <w:p>
            <w:pPr>
              <w:spacing w:before="0" w:after="0"/>
            </w:pPr>
            <w:r>
              <w:rPr>
                <w:sz w:val="19"/>
              </w:rPr>
              <w:t>€7,000</w:t>
            </w:r>
          </w:p>
        </w:tc>
        <w:tc>
          <w:tcPr>
            <w:tcW w:type="dxa" w:w="837"/>
          </w:tcPr>
          <w:p>
            <w:pPr>
              <w:spacing w:before="0" w:after="0"/>
            </w:pPr>
            <w:r>
              <w:rPr>
                <w:sz w:val="19"/>
              </w:rPr>
              <w:t>3</w:t>
            </w:r>
          </w:p>
        </w:tc>
        <w:tc>
          <w:tcPr>
            <w:tcW w:type="dxa" w:w="1784"/>
          </w:tcPr>
          <w:p>
            <w:pPr>
              <w:spacing w:before="0" w:after="0"/>
            </w:pPr>
            <w:r>
              <w:rPr>
                <w:sz w:val="19"/>
              </w:rPr>
              <w:t>Organisations</w:t>
            </w:r>
          </w:p>
        </w:tc>
        <w:tc>
          <w:tcPr>
            <w:tcW w:type="dxa" w:w="943"/>
          </w:tcPr>
          <w:p>
            <w:pPr>
              <w:spacing w:before="0" w:after="0"/>
            </w:pPr>
            <w:r>
              <w:rPr>
                <w:sz w:val="19"/>
              </w:rPr>
              <w:t>☐</w:t>
            </w:r>
          </w:p>
        </w:tc>
      </w:tr>
      <w:tr>
        <w:trPr>
          <w:cantSplit/>
        </w:trPr>
        <w:tc>
          <w:tcPr>
            <w:tcW w:type="dxa" w:w="629"/>
          </w:tcPr>
          <w:p>
            <w:pPr>
              <w:spacing w:before="0" w:after="0"/>
            </w:pPr>
            <w:r>
              <w:rPr>
                <w:sz w:val="19"/>
              </w:rPr>
              <w:t>M8</w:t>
            </w:r>
          </w:p>
        </w:tc>
        <w:tc>
          <w:tcPr>
            <w:tcW w:type="dxa" w:w="1587"/>
          </w:tcPr>
          <w:p>
            <w:pPr>
              <w:spacing w:before="0" w:after="0"/>
            </w:pPr>
            <w:r>
              <w:rPr>
                <w:sz w:val="19"/>
              </w:rPr>
              <w:t>Badges for all users</w:t>
            </w:r>
          </w:p>
        </w:tc>
        <w:tc>
          <w:tcPr>
            <w:tcW w:type="dxa" w:w="2762"/>
          </w:tcPr>
          <w:p>
            <w:pPr>
              <w:spacing w:before="0" w:after="0"/>
            </w:pPr>
            <w:r>
              <w:rPr>
                <w:sz w:val="19"/>
              </w:rPr>
              <w:t>A badge system across the platform. · Badges appear.</w:t>
            </w:r>
          </w:p>
        </w:tc>
        <w:tc>
          <w:tcPr>
            <w:tcW w:type="dxa" w:w="1096"/>
          </w:tcPr>
          <w:p>
            <w:pPr>
              <w:spacing w:before="0" w:after="0"/>
            </w:pPr>
            <w:r>
              <w:rPr>
                <w:sz w:val="19"/>
              </w:rPr>
              <w:t>€18,000</w:t>
            </w:r>
          </w:p>
        </w:tc>
        <w:tc>
          <w:tcPr>
            <w:tcW w:type="dxa" w:w="837"/>
          </w:tcPr>
          <w:p>
            <w:pPr>
              <w:spacing w:before="0" w:after="0"/>
            </w:pPr>
            <w:r>
              <w:rPr>
                <w:sz w:val="19"/>
              </w:rPr>
              <w:t>5</w:t>
            </w:r>
          </w:p>
        </w:tc>
        <w:tc>
          <w:tcPr>
            <w:tcW w:type="dxa" w:w="1784"/>
          </w:tcPr>
          <w:p>
            <w:pPr>
              <w:spacing w:before="0" w:after="0"/>
            </w:pPr>
            <w:r>
              <w:rPr>
                <w:sz w:val="19"/>
              </w:rPr>
              <w:t>Everyone</w:t>
            </w:r>
          </w:p>
        </w:tc>
        <w:tc>
          <w:tcPr>
            <w:tcW w:type="dxa" w:w="943"/>
          </w:tcPr>
          <w:p>
            <w:pPr>
              <w:spacing w:before="0" w:after="0"/>
            </w:pPr>
            <w:r>
              <w:rPr>
                <w:sz w:val="19"/>
              </w:rPr>
              <w:t>☐</w:t>
            </w:r>
          </w:p>
        </w:tc>
      </w:tr>
      <w:tr>
        <w:trPr>
          <w:cantSplit/>
        </w:trPr>
        <w:tc>
          <w:tcPr>
            <w:tcW w:type="dxa" w:w="629"/>
          </w:tcPr>
          <w:p>
            <w:pPr>
              <w:spacing w:before="0" w:after="0"/>
            </w:pPr>
            <w:r>
              <w:rPr>
                <w:sz w:val="19"/>
              </w:rPr>
              <w:t>M9</w:t>
            </w:r>
          </w:p>
        </w:tc>
        <w:tc>
          <w:tcPr>
            <w:tcW w:type="dxa" w:w="1587"/>
          </w:tcPr>
          <w:p>
            <w:pPr>
              <w:spacing w:before="0" w:after="0"/>
            </w:pPr>
            <w:r>
              <w:rPr>
                <w:sz w:val="19"/>
              </w:rPr>
              <w:t>A new brand look</w:t>
            </w:r>
          </w:p>
        </w:tc>
        <w:tc>
          <w:tcPr>
            <w:tcW w:type="dxa" w:w="2762"/>
          </w:tcPr>
          <w:p>
            <w:pPr>
              <w:spacing w:before="0" w:after="0"/>
            </w:pPr>
            <w:r>
              <w:rPr>
                <w:sz w:val="19"/>
              </w:rPr>
              <w:t>New colours, icons and fonts. · The platform looks different.</w:t>
            </w:r>
          </w:p>
        </w:tc>
        <w:tc>
          <w:tcPr>
            <w:tcW w:type="dxa" w:w="1096"/>
          </w:tcPr>
          <w:p>
            <w:pPr>
              <w:spacing w:before="0" w:after="0"/>
            </w:pPr>
            <w:r>
              <w:rPr>
                <w:sz w:val="19"/>
              </w:rPr>
              <w:t>€25,000</w:t>
            </w:r>
          </w:p>
        </w:tc>
        <w:tc>
          <w:tcPr>
            <w:tcW w:type="dxa" w:w="837"/>
          </w:tcPr>
          <w:p>
            <w:pPr>
              <w:spacing w:before="0" w:after="0"/>
            </w:pPr>
            <w:r>
              <w:rPr>
                <w:sz w:val="19"/>
              </w:rPr>
              <w:t>6</w:t>
            </w:r>
          </w:p>
        </w:tc>
        <w:tc>
          <w:tcPr>
            <w:tcW w:type="dxa" w:w="1784"/>
          </w:tcPr>
          <w:p>
            <w:pPr>
              <w:spacing w:before="0" w:after="0"/>
            </w:pPr>
            <w:r>
              <w:rPr>
                <w:sz w:val="19"/>
              </w:rPr>
              <w:t>Everyone</w:t>
            </w:r>
          </w:p>
        </w:tc>
        <w:tc>
          <w:tcPr>
            <w:tcW w:type="dxa" w:w="943"/>
          </w:tcPr>
          <w:p>
            <w:pPr>
              <w:spacing w:before="0" w:after="0"/>
            </w:pPr>
            <w:r>
              <w:rPr>
                <w:sz w:val="19"/>
              </w:rPr>
              <w:t>☐</w:t>
            </w:r>
          </w:p>
        </w:tc>
      </w:tr>
    </w:tbl>
    <w:p>
      <w:pPr>
        <w:spacing w:before="0" w:after="80"/>
      </w:pPr>
    </w:p>
    <w:p>
      <w:pPr>
        <w:spacing w:before="0" w:after="100"/>
      </w:pPr>
      <w:r>
        <w:rPr>
          <w:b/>
        </w:rPr>
        <w:t>Step 2 · Rate each of your four measures, and name the pain point it answers.</w:t>
      </w:r>
      <w:r>
        <w:rPr/>
        <w:t xml:space="preserve"> Write the measure's number (M1 to M9) in the first column. Tick one level in each rating column. User impact: how much it helps the persona at the pain point it targets, and how many people that persona stands for. Effort: by the printed cost, with the rule in Materi A5. Risk: what could be lost or wasted.</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226"/>
        <w:gridCol w:w="2226"/>
        <w:gridCol w:w="1797"/>
        <w:gridCol w:w="1797"/>
        <w:gridCol w:w="1592"/>
      </w:tblGrid>
      <w:tr>
        <w:trPr>
          <w:cantSplit/>
          <w:tblHeader/>
        </w:trPr>
        <w:tc>
          <w:tcPr>
            <w:tcW w:type="dxa" w:w="2226"/>
            <w:shd w:val="clear" w:color="auto" w:fill="E6ECF4"/>
          </w:tcPr>
          <w:p>
            <w:pPr>
              <w:spacing w:before="0" w:after="0"/>
            </w:pPr>
            <w:r>
              <w:rPr>
                <w:b/>
                <w:sz w:val="19"/>
              </w:rPr>
              <w:t>Measure (M1 to M9)</w:t>
            </w:r>
          </w:p>
        </w:tc>
        <w:tc>
          <w:tcPr>
            <w:tcW w:type="dxa" w:w="2226"/>
            <w:shd w:val="clear" w:color="auto" w:fill="E6ECF4"/>
          </w:tcPr>
          <w:p>
            <w:pPr>
              <w:spacing w:before="0" w:after="0"/>
            </w:pPr>
            <w:r>
              <w:rPr>
                <w:b/>
                <w:sz w:val="19"/>
              </w:rPr>
              <w:t>The pain point it answers (persona and phase)</w:t>
            </w:r>
          </w:p>
        </w:tc>
        <w:tc>
          <w:tcPr>
            <w:tcW w:type="dxa" w:w="1797"/>
            <w:shd w:val="clear" w:color="auto" w:fill="E6ECF4"/>
          </w:tcPr>
          <w:p>
            <w:pPr>
              <w:spacing w:before="0" w:after="0"/>
            </w:pPr>
            <w:r>
              <w:rPr>
                <w:b/>
                <w:sz w:val="19"/>
              </w:rPr>
              <w:t>User impact</w:t>
            </w:r>
          </w:p>
        </w:tc>
        <w:tc>
          <w:tcPr>
            <w:tcW w:type="dxa" w:w="1797"/>
            <w:shd w:val="clear" w:color="auto" w:fill="E6ECF4"/>
          </w:tcPr>
          <w:p>
            <w:pPr>
              <w:spacing w:before="0" w:after="0"/>
            </w:pPr>
            <w:r>
              <w:rPr>
                <w:b/>
                <w:sz w:val="19"/>
              </w:rPr>
              <w:t>Effort</w:t>
            </w:r>
          </w:p>
        </w:tc>
        <w:tc>
          <w:tcPr>
            <w:tcW w:type="dxa" w:w="1592"/>
            <w:shd w:val="clear" w:color="auto" w:fill="E6ECF4"/>
          </w:tcPr>
          <w:p>
            <w:pPr>
              <w:spacing w:before="0" w:after="0"/>
            </w:pPr>
            <w:r>
              <w:rPr>
                <w:b/>
                <w:sz w:val="19"/>
              </w:rPr>
              <w:t>Risk</w:t>
            </w:r>
          </w:p>
        </w:tc>
      </w:tr>
      <w:tr>
        <w:trPr>
          <w:cantSplit/>
          <w:trHeight w:val="538" w:hRule="atLeast"/>
          <w:trHeight w:val="538" w:hRule="atLeast"/>
        </w:trPr>
        <w:tc>
          <w:tcPr>
            <w:tcW w:type="dxa" w:w="2226"/>
          </w:tcPr>
          <w:p/>
        </w:tc>
        <w:tc>
          <w:tcPr>
            <w:tcW w:type="dxa" w:w="2226"/>
          </w:tcPr>
          <w:p/>
        </w:tc>
        <w:tc>
          <w:tcPr>
            <w:tcW w:type="dxa" w:w="1797"/>
          </w:tcPr>
          <w:p>
            <w:pPr>
              <w:spacing w:before="0" w:after="0"/>
            </w:pPr>
            <w:r>
              <w:rPr>
                <w:sz w:val="19"/>
              </w:rPr>
              <w:t>☐ Low ☐ Mid ☐ High</w:t>
            </w:r>
          </w:p>
        </w:tc>
        <w:tc>
          <w:tcPr>
            <w:tcW w:type="dxa" w:w="1797"/>
          </w:tcPr>
          <w:p>
            <w:pPr>
              <w:spacing w:before="0" w:after="0"/>
            </w:pPr>
            <w:r>
              <w:rPr>
                <w:sz w:val="19"/>
              </w:rPr>
              <w:t>☐ Low ☐ Mid ☐ High</w:t>
            </w:r>
          </w:p>
        </w:tc>
        <w:tc>
          <w:tcPr>
            <w:tcW w:type="dxa" w:w="1592"/>
          </w:tcPr>
          <w:p>
            <w:pPr>
              <w:spacing w:before="0" w:after="0"/>
            </w:pPr>
            <w:r>
              <w:rPr>
                <w:sz w:val="19"/>
              </w:rPr>
              <w:t>☐ Low ☐ Mid ☐ High</w:t>
            </w:r>
          </w:p>
        </w:tc>
      </w:tr>
      <w:tr>
        <w:trPr>
          <w:cantSplit/>
          <w:trHeight w:val="538" w:hRule="atLeast"/>
          <w:trHeight w:val="538" w:hRule="atLeast"/>
        </w:trPr>
        <w:tc>
          <w:tcPr>
            <w:tcW w:type="dxa" w:w="2226"/>
          </w:tcPr>
          <w:p/>
        </w:tc>
        <w:tc>
          <w:tcPr>
            <w:tcW w:type="dxa" w:w="2226"/>
          </w:tcPr>
          <w:p/>
        </w:tc>
        <w:tc>
          <w:tcPr>
            <w:tcW w:type="dxa" w:w="1797"/>
          </w:tcPr>
          <w:p>
            <w:pPr>
              <w:spacing w:before="0" w:after="0"/>
            </w:pPr>
            <w:r>
              <w:rPr>
                <w:sz w:val="19"/>
              </w:rPr>
              <w:t>☐ Low ☐ Mid ☐ High</w:t>
            </w:r>
          </w:p>
        </w:tc>
        <w:tc>
          <w:tcPr>
            <w:tcW w:type="dxa" w:w="1797"/>
          </w:tcPr>
          <w:p>
            <w:pPr>
              <w:spacing w:before="0" w:after="0"/>
            </w:pPr>
            <w:r>
              <w:rPr>
                <w:sz w:val="19"/>
              </w:rPr>
              <w:t>☐ Low ☐ Mid ☐ High</w:t>
            </w:r>
          </w:p>
        </w:tc>
        <w:tc>
          <w:tcPr>
            <w:tcW w:type="dxa" w:w="1592"/>
          </w:tcPr>
          <w:p>
            <w:pPr>
              <w:spacing w:before="0" w:after="0"/>
            </w:pPr>
            <w:r>
              <w:rPr>
                <w:sz w:val="19"/>
              </w:rPr>
              <w:t>☐ Low ☐ Mid ☐ High</w:t>
            </w:r>
          </w:p>
        </w:tc>
      </w:tr>
      <w:tr>
        <w:trPr>
          <w:cantSplit/>
          <w:trHeight w:val="538" w:hRule="atLeast"/>
          <w:trHeight w:val="538" w:hRule="atLeast"/>
        </w:trPr>
        <w:tc>
          <w:tcPr>
            <w:tcW w:type="dxa" w:w="2226"/>
          </w:tcPr>
          <w:p/>
        </w:tc>
        <w:tc>
          <w:tcPr>
            <w:tcW w:type="dxa" w:w="2226"/>
          </w:tcPr>
          <w:p/>
        </w:tc>
        <w:tc>
          <w:tcPr>
            <w:tcW w:type="dxa" w:w="1797"/>
          </w:tcPr>
          <w:p>
            <w:pPr>
              <w:spacing w:before="0" w:after="0"/>
            </w:pPr>
            <w:r>
              <w:rPr>
                <w:sz w:val="19"/>
              </w:rPr>
              <w:t>☐ Low ☐ Mid ☐ High</w:t>
            </w:r>
          </w:p>
        </w:tc>
        <w:tc>
          <w:tcPr>
            <w:tcW w:type="dxa" w:w="1797"/>
          </w:tcPr>
          <w:p>
            <w:pPr>
              <w:spacing w:before="0" w:after="0"/>
            </w:pPr>
            <w:r>
              <w:rPr>
                <w:sz w:val="19"/>
              </w:rPr>
              <w:t>☐ Low ☐ Mid ☐ High</w:t>
            </w:r>
          </w:p>
        </w:tc>
        <w:tc>
          <w:tcPr>
            <w:tcW w:type="dxa" w:w="1592"/>
          </w:tcPr>
          <w:p>
            <w:pPr>
              <w:spacing w:before="0" w:after="0"/>
            </w:pPr>
            <w:r>
              <w:rPr>
                <w:sz w:val="19"/>
              </w:rPr>
              <w:t>☐ Low ☐ Mid ☐ High</w:t>
            </w:r>
          </w:p>
        </w:tc>
      </w:tr>
      <w:tr>
        <w:trPr>
          <w:cantSplit/>
          <w:trHeight w:val="538" w:hRule="atLeast"/>
          <w:trHeight w:val="538" w:hRule="atLeast"/>
        </w:trPr>
        <w:tc>
          <w:tcPr>
            <w:tcW w:type="dxa" w:w="2226"/>
          </w:tcPr>
          <w:p/>
        </w:tc>
        <w:tc>
          <w:tcPr>
            <w:tcW w:type="dxa" w:w="2226"/>
          </w:tcPr>
          <w:p/>
        </w:tc>
        <w:tc>
          <w:tcPr>
            <w:tcW w:type="dxa" w:w="1797"/>
          </w:tcPr>
          <w:p>
            <w:pPr>
              <w:spacing w:before="0" w:after="0"/>
            </w:pPr>
            <w:r>
              <w:rPr>
                <w:sz w:val="19"/>
              </w:rPr>
              <w:t>☐ Low ☐ Mid ☐ High</w:t>
            </w:r>
          </w:p>
        </w:tc>
        <w:tc>
          <w:tcPr>
            <w:tcW w:type="dxa" w:w="1797"/>
          </w:tcPr>
          <w:p>
            <w:pPr>
              <w:spacing w:before="0" w:after="0"/>
            </w:pPr>
            <w:r>
              <w:rPr>
                <w:sz w:val="19"/>
              </w:rPr>
              <w:t>☐ Low ☐ Mid ☐ High</w:t>
            </w:r>
          </w:p>
        </w:tc>
        <w:tc>
          <w:tcPr>
            <w:tcW w:type="dxa" w:w="1592"/>
          </w:tcPr>
          <w:p>
            <w:pPr>
              <w:spacing w:before="0" w:after="0"/>
            </w:pPr>
            <w:r>
              <w:rPr>
                <w:sz w:val="19"/>
              </w:rPr>
              <w:t>☐ Low ☐ Mid ☐ High</w:t>
            </w:r>
          </w:p>
        </w:tc>
      </w:tr>
    </w:tbl>
    <w:p>
      <w:pPr>
        <w:spacing w:before="0" w:after="80"/>
      </w:pPr>
    </w:p>
    <w:p>
      <w:pPr>
        <w:keepNext/>
        <w:spacing w:before="40" w:after="20"/>
      </w:pPr>
      <w:r>
        <w:rPr>
          <w:b/>
          <w:color w:val="556274"/>
          <w:sz w:val="19"/>
        </w:rPr>
        <w:t>Why these ratings? Measure 1 (name its number): which note or touchpoint it answers, and what could go wrong.</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Why these ratings? Measure 2:</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Why these ratings? Measure 3:</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Why these ratings? Measure 4:</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Step 3 · Check your plan against the limits.</w:t>
      </w:r>
      <w:r>
        <w:rPr/>
        <w:t xml:space="preserve"> Add up the costs of your four measures and find the longest one. Going over the budget or the time is allowed; if you do, say why in the reasons above. It is printed in your file as a fact.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941"/>
        <w:gridCol w:w="2489"/>
        <w:gridCol w:w="2707"/>
        <w:gridCol w:w="2501"/>
      </w:tblGrid>
      <w:tr>
        <w:trPr>
          <w:cantSplit/>
          <w:tblHeader/>
        </w:trPr>
        <w:tc>
          <w:tcPr>
            <w:tcW w:type="dxa" w:w="1941"/>
            <w:shd w:val="clear" w:color="auto" w:fill="E6ECF4"/>
          </w:tcPr>
          <w:p>
            <w:pPr>
              <w:spacing w:before="0" w:after="0"/>
            </w:pPr>
            <w:r>
              <w:rPr>
                <w:b/>
                <w:sz w:val="19"/>
              </w:rPr>
              <w:t>Total cost of your four measures</w:t>
            </w:r>
          </w:p>
        </w:tc>
        <w:tc>
          <w:tcPr>
            <w:tcW w:type="dxa" w:w="2489"/>
            <w:shd w:val="clear" w:color="auto" w:fill="E6ECF4"/>
          </w:tcPr>
          <w:p>
            <w:pPr>
              <w:spacing w:before="0" w:after="0"/>
            </w:pPr>
            <w:r>
              <w:rPr>
                <w:b/>
                <w:sz w:val="19"/>
              </w:rPr>
              <w:t>Budget</w:t>
            </w:r>
          </w:p>
        </w:tc>
        <w:tc>
          <w:tcPr>
            <w:tcW w:type="dxa" w:w="2707"/>
            <w:shd w:val="clear" w:color="auto" w:fill="E6ECF4"/>
          </w:tcPr>
          <w:p>
            <w:pPr>
              <w:spacing w:before="0" w:after="0"/>
            </w:pPr>
            <w:r>
              <w:rPr>
                <w:b/>
                <w:sz w:val="19"/>
              </w:rPr>
              <w:t>Longest measure (weeks)</w:t>
            </w:r>
          </w:p>
        </w:tc>
        <w:tc>
          <w:tcPr>
            <w:tcW w:type="dxa" w:w="2501"/>
            <w:shd w:val="clear" w:color="auto" w:fill="E6ECF4"/>
          </w:tcPr>
          <w:p>
            <w:pPr>
              <w:spacing w:before="0" w:after="0"/>
            </w:pPr>
            <w:r>
              <w:rPr>
                <w:b/>
                <w:sz w:val="19"/>
              </w:rPr>
              <w:t>Time limit</w:t>
            </w:r>
          </w:p>
        </w:tc>
      </w:tr>
      <w:tr>
        <w:trPr>
          <w:cantSplit/>
        </w:trPr>
        <w:tc>
          <w:tcPr>
            <w:tcW w:type="dxa" w:w="1941"/>
          </w:tcPr>
          <w:p>
            <w:pPr>
              <w:spacing w:before="0" w:after="0"/>
            </w:pPr>
            <w:r>
              <w:rPr>
                <w:sz w:val="19"/>
              </w:rPr>
              <w:t>€ __</w:t>
            </w:r>
          </w:p>
        </w:tc>
        <w:tc>
          <w:tcPr>
            <w:tcW w:type="dxa" w:w="2489"/>
          </w:tcPr>
          <w:p>
            <w:pPr>
              <w:spacing w:before="0" w:after="0"/>
            </w:pPr>
            <w:r>
              <w:rPr>
                <w:sz w:val="19"/>
              </w:rPr>
              <w:t>€45,000</w:t>
            </w:r>
          </w:p>
        </w:tc>
        <w:tc>
          <w:tcPr>
            <w:tcW w:type="dxa" w:w="2707"/>
          </w:tcPr>
          <w:p>
            <w:pPr>
              <w:spacing w:before="0" w:after="0"/>
            </w:pPr>
            <w:r>
              <w:rPr>
                <w:sz w:val="19"/>
              </w:rPr>
              <w:t>__ weeks</w:t>
            </w:r>
          </w:p>
        </w:tc>
        <w:tc>
          <w:tcPr>
            <w:tcW w:type="dxa" w:w="2501"/>
          </w:tcPr>
          <w:p>
            <w:pPr>
              <w:spacing w:before="0" w:after="0"/>
            </w:pPr>
            <w:r>
              <w:rPr>
                <w:sz w:val="19"/>
              </w:rPr>
              <w:t>13 weeks</w:t>
            </w:r>
          </w:p>
        </w:tc>
      </w:tr>
    </w:tbl>
    <w:p>
      <w:pPr>
        <w:spacing w:before="0" w:after="80"/>
      </w:pPr>
    </w:p>
    <w:p>
      <w:pPr>
        <w:spacing w:before="0" w:after="100"/>
      </w:pPr>
      <w:r>
        <w:rPr>
          <w:b/>
        </w:rPr>
        <w:t>Step 4 · Put your four measures in priority order.</w:t>
      </w:r>
      <w:r>
        <w:rPr/>
        <w:t xml:space="preserve"> The first is the most important.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67"/>
        <w:gridCol w:w="6971"/>
      </w:tblGrid>
      <w:tr>
        <w:trPr>
          <w:cantSplit/>
          <w:tblHeader/>
        </w:trPr>
        <w:tc>
          <w:tcPr>
            <w:tcW w:type="dxa" w:w="2667"/>
            <w:shd w:val="clear" w:color="auto" w:fill="E6ECF4"/>
          </w:tcPr>
          <w:p>
            <w:pPr>
              <w:spacing w:before="0" w:after="0"/>
            </w:pPr>
            <w:r>
              <w:rPr>
                <w:b/>
                <w:sz w:val="20"/>
              </w:rPr>
              <w:t>Priority</w:t>
            </w:r>
          </w:p>
        </w:tc>
        <w:tc>
          <w:tcPr>
            <w:tcW w:type="dxa" w:w="6971"/>
            <w:shd w:val="clear" w:color="auto" w:fill="E6ECF4"/>
          </w:tcPr>
          <w:p>
            <w:pPr>
              <w:spacing w:before="0" w:after="0"/>
            </w:pPr>
            <w:r>
              <w:rPr>
                <w:b/>
                <w:sz w:val="20"/>
              </w:rPr>
              <w:t>Measure (M1 to M9)</w:t>
            </w:r>
          </w:p>
        </w:tc>
      </w:tr>
      <w:tr>
        <w:trPr>
          <w:cantSplit/>
          <w:trHeight w:val="538" w:hRule="atLeast"/>
        </w:trPr>
        <w:tc>
          <w:tcPr>
            <w:tcW w:type="dxa" w:w="2667"/>
          </w:tcPr>
          <w:p>
            <w:pPr>
              <w:spacing w:before="0" w:after="0"/>
            </w:pPr>
            <w:r>
              <w:rPr>
                <w:sz w:val="20"/>
              </w:rPr>
              <w:t>1</w:t>
            </w:r>
          </w:p>
        </w:tc>
        <w:tc>
          <w:tcPr>
            <w:tcW w:type="dxa" w:w="6971"/>
          </w:tcPr>
          <w:p/>
        </w:tc>
      </w:tr>
      <w:tr>
        <w:trPr>
          <w:cantSplit/>
          <w:trHeight w:val="538" w:hRule="atLeast"/>
        </w:trPr>
        <w:tc>
          <w:tcPr>
            <w:tcW w:type="dxa" w:w="2667"/>
          </w:tcPr>
          <w:p>
            <w:pPr>
              <w:spacing w:before="0" w:after="0"/>
            </w:pPr>
            <w:r>
              <w:rPr>
                <w:sz w:val="20"/>
              </w:rPr>
              <w:t>2</w:t>
            </w:r>
          </w:p>
        </w:tc>
        <w:tc>
          <w:tcPr>
            <w:tcW w:type="dxa" w:w="6971"/>
          </w:tcPr>
          <w:p/>
        </w:tc>
      </w:tr>
      <w:tr>
        <w:trPr>
          <w:cantSplit/>
          <w:trHeight w:val="538" w:hRule="atLeast"/>
        </w:trPr>
        <w:tc>
          <w:tcPr>
            <w:tcW w:type="dxa" w:w="2667"/>
          </w:tcPr>
          <w:p>
            <w:pPr>
              <w:spacing w:before="0" w:after="0"/>
            </w:pPr>
            <w:r>
              <w:rPr>
                <w:sz w:val="20"/>
              </w:rPr>
              <w:t>3</w:t>
            </w:r>
          </w:p>
        </w:tc>
        <w:tc>
          <w:tcPr>
            <w:tcW w:type="dxa" w:w="6971"/>
          </w:tcPr>
          <w:p/>
        </w:tc>
      </w:tr>
      <w:tr>
        <w:trPr>
          <w:cantSplit/>
          <w:trHeight w:val="538" w:hRule="atLeast"/>
        </w:trPr>
        <w:tc>
          <w:tcPr>
            <w:tcW w:type="dxa" w:w="2667"/>
          </w:tcPr>
          <w:p>
            <w:pPr>
              <w:spacing w:before="0" w:after="0"/>
            </w:pPr>
            <w:r>
              <w:rPr>
                <w:sz w:val="20"/>
              </w:rPr>
              <w:t>4</w:t>
            </w:r>
          </w:p>
        </w:tc>
        <w:tc>
          <w:tcPr>
            <w:tcW w:type="dxa" w:w="6971"/>
          </w:tcPr>
          <w:p/>
        </w:tc>
      </w:tr>
    </w:tbl>
    <w:p>
      <w:pPr>
        <w:spacing w:before="0" w:after="80"/>
      </w:pPr>
    </w:p>
    <w:p>
      <w:pPr>
        <w:keepNext/>
        <w:spacing w:before="40" w:after="20"/>
      </w:pPr>
      <w:r>
        <w:rPr>
          <w:b/>
          <w:color w:val="556274"/>
          <w:sz w:val="19"/>
        </w:rPr>
        <w:t>Why does your first priority go first? A reason for position one: the persona and the pain point it answers, the cost, or what the others depend on. Segmentation helps you decide: name the group you give most weight.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What information are you missing? Name something specific you do not know that would change your decision, and how you could find it out.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What you hand in (Task 1)</w:t>
            </w:r>
          </w:p>
          <w:p>
            <w:pPr>
              <w:spacing w:before="0" w:after="100"/>
            </w:pPr>
            <w:r>
              <w:rPr/>
              <w:t xml:space="preserve">The completed </w:t>
            </w:r>
            <w:r>
              <w:rPr>
                <w:b/>
              </w:rPr>
              <w:t>UX Analysis File</w:t>
            </w:r>
            <w:r>
              <w:rPr/>
              <w:t xml:space="preserve">: your sort of the eight notes and the learner persona, your four measures with the pain points, ratings and reasons, your order and your missing information. On the website the same file is exported as </w:t>
            </w:r>
            <w:r>
              <w:rPr>
                <w:rFonts w:ascii="Consolas" w:hAnsi="Consolas"/>
              </w:rPr>
              <w:t>1-{your-name}-day6-l1l2-ux-analysis</w:t>
            </w:r>
            <w:r>
              <w:rPr/>
              <w:t>.</w:t>
            </w:r>
          </w:p>
        </w:tc>
      </w:tr>
    </w:tbl>
    <w:p>
      <w:pPr>
        <w:spacing w:before="0" w:after="80"/>
      </w:pPr>
    </w:p>
    <w:p>
      <w:r>
        <w:br w:type="page"/>
      </w:r>
    </w:p>
    <w:p>
      <w:pPr>
        <w:pStyle w:val="Heading1"/>
        <w:pBdr>
          <w:bottom w:val="single" w:sz="8" w:space="2" w:color="17212E"/>
        </w:pBdr>
      </w:pPr>
      <w:r>
        <w:rPr/>
        <w:t>Task 2 · Route 2 · UX Strategy Memo (Level 3) · Transfer project (3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Transfer project: 3 teaching units (UE8–10)</w:t>
            </w:r>
          </w:p>
          <w:p>
            <w:pPr>
              <w:spacing w:before="0" w:after="100"/>
            </w:pPr>
            <w:r>
              <w:rPr/>
              <w:t>This task is the day's Level 3 transfer project. It takes 3 UE (about 135 minutes): UE8 for Materi B and the brief, UE9 for Block 3.1, UE10 for Block 3.2, the presentation of your decision and the debrief with the trainer. The two blocks need about 20 minutes of writing; the rest of the time is the discussion of your decisions.</w:t>
            </w:r>
          </w:p>
        </w:tc>
      </w:tr>
    </w:tbl>
    <w:p>
      <w:pPr>
        <w:spacing w:before="0" w:after="80"/>
      </w:pPr>
    </w:p>
    <w:p>
      <w:pPr>
        <w:pStyle w:val="Heading2"/>
      </w:pPr>
      <w:r>
        <w:rPr/>
        <w:t>The situation: EduPath's Head of UX Strategy</w:t>
      </w:r>
    </w:p>
    <w:p>
      <w:pPr>
        <w:spacing w:before="0" w:after="100"/>
      </w:pPr>
      <w:r>
        <w:rPr/>
        <w:t>You are the Head of UX Strategy of EduPath. The platform is growing quickly, resources are limited, and different user groups have conflicting needs. Management wants a segmentation and journey strategy for the next 12 months, and it expects you to justify the choice of the group you put first.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596"/>
        <w:gridCol w:w="5042"/>
      </w:tblGrid>
      <w:tr>
        <w:trPr>
          <w:cantSplit/>
          <w:tblHeader/>
        </w:trPr>
        <w:tc>
          <w:tcPr>
            <w:tcW w:type="dxa" w:w="4596"/>
            <w:shd w:val="clear" w:color="auto" w:fill="E6ECF4"/>
          </w:tcPr>
          <w:p>
            <w:pPr>
              <w:spacing w:before="0" w:after="0"/>
            </w:pPr>
            <w:r>
              <w:rPr>
                <w:b/>
                <w:sz w:val="20"/>
              </w:rPr>
              <w:t>The limits</w:t>
            </w:r>
          </w:p>
        </w:tc>
        <w:tc>
          <w:tcPr>
            <w:tcW w:type="dxa" w:w="5042"/>
            <w:shd w:val="clear" w:color="auto" w:fill="E6ECF4"/>
          </w:tcPr>
          <w:p>
            <w:pPr>
              <w:spacing w:before="0" w:after="0"/>
            </w:pPr>
            <w:r>
              <w:rPr>
                <w:b/>
                <w:sz w:val="20"/>
              </w:rPr>
              <w:t>How the task runs</w:t>
            </w:r>
          </w:p>
        </w:tc>
      </w:tr>
      <w:tr>
        <w:trPr>
          <w:cantSplit/>
        </w:trPr>
        <w:tc>
          <w:tcPr>
            <w:tcW w:type="dxa" w:w="4596"/>
          </w:tcPr>
          <w:p>
            <w:pPr>
              <w:spacing w:before="0" w:after="0"/>
            </w:pPr>
            <w:r>
              <w:rPr>
                <w:b/>
                <w:sz w:val="20"/>
              </w:rPr>
              <w:t>Budget for the year:</w:t>
            </w:r>
            <w:r>
              <w:rPr>
                <w:sz w:val="20"/>
              </w:rPr>
              <w:t xml:space="preserve"> €220,000 (Case assumption: the plan only says "limited resources")</w:t>
            </w:r>
            <w:r>
              <w:br/>
            </w:r>
            <w:r>
              <w:rPr>
                <w:b/>
                <w:sz w:val="20"/>
              </w:rPr>
              <w:t>Data:</w:t>
            </w:r>
            <w:r>
              <w:rPr>
                <w:sz w:val="20"/>
              </w:rPr>
              <w:t xml:space="preserve"> thin: 12 learner interviews, 6 teacher interviews, usage logs, 4 training-manager conversations.</w:t>
            </w:r>
            <w:r>
              <w:br/>
            </w:r>
            <w:r>
              <w:rPr>
                <w:sz w:val="20"/>
              </w:rPr>
              <w:t>You must decide which persona to prioritise although you cannot be sure.</w:t>
            </w:r>
          </w:p>
        </w:tc>
        <w:tc>
          <w:tcPr>
            <w:tcW w:type="dxa" w:w="5042"/>
          </w:tcPr>
          <w:p>
            <w:pPr>
              <w:spacing w:before="0" w:after="0"/>
            </w:pPr>
            <w:r>
              <w:rPr>
                <w:sz w:val="20"/>
              </w:rPr>
              <w:t>Two Core blocks, about 20 minutes:</w:t>
            </w:r>
            <w:r>
              <w:br/>
            </w:r>
            <w:r>
              <w:rPr>
                <w:sz w:val="20"/>
              </w:rPr>
              <w:t>1. Block 3.1: your strategic personas, the most important target group and the three biggest problems (draws on B1, B2).</w:t>
            </w:r>
            <w:r>
              <w:br/>
            </w:r>
            <w:r>
              <w:rPr>
                <w:sz w:val="20"/>
              </w:rPr>
              <w:t>2. Block 3.2: the most critical journey, a prioritised strategy, one decision under uncertainty, and what you give up (draws on B2, B3).</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different user groups with conflicting needs, limited resources, a quickly growing platform. Everything else is made up: the €220,000, the segment figures and the seven decisions with their costs and weeks.</w:t>
            </w:r>
          </w:p>
        </w:tc>
      </w:tr>
    </w:tbl>
    <w:p>
      <w:pPr>
        <w:spacing w:before="0" w:after="80"/>
      </w:pPr>
    </w:p>
    <w:p>
      <w:pPr>
        <w:spacing w:before="0" w:after="100"/>
      </w:pPr>
      <w:r>
        <w:rPr>
          <w:i/>
        </w:rPr>
        <w:t>Route 1 is not needed for this task. If you have done it, you may use your own personas and journeys.</w:t>
      </w:r>
    </w:p>
    <w:p>
      <w:pPr>
        <w:pStyle w:val="Heading2"/>
      </w:pPr>
      <w:r>
        <w:rPr/>
        <w:t>Block 3.1 · Strategic personas, target group and the three biggest problems · JUDGED · Core · about 9 min</w:t>
      </w:r>
    </w:p>
    <w:p>
      <w:pPr>
        <w:spacing w:before="0" w:after="100"/>
      </w:pPr>
      <w:r>
        <w:rPr>
          <w:b/>
        </w:rPr>
        <w:t>Draws on:</w:t>
      </w:r>
      <w:r>
        <w:rPr/>
        <w:t xml:space="preserve"> B1 · Segments and strategy: which persona is business-critical · B2 · Conflicting goals: segments with conflicting needs.</w:t>
      </w:r>
    </w:p>
    <w:p>
      <w:pPr>
        <w:spacing w:before="0" w:after="100"/>
      </w:pPr>
      <w:r>
        <w:rPr>
          <w:b/>
        </w:rPr>
        <w:t>Five candidate segments</w:t>
      </w:r>
      <w:r>
        <w:rPr/>
        <w:t xml:space="preserve"> (all figures are Case assumptions):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791"/>
        <w:gridCol w:w="2465"/>
        <w:gridCol w:w="6382"/>
      </w:tblGrid>
      <w:tr>
        <w:trPr>
          <w:cantSplit/>
          <w:tblHeader/>
        </w:trPr>
        <w:tc>
          <w:tcPr>
            <w:tcW w:type="dxa" w:w="791"/>
            <w:shd w:val="clear" w:color="auto" w:fill="E6ECF4"/>
          </w:tcPr>
          <w:p>
            <w:pPr>
              <w:spacing w:before="0" w:after="0"/>
            </w:pPr>
            <w:r>
              <w:rPr>
                <w:b/>
                <w:sz w:val="20"/>
              </w:rPr>
              <w:t>No.</w:t>
            </w:r>
          </w:p>
        </w:tc>
        <w:tc>
          <w:tcPr>
            <w:tcW w:type="dxa" w:w="2465"/>
            <w:shd w:val="clear" w:color="auto" w:fill="E6ECF4"/>
          </w:tcPr>
          <w:p>
            <w:pPr>
              <w:spacing w:before="0" w:after="0"/>
            </w:pPr>
            <w:r>
              <w:rPr>
                <w:b/>
                <w:sz w:val="20"/>
              </w:rPr>
              <w:t>Segment</w:t>
            </w:r>
          </w:p>
        </w:tc>
        <w:tc>
          <w:tcPr>
            <w:tcW w:type="dxa" w:w="6382"/>
            <w:shd w:val="clear" w:color="auto" w:fill="E6ECF4"/>
          </w:tcPr>
          <w:p>
            <w:pPr>
              <w:spacing w:before="0" w:after="0"/>
            </w:pPr>
            <w:r>
              <w:rPr>
                <w:b/>
                <w:sz w:val="20"/>
              </w:rPr>
              <w:t>Facts</w:t>
            </w:r>
          </w:p>
        </w:tc>
      </w:tr>
      <w:tr>
        <w:trPr>
          <w:cantSplit/>
        </w:trPr>
        <w:tc>
          <w:tcPr>
            <w:tcW w:type="dxa" w:w="791"/>
          </w:tcPr>
          <w:p>
            <w:pPr>
              <w:spacing w:before="0" w:after="0"/>
            </w:pPr>
            <w:r>
              <w:rPr>
                <w:sz w:val="20"/>
              </w:rPr>
              <w:t>S1</w:t>
            </w:r>
          </w:p>
        </w:tc>
        <w:tc>
          <w:tcPr>
            <w:tcW w:type="dxa" w:w="2465"/>
          </w:tcPr>
          <w:p>
            <w:pPr>
              <w:spacing w:before="0" w:after="0"/>
            </w:pPr>
            <w:r>
              <w:rPr>
                <w:sz w:val="20"/>
              </w:rPr>
              <w:t>Time-poor learners</w:t>
            </w:r>
          </w:p>
        </w:tc>
        <w:tc>
          <w:tcPr>
            <w:tcW w:type="dxa" w:w="6382"/>
          </w:tcPr>
          <w:p>
            <w:pPr>
              <w:spacing w:before="0" w:after="0"/>
            </w:pPr>
            <w:r>
              <w:rPr>
                <w:sz w:val="20"/>
              </w:rPr>
              <w:t>45% of learners; study about 20 minutes on a phone; paid by employers; return rate is falling</w:t>
            </w:r>
          </w:p>
        </w:tc>
      </w:tr>
      <w:tr>
        <w:trPr>
          <w:cantSplit/>
        </w:trPr>
        <w:tc>
          <w:tcPr>
            <w:tcW w:type="dxa" w:w="791"/>
          </w:tcPr>
          <w:p>
            <w:pPr>
              <w:spacing w:before="0" w:after="0"/>
            </w:pPr>
            <w:r>
              <w:rPr>
                <w:sz w:val="20"/>
              </w:rPr>
              <w:t>S2</w:t>
            </w:r>
          </w:p>
        </w:tc>
        <w:tc>
          <w:tcPr>
            <w:tcW w:type="dxa" w:w="2465"/>
          </w:tcPr>
          <w:p>
            <w:pPr>
              <w:spacing w:before="0" w:after="0"/>
            </w:pPr>
            <w:r>
              <w:rPr>
                <w:sz w:val="20"/>
              </w:rPr>
              <w:t>Exam preparers</w:t>
            </w:r>
          </w:p>
        </w:tc>
        <w:tc>
          <w:tcPr>
            <w:tcW w:type="dxa" w:w="6382"/>
          </w:tcPr>
          <w:p>
            <w:pPr>
              <w:spacing w:before="0" w:after="0"/>
            </w:pPr>
            <w:r>
              <w:rPr>
                <w:sz w:val="20"/>
              </w:rPr>
              <w:t>15% of learners; long sessions on a laptop; pay themselves; high satisfaction</w:t>
            </w:r>
          </w:p>
        </w:tc>
      </w:tr>
      <w:tr>
        <w:trPr>
          <w:cantSplit/>
        </w:trPr>
        <w:tc>
          <w:tcPr>
            <w:tcW w:type="dxa" w:w="791"/>
          </w:tcPr>
          <w:p>
            <w:pPr>
              <w:spacing w:before="0" w:after="0"/>
            </w:pPr>
            <w:r>
              <w:rPr>
                <w:sz w:val="20"/>
              </w:rPr>
              <w:t>S3</w:t>
            </w:r>
          </w:p>
        </w:tc>
        <w:tc>
          <w:tcPr>
            <w:tcW w:type="dxa" w:w="2465"/>
          </w:tcPr>
          <w:p>
            <w:pPr>
              <w:spacing w:before="0" w:after="0"/>
            </w:pPr>
            <w:r>
              <w:rPr>
                <w:sz w:val="20"/>
              </w:rPr>
              <w:t>Teachers who build courses</w:t>
            </w:r>
          </w:p>
        </w:tc>
        <w:tc>
          <w:tcPr>
            <w:tcW w:type="dxa" w:w="6382"/>
          </w:tcPr>
          <w:p>
            <w:pPr>
              <w:spacing w:before="0" w:after="0"/>
            </w:pPr>
            <w:r>
              <w:rPr>
                <w:sz w:val="20"/>
              </w:rPr>
              <w:t>120 teachers; they supply all course content; 4 of 6 interviewed say the editor is too complicated</w:t>
            </w:r>
          </w:p>
        </w:tc>
      </w:tr>
      <w:tr>
        <w:trPr>
          <w:cantSplit/>
        </w:trPr>
        <w:tc>
          <w:tcPr>
            <w:tcW w:type="dxa" w:w="791"/>
          </w:tcPr>
          <w:p>
            <w:pPr>
              <w:spacing w:before="0" w:after="0"/>
            </w:pPr>
            <w:r>
              <w:rPr>
                <w:sz w:val="20"/>
              </w:rPr>
              <w:t>S4</w:t>
            </w:r>
          </w:p>
        </w:tc>
        <w:tc>
          <w:tcPr>
            <w:tcW w:type="dxa" w:w="2465"/>
          </w:tcPr>
          <w:p>
            <w:pPr>
              <w:spacing w:before="0" w:after="0"/>
            </w:pPr>
            <w:r>
              <w:rPr>
                <w:sz w:val="20"/>
              </w:rPr>
              <w:t>Training managers at client companies</w:t>
            </w:r>
          </w:p>
        </w:tc>
        <w:tc>
          <w:tcPr>
            <w:tcW w:type="dxa" w:w="6382"/>
          </w:tcPr>
          <w:p>
            <w:pPr>
              <w:spacing w:before="0" w:after="0"/>
            </w:pPr>
            <w:r>
              <w:rPr>
                <w:sz w:val="20"/>
              </w:rPr>
              <w:t>60 client accounts; they decide whether licences are renewed; 31% of employees logged in last quarter</w:t>
            </w:r>
          </w:p>
        </w:tc>
      </w:tr>
      <w:tr>
        <w:trPr>
          <w:cantSplit/>
        </w:trPr>
        <w:tc>
          <w:tcPr>
            <w:tcW w:type="dxa" w:w="791"/>
          </w:tcPr>
          <w:p>
            <w:pPr>
              <w:spacing w:before="0" w:after="0"/>
            </w:pPr>
            <w:r>
              <w:rPr>
                <w:sz w:val="20"/>
              </w:rPr>
              <w:t>S5</w:t>
            </w:r>
          </w:p>
        </w:tc>
        <w:tc>
          <w:tcPr>
            <w:tcW w:type="dxa" w:w="2465"/>
          </w:tcPr>
          <w:p>
            <w:pPr>
              <w:spacing w:before="0" w:after="0"/>
            </w:pPr>
            <w:r>
              <w:rPr>
                <w:sz w:val="20"/>
              </w:rPr>
              <w:t>Casual browsers</w:t>
            </w:r>
          </w:p>
        </w:tc>
        <w:tc>
          <w:tcPr>
            <w:tcW w:type="dxa" w:w="6382"/>
          </w:tcPr>
          <w:p>
            <w:pPr>
              <w:spacing w:before="0" w:after="0"/>
            </w:pPr>
            <w:r>
              <w:rPr>
                <w:sz w:val="20"/>
              </w:rPr>
              <w:t>20% of sign-ups; rarely finish a course; no payment link</w:t>
            </w:r>
          </w:p>
        </w:tc>
      </w:tr>
    </w:tbl>
    <w:p>
      <w:pPr>
        <w:spacing w:before="0" w:after="80"/>
      </w:pPr>
    </w:p>
    <w:p>
      <w:pPr>
        <w:spacing w:before="0" w:after="100"/>
      </w:pPr>
      <w:r>
        <w:rPr>
          <w:b/>
        </w:rPr>
        <w:t>Choose two or three segments as your strategic personas.</w:t>
      </w:r>
      <w:r>
        <w:rPr/>
        <w:t xml:space="preserve"> Tick the ones you will write a persona for.</w:t>
      </w:r>
    </w:p>
    <w:p>
      <w:pPr>
        <w:keepNext/>
        <w:spacing w:before="0" w:after="20"/>
      </w:pPr>
      <w:r>
        <w:rPr>
          <w:i/>
          <w:color w:val="556274"/>
          <w:sz w:val="19"/>
        </w:rPr>
        <w:t xml:space="preserve">Tick all that apply:  </w:t>
      </w:r>
    </w:p>
    <w:p>
      <w:pPr>
        <w:spacing w:before="0" w:after="20"/>
        <w:ind w:left="340" w:hanging="340"/>
      </w:pPr>
      <w:r>
        <w:rPr/>
        <w:t>☐ S1 · Time-poor learners</w:t>
      </w:r>
    </w:p>
    <w:p>
      <w:pPr>
        <w:spacing w:before="0" w:after="20"/>
        <w:ind w:left="340" w:hanging="340"/>
      </w:pPr>
      <w:r>
        <w:rPr/>
        <w:t>☐ S2 · Exam preparers</w:t>
      </w:r>
    </w:p>
    <w:p>
      <w:pPr>
        <w:spacing w:before="0" w:after="20"/>
        <w:ind w:left="340" w:hanging="340"/>
      </w:pPr>
      <w:r>
        <w:rPr/>
        <w:t>☐ S3 · Teachers who build courses</w:t>
      </w:r>
    </w:p>
    <w:p>
      <w:pPr>
        <w:spacing w:before="0" w:after="20"/>
        <w:ind w:left="340" w:hanging="340"/>
      </w:pPr>
      <w:r>
        <w:rPr/>
        <w:t>☐ S4 · Training managers</w:t>
      </w:r>
    </w:p>
    <w:p>
      <w:pPr>
        <w:spacing w:before="0" w:after="120"/>
        <w:ind w:left="340" w:hanging="340"/>
      </w:pPr>
      <w:r>
        <w:rPr/>
        <w:t>☐ S5 · Casual browsers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819"/>
        <w:gridCol w:w="4819"/>
      </w:tblGrid>
      <w:tr>
        <w:trPr>
          <w:cantSplit/>
          <w:tblHeader/>
        </w:trPr>
        <w:tc>
          <w:tcPr>
            <w:tcW w:type="dxa" w:w="4819"/>
            <w:shd w:val="clear" w:color="auto" w:fill="E6ECF4"/>
          </w:tcPr>
          <w:p>
            <w:pPr>
              <w:spacing w:before="0" w:after="0"/>
            </w:pPr>
            <w:r>
              <w:rPr>
                <w:b/>
                <w:sz w:val="20"/>
              </w:rPr>
              <w:t>Strategic persona (S1 to S5)</w:t>
            </w:r>
          </w:p>
        </w:tc>
        <w:tc>
          <w:tcPr>
            <w:tcW w:type="dxa" w:w="4819"/>
            <w:shd w:val="clear" w:color="auto" w:fill="E6ECF4"/>
          </w:tcPr>
          <w:p>
            <w:pPr>
              <w:spacing w:before="0" w:after="0"/>
            </w:pPr>
            <w:r>
              <w:rPr>
                <w:b/>
                <w:sz w:val="20"/>
              </w:rPr>
              <w:t>In one or two sentences: goal, problem and situation, and the evidence behind it</w:t>
            </w:r>
          </w:p>
        </w:tc>
      </w:tr>
      <w:tr>
        <w:trPr>
          <w:cantSplit/>
          <w:trHeight w:val="538" w:hRule="atLeast"/>
          <w:trHeight w:val="538" w:hRule="atLeast"/>
        </w:trPr>
        <w:tc>
          <w:tcPr>
            <w:tcW w:type="dxa" w:w="4819"/>
          </w:tcPr>
          <w:p/>
        </w:tc>
        <w:tc>
          <w:tcPr>
            <w:tcW w:type="dxa" w:w="4819"/>
          </w:tcPr>
          <w:p/>
        </w:tc>
      </w:tr>
      <w:tr>
        <w:trPr>
          <w:cantSplit/>
          <w:trHeight w:val="538" w:hRule="atLeast"/>
          <w:trHeight w:val="538" w:hRule="atLeast"/>
        </w:trPr>
        <w:tc>
          <w:tcPr>
            <w:tcW w:type="dxa" w:w="4819"/>
          </w:tcPr>
          <w:p/>
        </w:tc>
        <w:tc>
          <w:tcPr>
            <w:tcW w:type="dxa" w:w="4819"/>
          </w:tcPr>
          <w:p/>
        </w:tc>
      </w:tr>
      <w:tr>
        <w:trPr>
          <w:cantSplit/>
          <w:trHeight w:val="538" w:hRule="atLeast"/>
          <w:trHeight w:val="538" w:hRule="atLeast"/>
        </w:trPr>
        <w:tc>
          <w:tcPr>
            <w:tcW w:type="dxa" w:w="4819"/>
          </w:tcPr>
          <w:p/>
        </w:tc>
        <w:tc>
          <w:tcPr>
            <w:tcW w:type="dxa" w:w="4819"/>
          </w:tcPr>
          <w:p/>
        </w:tc>
      </w:tr>
    </w:tbl>
    <w:p>
      <w:pPr>
        <w:spacing w:before="0" w:after="80"/>
      </w:pPr>
    </w:p>
    <w:p>
      <w:pPr>
        <w:spacing w:before="0" w:after="100"/>
      </w:pPr>
      <w:r>
        <w:rPr>
          <w:b/>
        </w:rPr>
        <w:t>Select the most important target group.</w:t>
      </w:r>
    </w:p>
    <w:p>
      <w:pPr>
        <w:keepNext/>
        <w:spacing w:before="0" w:after="20"/>
      </w:pPr>
      <w:r>
        <w:rPr>
          <w:i/>
          <w:color w:val="556274"/>
          <w:sz w:val="19"/>
        </w:rPr>
        <w:t xml:space="preserve">Tick one:  </w:t>
      </w:r>
    </w:p>
    <w:p>
      <w:pPr>
        <w:spacing w:before="0" w:after="20"/>
        <w:ind w:left="340" w:hanging="340"/>
      </w:pPr>
      <w:r>
        <w:rPr/>
        <w:t>☐ S1 · Time-poor learners</w:t>
      </w:r>
    </w:p>
    <w:p>
      <w:pPr>
        <w:spacing w:before="0" w:after="20"/>
        <w:ind w:left="340" w:hanging="340"/>
      </w:pPr>
      <w:r>
        <w:rPr/>
        <w:t>☐ S2 · Exam preparers</w:t>
      </w:r>
    </w:p>
    <w:p>
      <w:pPr>
        <w:spacing w:before="0" w:after="20"/>
        <w:ind w:left="340" w:hanging="340"/>
      </w:pPr>
      <w:r>
        <w:rPr/>
        <w:t>☐ S3 · Teachers who build courses</w:t>
      </w:r>
    </w:p>
    <w:p>
      <w:pPr>
        <w:spacing w:before="0" w:after="20"/>
        <w:ind w:left="340" w:hanging="340"/>
      </w:pPr>
      <w:r>
        <w:rPr/>
        <w:t>☐ S4 · Training managers</w:t>
      </w:r>
    </w:p>
    <w:p>
      <w:pPr>
        <w:spacing w:before="0" w:after="120"/>
        <w:ind w:left="340" w:hanging="340"/>
      </w:pPr>
      <w:r>
        <w:rPr/>
        <w:t>☐ S5 · Casual browsers</w:t>
      </w:r>
    </w:p>
    <w:p>
      <w:pPr>
        <w:keepNext/>
        <w:spacing w:before="40" w:after="20"/>
      </w:pPr>
      <w:r>
        <w:rPr>
          <w:b/>
          <w:color w:val="556274"/>
          <w:sz w:val="19"/>
        </w:rPr>
        <w:t>Why this group first? Say which test decided: size, business value or where its journey breaks. Say what the other groups get instead.</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The three biggest problems of this group, one line each. Name the situation and the phase of the journey.</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2"/>
      </w:pPr>
      <w:r>
        <w:rPr/>
        <w:t>Block 3.2 · The critical journey, the strategy, a decision under uncertainty, and what you give up · JUDGED · Core · about 11 min</w:t>
      </w:r>
    </w:p>
    <w:p>
      <w:pPr>
        <w:spacing w:before="0" w:after="100"/>
      </w:pPr>
      <w:r>
        <w:rPr>
          <w:b/>
        </w:rPr>
        <w:t>Draws on:</w:t>
      </w:r>
      <w:r>
        <w:rPr/>
        <w:t xml:space="preserve"> B2 · Conflicting goals · B3 · Deciding which persona to prioritise under uncertainty.</w:t>
      </w:r>
    </w:p>
    <w:p>
      <w:pPr>
        <w:spacing w:before="0" w:after="100"/>
      </w:pPr>
      <w:r>
        <w:rPr>
          <w:b/>
        </w:rPr>
        <w:t>Map the most critical journey</w:t>
      </w:r>
      <w:r>
        <w:rPr/>
        <w:t xml:space="preserve"> of the target group you chose. Name the persona (S1 to S5): __</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267"/>
        <w:gridCol w:w="2456"/>
        <w:gridCol w:w="2456"/>
        <w:gridCol w:w="2459"/>
      </w:tblGrid>
      <w:tr>
        <w:trPr>
          <w:cantSplit/>
          <w:tblHeader/>
        </w:trPr>
        <w:tc>
          <w:tcPr>
            <w:tcW w:type="dxa" w:w="2267"/>
            <w:shd w:val="clear" w:color="auto" w:fill="E6ECF4"/>
          </w:tcPr>
          <w:p>
            <w:pPr>
              <w:spacing w:before="0" w:after="0"/>
            </w:pPr>
          </w:p>
        </w:tc>
        <w:tc>
          <w:tcPr>
            <w:tcW w:type="dxa" w:w="2456"/>
            <w:shd w:val="clear" w:color="auto" w:fill="E6ECF4"/>
          </w:tcPr>
          <w:p>
            <w:pPr>
              <w:spacing w:before="0" w:after="0"/>
            </w:pPr>
            <w:r>
              <w:rPr>
                <w:b/>
                <w:sz w:val="19"/>
              </w:rPr>
              <w:t>Entry</w:t>
            </w:r>
          </w:p>
        </w:tc>
        <w:tc>
          <w:tcPr>
            <w:tcW w:type="dxa" w:w="2456"/>
            <w:shd w:val="clear" w:color="auto" w:fill="E6ECF4"/>
          </w:tcPr>
          <w:p>
            <w:pPr>
              <w:spacing w:before="0" w:after="0"/>
            </w:pPr>
            <w:r>
              <w:rPr>
                <w:b/>
                <w:sz w:val="19"/>
              </w:rPr>
              <w:t>Learning or working</w:t>
            </w:r>
          </w:p>
        </w:tc>
        <w:tc>
          <w:tcPr>
            <w:tcW w:type="dxa" w:w="2459"/>
            <w:shd w:val="clear" w:color="auto" w:fill="E6ECF4"/>
          </w:tcPr>
          <w:p>
            <w:pPr>
              <w:spacing w:before="0" w:after="0"/>
            </w:pPr>
            <w:r>
              <w:rPr>
                <w:b/>
                <w:sz w:val="19"/>
              </w:rPr>
              <w:t>Progress and completion</w:t>
            </w:r>
          </w:p>
        </w:tc>
      </w:tr>
      <w:tr>
        <w:trPr>
          <w:cantSplit/>
          <w:trHeight w:val="538" w:hRule="atLeast"/>
          <w:trHeight w:val="538" w:hRule="atLeast"/>
          <w:trHeight w:val="538" w:hRule="atLeast"/>
        </w:trPr>
        <w:tc>
          <w:tcPr>
            <w:tcW w:type="dxa" w:w="2267"/>
          </w:tcPr>
          <w:p>
            <w:pPr>
              <w:spacing w:before="0" w:after="0"/>
            </w:pPr>
            <w:r>
              <w:rPr>
                <w:sz w:val="19"/>
              </w:rPr>
              <w:t>What the person does</w:t>
            </w:r>
          </w:p>
        </w:tc>
        <w:tc>
          <w:tcPr>
            <w:tcW w:type="dxa" w:w="2456"/>
          </w:tcPr>
          <w:p/>
        </w:tc>
        <w:tc>
          <w:tcPr>
            <w:tcW w:type="dxa" w:w="2456"/>
          </w:tcPr>
          <w:p/>
        </w:tc>
        <w:tc>
          <w:tcPr>
            <w:tcW w:type="dxa" w:w="2459"/>
          </w:tcPr>
          <w:p/>
        </w:tc>
      </w:tr>
      <w:tr>
        <w:trPr>
          <w:cantSplit/>
          <w:trHeight w:val="538" w:hRule="atLeast"/>
          <w:trHeight w:val="538" w:hRule="atLeast"/>
          <w:trHeight w:val="538" w:hRule="atLeast"/>
        </w:trPr>
        <w:tc>
          <w:tcPr>
            <w:tcW w:type="dxa" w:w="2267"/>
          </w:tcPr>
          <w:p>
            <w:pPr>
              <w:spacing w:before="0" w:after="0"/>
            </w:pPr>
            <w:r>
              <w:rPr>
                <w:sz w:val="19"/>
              </w:rPr>
              <w:t>Emotion (1 to 5)</w:t>
            </w:r>
          </w:p>
        </w:tc>
        <w:tc>
          <w:tcPr>
            <w:tcW w:type="dxa" w:w="2456"/>
          </w:tcPr>
          <w:p/>
        </w:tc>
        <w:tc>
          <w:tcPr>
            <w:tcW w:type="dxa" w:w="2456"/>
          </w:tcPr>
          <w:p/>
        </w:tc>
        <w:tc>
          <w:tcPr>
            <w:tcW w:type="dxa" w:w="2459"/>
          </w:tcPr>
          <w:p/>
        </w:tc>
      </w:tr>
      <w:tr>
        <w:trPr>
          <w:cantSplit/>
          <w:trHeight w:val="538" w:hRule="atLeast"/>
          <w:trHeight w:val="538" w:hRule="atLeast"/>
          <w:trHeight w:val="538" w:hRule="atLeast"/>
        </w:trPr>
        <w:tc>
          <w:tcPr>
            <w:tcW w:type="dxa" w:w="2267"/>
          </w:tcPr>
          <w:p>
            <w:pPr>
              <w:spacing w:before="0" w:after="0"/>
            </w:pPr>
            <w:r>
              <w:rPr>
                <w:sz w:val="19"/>
              </w:rPr>
              <w:t>Pain point</w:t>
            </w:r>
          </w:p>
        </w:tc>
        <w:tc>
          <w:tcPr>
            <w:tcW w:type="dxa" w:w="2456"/>
          </w:tcPr>
          <w:p/>
        </w:tc>
        <w:tc>
          <w:tcPr>
            <w:tcW w:type="dxa" w:w="2456"/>
          </w:tcPr>
          <w:p/>
        </w:tc>
        <w:tc>
          <w:tcPr>
            <w:tcW w:type="dxa" w:w="2459"/>
          </w:tcPr>
          <w:p/>
        </w:tc>
      </w:tr>
      <w:tr>
        <w:trPr>
          <w:cantSplit/>
          <w:trHeight w:val="538" w:hRule="atLeast"/>
          <w:trHeight w:val="538" w:hRule="atLeast"/>
          <w:trHeight w:val="538" w:hRule="atLeast"/>
        </w:trPr>
        <w:tc>
          <w:tcPr>
            <w:tcW w:type="dxa" w:w="2267"/>
          </w:tcPr>
          <w:p>
            <w:pPr>
              <w:spacing w:before="0" w:after="0"/>
            </w:pPr>
            <w:r>
              <w:rPr>
                <w:sz w:val="19"/>
              </w:rPr>
              <w:t>Where your strategy acts</w:t>
            </w:r>
          </w:p>
        </w:tc>
        <w:tc>
          <w:tcPr>
            <w:tcW w:type="dxa" w:w="2456"/>
          </w:tcPr>
          <w:p/>
        </w:tc>
        <w:tc>
          <w:tcPr>
            <w:tcW w:type="dxa" w:w="2456"/>
          </w:tcPr>
          <w:p/>
        </w:tc>
        <w:tc>
          <w:tcPr>
            <w:tcW w:type="dxa" w:w="2459"/>
          </w:tcPr>
          <w:p/>
        </w:tc>
      </w:tr>
    </w:tbl>
    <w:p>
      <w:pPr>
        <w:spacing w:before="0" w:after="80"/>
      </w:pPr>
    </w:p>
    <w:p>
      <w:pPr>
        <w:spacing w:before="0" w:after="100"/>
      </w:pPr>
      <w:r>
        <w:rPr>
          <w:b/>
        </w:rPr>
        <w:t>Choose exactly three decisions for your prioritised UX optimisation strategy.</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671"/>
        <w:gridCol w:w="2746"/>
        <w:gridCol w:w="3075"/>
        <w:gridCol w:w="1177"/>
        <w:gridCol w:w="879"/>
        <w:gridCol w:w="1090"/>
      </w:tblGrid>
      <w:tr>
        <w:trPr>
          <w:cantSplit/>
          <w:tblHeader/>
        </w:trPr>
        <w:tc>
          <w:tcPr>
            <w:tcW w:type="dxa" w:w="671"/>
            <w:shd w:val="clear" w:color="auto" w:fill="E6ECF4"/>
          </w:tcPr>
          <w:p>
            <w:pPr>
              <w:spacing w:before="0" w:after="0"/>
            </w:pPr>
            <w:r>
              <w:rPr>
                <w:b/>
                <w:sz w:val="19"/>
              </w:rPr>
              <w:t>No.</w:t>
            </w:r>
          </w:p>
        </w:tc>
        <w:tc>
          <w:tcPr>
            <w:tcW w:type="dxa" w:w="2746"/>
            <w:shd w:val="clear" w:color="auto" w:fill="E6ECF4"/>
          </w:tcPr>
          <w:p>
            <w:pPr>
              <w:spacing w:before="0" w:after="0"/>
            </w:pPr>
            <w:r>
              <w:rPr>
                <w:b/>
                <w:sz w:val="19"/>
              </w:rPr>
              <w:t>Decision</w:t>
            </w:r>
          </w:p>
        </w:tc>
        <w:tc>
          <w:tcPr>
            <w:tcW w:type="dxa" w:w="3075"/>
            <w:shd w:val="clear" w:color="auto" w:fill="E6ECF4"/>
          </w:tcPr>
          <w:p>
            <w:pPr>
              <w:spacing w:before="0" w:after="0"/>
            </w:pPr>
            <w:r>
              <w:rPr>
                <w:b/>
                <w:sz w:val="19"/>
              </w:rPr>
              <w:t>What it is</w:t>
            </w:r>
          </w:p>
        </w:tc>
        <w:tc>
          <w:tcPr>
            <w:tcW w:type="dxa" w:w="1177"/>
            <w:shd w:val="clear" w:color="auto" w:fill="E6ECF4"/>
          </w:tcPr>
          <w:p>
            <w:pPr>
              <w:spacing w:before="0" w:after="0"/>
            </w:pPr>
            <w:r>
              <w:rPr>
                <w:b/>
                <w:sz w:val="19"/>
              </w:rPr>
              <w:t>Cost</w:t>
            </w:r>
          </w:p>
        </w:tc>
        <w:tc>
          <w:tcPr>
            <w:tcW w:type="dxa" w:w="879"/>
            <w:shd w:val="clear" w:color="auto" w:fill="E6ECF4"/>
          </w:tcPr>
          <w:p>
            <w:pPr>
              <w:spacing w:before="0" w:after="0"/>
            </w:pPr>
            <w:r>
              <w:rPr>
                <w:b/>
                <w:sz w:val="19"/>
              </w:rPr>
              <w:t>Weeks</w:t>
            </w:r>
          </w:p>
        </w:tc>
        <w:tc>
          <w:tcPr>
            <w:tcW w:type="dxa" w:w="1090"/>
            <w:shd w:val="clear" w:color="auto" w:fill="E6ECF4"/>
          </w:tcPr>
          <w:p>
            <w:pPr>
              <w:spacing w:before="0" w:after="0"/>
            </w:pPr>
            <w:r>
              <w:rPr>
                <w:b/>
                <w:sz w:val="19"/>
              </w:rPr>
              <w:t>Choose (three)</w:t>
            </w:r>
          </w:p>
        </w:tc>
      </w:tr>
      <w:tr>
        <w:trPr>
          <w:cantSplit/>
        </w:trPr>
        <w:tc>
          <w:tcPr>
            <w:tcW w:type="dxa" w:w="671"/>
          </w:tcPr>
          <w:p>
            <w:pPr>
              <w:spacing w:before="0" w:after="0"/>
            </w:pPr>
            <w:r>
              <w:rPr>
                <w:sz w:val="19"/>
              </w:rPr>
              <w:t>D1</w:t>
            </w:r>
          </w:p>
        </w:tc>
        <w:tc>
          <w:tcPr>
            <w:tcW w:type="dxa" w:w="2746"/>
          </w:tcPr>
          <w:p>
            <w:pPr>
              <w:spacing w:before="0" w:after="0"/>
            </w:pPr>
            <w:r>
              <w:rPr>
                <w:sz w:val="19"/>
              </w:rPr>
              <w:t>Flexible five-minute learning formats</w:t>
            </w:r>
          </w:p>
        </w:tc>
        <w:tc>
          <w:tcPr>
            <w:tcW w:type="dxa" w:w="3075"/>
          </w:tcPr>
          <w:p>
            <w:pPr>
              <w:spacing w:before="0" w:after="0"/>
            </w:pPr>
            <w:r>
              <w:rPr>
                <w:sz w:val="19"/>
              </w:rPr>
              <w:t>Units that work on a phone and can be paused or resumed anywhere.</w:t>
            </w:r>
          </w:p>
        </w:tc>
        <w:tc>
          <w:tcPr>
            <w:tcW w:type="dxa" w:w="1177"/>
          </w:tcPr>
          <w:p>
            <w:pPr>
              <w:spacing w:before="0" w:after="0"/>
            </w:pPr>
            <w:r>
              <w:rPr>
                <w:sz w:val="19"/>
              </w:rPr>
              <w:t>€70,000</w:t>
            </w:r>
          </w:p>
        </w:tc>
        <w:tc>
          <w:tcPr>
            <w:tcW w:type="dxa" w:w="879"/>
          </w:tcPr>
          <w:p>
            <w:pPr>
              <w:spacing w:before="0" w:after="0"/>
            </w:pPr>
            <w:r>
              <w:rPr>
                <w:sz w:val="19"/>
              </w:rPr>
              <w:t>20</w:t>
            </w:r>
          </w:p>
        </w:tc>
        <w:tc>
          <w:tcPr>
            <w:tcW w:type="dxa" w:w="1090"/>
          </w:tcPr>
          <w:p>
            <w:pPr>
              <w:spacing w:before="0" w:after="0"/>
            </w:pPr>
            <w:r>
              <w:rPr>
                <w:sz w:val="19"/>
              </w:rPr>
              <w:t>☐</w:t>
            </w:r>
          </w:p>
        </w:tc>
      </w:tr>
      <w:tr>
        <w:trPr>
          <w:cantSplit/>
        </w:trPr>
        <w:tc>
          <w:tcPr>
            <w:tcW w:type="dxa" w:w="671"/>
          </w:tcPr>
          <w:p>
            <w:pPr>
              <w:spacing w:before="0" w:after="0"/>
            </w:pPr>
            <w:r>
              <w:rPr>
                <w:sz w:val="19"/>
              </w:rPr>
              <w:t>D2</w:t>
            </w:r>
          </w:p>
        </w:tc>
        <w:tc>
          <w:tcPr>
            <w:tcW w:type="dxa" w:w="2746"/>
          </w:tcPr>
          <w:p>
            <w:pPr>
              <w:spacing w:before="0" w:after="0"/>
            </w:pPr>
            <w:r>
              <w:rPr>
                <w:sz w:val="19"/>
              </w:rPr>
              <w:t>A simpler teacher workspace</w:t>
            </w:r>
          </w:p>
        </w:tc>
        <w:tc>
          <w:tcPr>
            <w:tcW w:type="dxa" w:w="3075"/>
          </w:tcPr>
          <w:p>
            <w:pPr>
              <w:spacing w:before="0" w:after="0"/>
            </w:pPr>
            <w:r>
              <w:rPr>
                <w:sz w:val="19"/>
              </w:rPr>
              <w:t>A shorter editor, reusable units and a view of stuck learners.</w:t>
            </w:r>
          </w:p>
        </w:tc>
        <w:tc>
          <w:tcPr>
            <w:tcW w:type="dxa" w:w="1177"/>
          </w:tcPr>
          <w:p>
            <w:pPr>
              <w:spacing w:before="0" w:after="0"/>
            </w:pPr>
            <w:r>
              <w:rPr>
                <w:sz w:val="19"/>
              </w:rPr>
              <w:t>€60,000</w:t>
            </w:r>
          </w:p>
        </w:tc>
        <w:tc>
          <w:tcPr>
            <w:tcW w:type="dxa" w:w="879"/>
          </w:tcPr>
          <w:p>
            <w:pPr>
              <w:spacing w:before="0" w:after="0"/>
            </w:pPr>
            <w:r>
              <w:rPr>
                <w:sz w:val="19"/>
              </w:rPr>
              <w:t>22</w:t>
            </w:r>
          </w:p>
        </w:tc>
        <w:tc>
          <w:tcPr>
            <w:tcW w:type="dxa" w:w="1090"/>
          </w:tcPr>
          <w:p>
            <w:pPr>
              <w:spacing w:before="0" w:after="0"/>
            </w:pPr>
            <w:r>
              <w:rPr>
                <w:sz w:val="19"/>
              </w:rPr>
              <w:t>☐</w:t>
            </w:r>
          </w:p>
        </w:tc>
      </w:tr>
      <w:tr>
        <w:trPr>
          <w:cantSplit/>
        </w:trPr>
        <w:tc>
          <w:tcPr>
            <w:tcW w:type="dxa" w:w="671"/>
          </w:tcPr>
          <w:p>
            <w:pPr>
              <w:spacing w:before="0" w:after="0"/>
            </w:pPr>
            <w:r>
              <w:rPr>
                <w:sz w:val="19"/>
              </w:rPr>
              <w:t>D3</w:t>
            </w:r>
          </w:p>
        </w:tc>
        <w:tc>
          <w:tcPr>
            <w:tcW w:type="dxa" w:w="2746"/>
          </w:tcPr>
          <w:p>
            <w:pPr>
              <w:spacing w:before="0" w:after="0"/>
            </w:pPr>
            <w:r>
              <w:rPr>
                <w:sz w:val="19"/>
              </w:rPr>
              <w:t>An onboarding path by role</w:t>
            </w:r>
          </w:p>
        </w:tc>
        <w:tc>
          <w:tcPr>
            <w:tcW w:type="dxa" w:w="3075"/>
          </w:tcPr>
          <w:p>
            <w:pPr>
              <w:spacing w:before="0" w:after="0"/>
            </w:pPr>
            <w:r>
              <w:rPr>
                <w:sz w:val="19"/>
              </w:rPr>
              <w:t>Different first steps for learner, teacher and training manager.</w:t>
            </w:r>
          </w:p>
        </w:tc>
        <w:tc>
          <w:tcPr>
            <w:tcW w:type="dxa" w:w="1177"/>
          </w:tcPr>
          <w:p>
            <w:pPr>
              <w:spacing w:before="0" w:after="0"/>
            </w:pPr>
            <w:r>
              <w:rPr>
                <w:sz w:val="19"/>
              </w:rPr>
              <w:t>€35,000</w:t>
            </w:r>
          </w:p>
        </w:tc>
        <w:tc>
          <w:tcPr>
            <w:tcW w:type="dxa" w:w="879"/>
          </w:tcPr>
          <w:p>
            <w:pPr>
              <w:spacing w:before="0" w:after="0"/>
            </w:pPr>
            <w:r>
              <w:rPr>
                <w:sz w:val="19"/>
              </w:rPr>
              <w:t>12</w:t>
            </w:r>
          </w:p>
        </w:tc>
        <w:tc>
          <w:tcPr>
            <w:tcW w:type="dxa" w:w="1090"/>
          </w:tcPr>
          <w:p>
            <w:pPr>
              <w:spacing w:before="0" w:after="0"/>
            </w:pPr>
            <w:r>
              <w:rPr>
                <w:sz w:val="19"/>
              </w:rPr>
              <w:t>☐</w:t>
            </w:r>
          </w:p>
        </w:tc>
      </w:tr>
      <w:tr>
        <w:trPr>
          <w:cantSplit/>
        </w:trPr>
        <w:tc>
          <w:tcPr>
            <w:tcW w:type="dxa" w:w="671"/>
          </w:tcPr>
          <w:p>
            <w:pPr>
              <w:spacing w:before="0" w:after="0"/>
            </w:pPr>
            <w:r>
              <w:rPr>
                <w:sz w:val="19"/>
              </w:rPr>
              <w:t>D4</w:t>
            </w:r>
          </w:p>
        </w:tc>
        <w:tc>
          <w:tcPr>
            <w:tcW w:type="dxa" w:w="2746"/>
          </w:tcPr>
          <w:p>
            <w:pPr>
              <w:spacing w:before="0" w:after="0"/>
            </w:pPr>
            <w:r>
              <w:rPr>
                <w:sz w:val="19"/>
              </w:rPr>
              <w:t>Client reporting</w:t>
            </w:r>
          </w:p>
        </w:tc>
        <w:tc>
          <w:tcPr>
            <w:tcW w:type="dxa" w:w="3075"/>
          </w:tcPr>
          <w:p>
            <w:pPr>
              <w:spacing w:before="0" w:after="0"/>
            </w:pPr>
            <w:r>
              <w:rPr>
                <w:sz w:val="19"/>
              </w:rPr>
              <w:t>Automatic, formatted monthly reports for training managers.</w:t>
            </w:r>
          </w:p>
        </w:tc>
        <w:tc>
          <w:tcPr>
            <w:tcW w:type="dxa" w:w="1177"/>
          </w:tcPr>
          <w:p>
            <w:pPr>
              <w:spacing w:before="0" w:after="0"/>
            </w:pPr>
            <w:r>
              <w:rPr>
                <w:sz w:val="19"/>
              </w:rPr>
              <w:t>€30,000</w:t>
            </w:r>
          </w:p>
        </w:tc>
        <w:tc>
          <w:tcPr>
            <w:tcW w:type="dxa" w:w="879"/>
          </w:tcPr>
          <w:p>
            <w:pPr>
              <w:spacing w:before="0" w:after="0"/>
            </w:pPr>
            <w:r>
              <w:rPr>
                <w:sz w:val="19"/>
              </w:rPr>
              <w:t>12</w:t>
            </w:r>
          </w:p>
        </w:tc>
        <w:tc>
          <w:tcPr>
            <w:tcW w:type="dxa" w:w="1090"/>
          </w:tcPr>
          <w:p>
            <w:pPr>
              <w:spacing w:before="0" w:after="0"/>
            </w:pPr>
            <w:r>
              <w:rPr>
                <w:sz w:val="19"/>
              </w:rPr>
              <w:t>☐</w:t>
            </w:r>
          </w:p>
        </w:tc>
      </w:tr>
      <w:tr>
        <w:trPr>
          <w:cantSplit/>
        </w:trPr>
        <w:tc>
          <w:tcPr>
            <w:tcW w:type="dxa" w:w="671"/>
          </w:tcPr>
          <w:p>
            <w:pPr>
              <w:spacing w:before="0" w:after="0"/>
            </w:pPr>
            <w:r>
              <w:rPr>
                <w:sz w:val="19"/>
              </w:rPr>
              <w:t>D5</w:t>
            </w:r>
          </w:p>
        </w:tc>
        <w:tc>
          <w:tcPr>
            <w:tcW w:type="dxa" w:w="2746"/>
          </w:tcPr>
          <w:p>
            <w:pPr>
              <w:spacing w:before="0" w:after="0"/>
            </w:pPr>
            <w:r>
              <w:rPr>
                <w:sz w:val="19"/>
              </w:rPr>
              <w:t>An exam-preparation mode</w:t>
            </w:r>
          </w:p>
        </w:tc>
        <w:tc>
          <w:tcPr>
            <w:tcW w:type="dxa" w:w="3075"/>
          </w:tcPr>
          <w:p>
            <w:pPr>
              <w:spacing w:before="0" w:after="0"/>
            </w:pPr>
            <w:r>
              <w:rPr>
                <w:sz w:val="19"/>
              </w:rPr>
              <w:t>Practice sets, notes and an overview for intensive learners.</w:t>
            </w:r>
          </w:p>
        </w:tc>
        <w:tc>
          <w:tcPr>
            <w:tcW w:type="dxa" w:w="1177"/>
          </w:tcPr>
          <w:p>
            <w:pPr>
              <w:spacing w:before="0" w:after="0"/>
            </w:pPr>
            <w:r>
              <w:rPr>
                <w:sz w:val="19"/>
              </w:rPr>
              <w:t>€55,000</w:t>
            </w:r>
          </w:p>
        </w:tc>
        <w:tc>
          <w:tcPr>
            <w:tcW w:type="dxa" w:w="879"/>
          </w:tcPr>
          <w:p>
            <w:pPr>
              <w:spacing w:before="0" w:after="0"/>
            </w:pPr>
            <w:r>
              <w:rPr>
                <w:sz w:val="19"/>
              </w:rPr>
              <w:t>18</w:t>
            </w:r>
          </w:p>
        </w:tc>
        <w:tc>
          <w:tcPr>
            <w:tcW w:type="dxa" w:w="1090"/>
          </w:tcPr>
          <w:p>
            <w:pPr>
              <w:spacing w:before="0" w:after="0"/>
            </w:pPr>
            <w:r>
              <w:rPr>
                <w:sz w:val="19"/>
              </w:rPr>
              <w:t>☐</w:t>
            </w:r>
          </w:p>
        </w:tc>
      </w:tr>
      <w:tr>
        <w:trPr>
          <w:cantSplit/>
        </w:trPr>
        <w:tc>
          <w:tcPr>
            <w:tcW w:type="dxa" w:w="671"/>
          </w:tcPr>
          <w:p>
            <w:pPr>
              <w:spacing w:before="0" w:after="0"/>
            </w:pPr>
            <w:r>
              <w:rPr>
                <w:sz w:val="19"/>
              </w:rPr>
              <w:t>D6</w:t>
            </w:r>
          </w:p>
        </w:tc>
        <w:tc>
          <w:tcPr>
            <w:tcW w:type="dxa" w:w="2746"/>
          </w:tcPr>
          <w:p>
            <w:pPr>
              <w:spacing w:before="0" w:after="0"/>
            </w:pPr>
            <w:r>
              <w:rPr>
                <w:sz w:val="19"/>
              </w:rPr>
              <w:t>A persona research programme</w:t>
            </w:r>
          </w:p>
        </w:tc>
        <w:tc>
          <w:tcPr>
            <w:tcW w:type="dxa" w:w="3075"/>
          </w:tcPr>
          <w:p>
            <w:pPr>
              <w:spacing w:before="0" w:after="0"/>
            </w:pPr>
            <w:r>
              <w:rPr>
                <w:sz w:val="19"/>
              </w:rPr>
              <w:t>Quarterly interviews per strategic persona and usage analysis per segment.</w:t>
            </w:r>
          </w:p>
        </w:tc>
        <w:tc>
          <w:tcPr>
            <w:tcW w:type="dxa" w:w="1177"/>
          </w:tcPr>
          <w:p>
            <w:pPr>
              <w:spacing w:before="0" w:after="0"/>
            </w:pPr>
            <w:r>
              <w:rPr>
                <w:sz w:val="19"/>
              </w:rPr>
              <w:t>€25,000</w:t>
            </w:r>
          </w:p>
        </w:tc>
        <w:tc>
          <w:tcPr>
            <w:tcW w:type="dxa" w:w="879"/>
          </w:tcPr>
          <w:p>
            <w:pPr>
              <w:spacing w:before="0" w:after="0"/>
            </w:pPr>
            <w:r>
              <w:rPr>
                <w:sz w:val="19"/>
              </w:rPr>
              <w:t>52</w:t>
            </w:r>
          </w:p>
        </w:tc>
        <w:tc>
          <w:tcPr>
            <w:tcW w:type="dxa" w:w="1090"/>
          </w:tcPr>
          <w:p>
            <w:pPr>
              <w:spacing w:before="0" w:after="0"/>
            </w:pPr>
            <w:r>
              <w:rPr>
                <w:sz w:val="19"/>
              </w:rPr>
              <w:t>☐</w:t>
            </w:r>
          </w:p>
        </w:tc>
      </w:tr>
      <w:tr>
        <w:trPr>
          <w:cantSplit/>
        </w:trPr>
        <w:tc>
          <w:tcPr>
            <w:tcW w:type="dxa" w:w="671"/>
          </w:tcPr>
          <w:p>
            <w:pPr>
              <w:spacing w:before="0" w:after="0"/>
            </w:pPr>
            <w:r>
              <w:rPr>
                <w:sz w:val="19"/>
              </w:rPr>
              <w:t>D7</w:t>
            </w:r>
          </w:p>
        </w:tc>
        <w:tc>
          <w:tcPr>
            <w:tcW w:type="dxa" w:w="2746"/>
          </w:tcPr>
          <w:p>
            <w:pPr>
              <w:spacing w:before="0" w:after="0"/>
            </w:pPr>
            <w:r>
              <w:rPr>
                <w:sz w:val="19"/>
              </w:rPr>
              <w:t>A redesign of the public marketing site</w:t>
            </w:r>
          </w:p>
        </w:tc>
        <w:tc>
          <w:tcPr>
            <w:tcW w:type="dxa" w:w="3075"/>
          </w:tcPr>
          <w:p>
            <w:pPr>
              <w:spacing w:before="0" w:after="0"/>
            </w:pPr>
            <w:r>
              <w:rPr>
                <w:sz w:val="19"/>
              </w:rPr>
              <w:t>A new look for the public web pages.</w:t>
            </w:r>
          </w:p>
        </w:tc>
        <w:tc>
          <w:tcPr>
            <w:tcW w:type="dxa" w:w="1177"/>
          </w:tcPr>
          <w:p>
            <w:pPr>
              <w:spacing w:before="0" w:after="0"/>
            </w:pPr>
            <w:r>
              <w:rPr>
                <w:sz w:val="19"/>
              </w:rPr>
              <w:t>€40,000</w:t>
            </w:r>
          </w:p>
        </w:tc>
        <w:tc>
          <w:tcPr>
            <w:tcW w:type="dxa" w:w="879"/>
          </w:tcPr>
          <w:p>
            <w:pPr>
              <w:spacing w:before="0" w:after="0"/>
            </w:pPr>
            <w:r>
              <w:rPr>
                <w:sz w:val="19"/>
              </w:rPr>
              <w:t>10</w:t>
            </w:r>
          </w:p>
        </w:tc>
        <w:tc>
          <w:tcPr>
            <w:tcW w:type="dxa" w:w="1090"/>
          </w:tcPr>
          <w:p>
            <w:pPr>
              <w:spacing w:before="0" w:after="0"/>
            </w:pPr>
            <w:r>
              <w:rPr>
                <w:sz w:val="19"/>
              </w:rPr>
              <w:t>☐</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652"/>
        <w:gridCol w:w="5986"/>
      </w:tblGrid>
      <w:tr>
        <w:trPr>
          <w:cantSplit/>
          <w:tblHeader/>
        </w:trPr>
        <w:tc>
          <w:tcPr>
            <w:tcW w:type="dxa" w:w="3652"/>
            <w:shd w:val="clear" w:color="auto" w:fill="E6ECF4"/>
          </w:tcPr>
          <w:p>
            <w:pPr>
              <w:spacing w:before="0" w:after="0"/>
            </w:pPr>
            <w:r>
              <w:rPr>
                <w:b/>
                <w:sz w:val="20"/>
              </w:rPr>
              <w:t>Total cost of your three decisions</w:t>
            </w:r>
          </w:p>
        </w:tc>
        <w:tc>
          <w:tcPr>
            <w:tcW w:type="dxa" w:w="5986"/>
            <w:shd w:val="clear" w:color="auto" w:fill="E6ECF4"/>
          </w:tcPr>
          <w:p>
            <w:pPr>
              <w:spacing w:before="0" w:after="0"/>
            </w:pPr>
            <w:r>
              <w:rPr>
                <w:b/>
                <w:sz w:val="20"/>
              </w:rPr>
              <w:t>Yearly budget</w:t>
            </w:r>
          </w:p>
        </w:tc>
      </w:tr>
      <w:tr>
        <w:trPr>
          <w:cantSplit/>
        </w:trPr>
        <w:tc>
          <w:tcPr>
            <w:tcW w:type="dxa" w:w="3652"/>
          </w:tcPr>
          <w:p>
            <w:pPr>
              <w:spacing w:before="0" w:after="0"/>
            </w:pPr>
            <w:r>
              <w:rPr>
                <w:sz w:val="20"/>
              </w:rPr>
              <w:t>€ __</w:t>
            </w:r>
          </w:p>
        </w:tc>
        <w:tc>
          <w:tcPr>
            <w:tcW w:type="dxa" w:w="5986"/>
          </w:tcPr>
          <w:p>
            <w:pPr>
              <w:spacing w:before="0" w:after="0"/>
            </w:pPr>
            <w:r>
              <w:rPr>
                <w:sz w:val="20"/>
              </w:rPr>
              <w:t>€220,000</w:t>
            </w:r>
          </w:p>
        </w:tc>
      </w:tr>
    </w:tbl>
    <w:p>
      <w:pPr>
        <w:spacing w:before="0" w:after="80"/>
      </w:pPr>
    </w:p>
    <w:p>
      <w:pPr>
        <w:spacing w:before="0" w:after="100"/>
      </w:pPr>
      <w:r>
        <w:rPr/>
        <w:t>Going over the budget is allowed; say why. It is printed in the memo as a fact.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67"/>
        <w:gridCol w:w="6971"/>
      </w:tblGrid>
      <w:tr>
        <w:trPr>
          <w:cantSplit/>
          <w:tblHeader/>
        </w:trPr>
        <w:tc>
          <w:tcPr>
            <w:tcW w:type="dxa" w:w="2667"/>
            <w:shd w:val="clear" w:color="auto" w:fill="E6ECF4"/>
          </w:tcPr>
          <w:p>
            <w:pPr>
              <w:spacing w:before="0" w:after="0"/>
            </w:pPr>
            <w:r>
              <w:rPr>
                <w:b/>
                <w:sz w:val="20"/>
              </w:rPr>
              <w:t>Priority</w:t>
            </w:r>
          </w:p>
        </w:tc>
        <w:tc>
          <w:tcPr>
            <w:tcW w:type="dxa" w:w="6971"/>
            <w:shd w:val="clear" w:color="auto" w:fill="E6ECF4"/>
          </w:tcPr>
          <w:p>
            <w:pPr>
              <w:spacing w:before="0" w:after="0"/>
            </w:pPr>
            <w:r>
              <w:rPr>
                <w:b/>
                <w:sz w:val="20"/>
              </w:rPr>
              <w:t>Decision (D1 to D7)</w:t>
            </w:r>
          </w:p>
        </w:tc>
      </w:tr>
      <w:tr>
        <w:trPr>
          <w:cantSplit/>
          <w:trHeight w:val="538" w:hRule="atLeast"/>
        </w:trPr>
        <w:tc>
          <w:tcPr>
            <w:tcW w:type="dxa" w:w="2667"/>
          </w:tcPr>
          <w:p>
            <w:pPr>
              <w:spacing w:before="0" w:after="0"/>
            </w:pPr>
            <w:r>
              <w:rPr>
                <w:sz w:val="20"/>
              </w:rPr>
              <w:t>1</w:t>
            </w:r>
          </w:p>
        </w:tc>
        <w:tc>
          <w:tcPr>
            <w:tcW w:type="dxa" w:w="6971"/>
          </w:tcPr>
          <w:p/>
        </w:tc>
      </w:tr>
      <w:tr>
        <w:trPr>
          <w:cantSplit/>
          <w:trHeight w:val="538" w:hRule="atLeast"/>
        </w:trPr>
        <w:tc>
          <w:tcPr>
            <w:tcW w:type="dxa" w:w="2667"/>
          </w:tcPr>
          <w:p>
            <w:pPr>
              <w:spacing w:before="0" w:after="0"/>
            </w:pPr>
            <w:r>
              <w:rPr>
                <w:sz w:val="20"/>
              </w:rPr>
              <w:t>2</w:t>
            </w:r>
          </w:p>
        </w:tc>
        <w:tc>
          <w:tcPr>
            <w:tcW w:type="dxa" w:w="6971"/>
          </w:tcPr>
          <w:p/>
        </w:tc>
      </w:tr>
      <w:tr>
        <w:trPr>
          <w:cantSplit/>
          <w:trHeight w:val="538" w:hRule="atLeast"/>
        </w:trPr>
        <w:tc>
          <w:tcPr>
            <w:tcW w:type="dxa" w:w="2667"/>
          </w:tcPr>
          <w:p>
            <w:pPr>
              <w:spacing w:before="0" w:after="0"/>
            </w:pPr>
            <w:r>
              <w:rPr>
                <w:sz w:val="20"/>
              </w:rPr>
              <w:t>3</w:t>
            </w:r>
          </w:p>
        </w:tc>
        <w:tc>
          <w:tcPr>
            <w:tcW w:type="dxa" w:w="6971"/>
          </w:tcPr>
          <w:p/>
        </w:tc>
      </w:tr>
    </w:tbl>
    <w:p>
      <w:pPr>
        <w:spacing w:before="0" w:after="80"/>
      </w:pPr>
    </w:p>
    <w:p>
      <w:pPr>
        <w:spacing w:before="0" w:after="100"/>
      </w:pPr>
      <w:r>
        <w:rPr>
          <w:b/>
        </w:rPr>
        <w:t>One decision you make under uncertainty: which persona is prioritised.</w:t>
      </w:r>
      <w:r>
        <w:rPr/>
        <w:t xml:space="preserve"> Use the four parts of Materi B3. The fourth part, what you give up, has its own field further down.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360"/>
        <w:gridCol w:w="4278"/>
      </w:tblGrid>
      <w:tr>
        <w:trPr>
          <w:cantSplit/>
          <w:tblHeader/>
        </w:trPr>
        <w:tc>
          <w:tcPr>
            <w:tcW w:type="dxa" w:w="5360"/>
            <w:shd w:val="clear" w:color="auto" w:fill="E6ECF4"/>
          </w:tcPr>
          <w:p>
            <w:pPr>
              <w:spacing w:before="0" w:after="0"/>
            </w:pPr>
            <w:r>
              <w:rPr>
                <w:b/>
                <w:sz w:val="20"/>
              </w:rPr>
              <w:t>Part</w:t>
            </w:r>
          </w:p>
        </w:tc>
        <w:tc>
          <w:tcPr>
            <w:tcW w:type="dxa" w:w="4278"/>
            <w:shd w:val="clear" w:color="auto" w:fill="E6ECF4"/>
          </w:tcPr>
          <w:p>
            <w:pPr>
              <w:spacing w:before="0" w:after="0"/>
            </w:pPr>
            <w:r>
              <w:rPr>
                <w:b/>
                <w:sz w:val="20"/>
              </w:rPr>
              <w:t>Your sentence</w:t>
            </w:r>
          </w:p>
        </w:tc>
      </w:tr>
      <w:tr>
        <w:trPr>
          <w:cantSplit/>
          <w:trHeight w:val="538" w:hRule="atLeast"/>
        </w:trPr>
        <w:tc>
          <w:tcPr>
            <w:tcW w:type="dxa" w:w="5360"/>
          </w:tcPr>
          <w:p>
            <w:pPr>
              <w:spacing w:before="0" w:after="0"/>
            </w:pPr>
            <w:r>
              <w:rPr>
                <w:sz w:val="20"/>
              </w:rPr>
              <w:t>I decide …</w:t>
            </w:r>
          </w:p>
        </w:tc>
        <w:tc>
          <w:tcPr>
            <w:tcW w:type="dxa" w:w="4278"/>
          </w:tcPr>
          <w:p/>
        </w:tc>
      </w:tr>
      <w:tr>
        <w:trPr>
          <w:cantSplit/>
          <w:trHeight w:val="538" w:hRule="atLeast"/>
        </w:trPr>
        <w:tc>
          <w:tcPr>
            <w:tcW w:type="dxa" w:w="5360"/>
          </w:tcPr>
          <w:p>
            <w:pPr>
              <w:spacing w:before="0" w:after="0"/>
            </w:pPr>
            <w:r>
              <w:rPr>
                <w:sz w:val="20"/>
              </w:rPr>
              <w:t>I do not know …</w:t>
            </w:r>
          </w:p>
        </w:tc>
        <w:tc>
          <w:tcPr>
            <w:tcW w:type="dxa" w:w="4278"/>
          </w:tcPr>
          <w:p/>
        </w:tc>
      </w:tr>
      <w:tr>
        <w:trPr>
          <w:cantSplit/>
          <w:trHeight w:val="538" w:hRule="atLeast"/>
        </w:trPr>
        <w:tc>
          <w:tcPr>
            <w:tcW w:type="dxa" w:w="5360"/>
          </w:tcPr>
          <w:p>
            <w:pPr>
              <w:spacing w:before="0" w:after="0"/>
            </w:pPr>
            <w:r>
              <w:rPr>
                <w:sz w:val="20"/>
              </w:rPr>
              <w:t>I reverse if … (a figure) … by … (a time)</w:t>
            </w:r>
          </w:p>
        </w:tc>
        <w:tc>
          <w:tcPr>
            <w:tcW w:type="dxa" w:w="4278"/>
          </w:tcPr>
          <w:p/>
        </w:tc>
      </w:tr>
    </w:tbl>
    <w:p>
      <w:pPr>
        <w:spacing w:before="0" w:after="80"/>
      </w:pPr>
    </w:p>
    <w:p>
      <w:pPr>
        <w:keepNext/>
        <w:spacing w:before="40" w:after="20"/>
      </w:pPr>
      <w:r>
        <w:rPr>
          <w:b/>
          <w:color w:val="556274"/>
          <w:sz w:val="19"/>
        </w:rPr>
        <w:t>What do you give up or postpone, and when does that segment get its turn? Name something real that someone would miss. A plan that gives up nothing has not decided.</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What you hand in (Task 2)</w:t>
            </w:r>
          </w:p>
          <w:p>
            <w:pPr>
              <w:spacing w:before="0" w:after="100"/>
            </w:pPr>
            <w:r>
              <w:rPr/>
              <w:t xml:space="preserve">The completed </w:t>
            </w:r>
            <w:r>
              <w:rPr>
                <w:b/>
              </w:rPr>
              <w:t>UX Strategy Memo</w:t>
            </w:r>
            <w:r>
              <w:rPr/>
              <w:t xml:space="preserve">: your strategic personas, your target group and why, the three biggest problems, the critical journey, three decisions with their order, your decision under uncertainty, and what you give up. On the website the same file is exported as </w:t>
            </w:r>
            <w:r>
              <w:rPr>
                <w:rFonts w:ascii="Consolas" w:hAnsi="Consolas"/>
              </w:rPr>
              <w:t>2-{your-name}-day6-l3-ux-strategy</w:t>
            </w:r>
            <w:r>
              <w:rPr/>
              <w:t>.</w:t>
            </w:r>
          </w:p>
        </w:tc>
      </w:tr>
    </w:tbl>
    <w:p>
      <w:pPr>
        <w:spacing w:before="0" w:after="80"/>
      </w:pPr>
    </w:p>
    <w:p>
      <w:r>
        <w:br w:type="page"/>
      </w:r>
    </w:p>
    <w:p>
      <w:pPr>
        <w:pStyle w:val="Heading1"/>
        <w:pBdr>
          <w:bottom w:val="single" w:sz="8" w:space="2" w:color="17212E"/>
        </w:pBdr>
      </w:pPr>
      <w:r>
        <w:rPr/>
        <w:t>Use in class: presentation and handout</w:t>
      </w:r>
    </w:p>
    <w:p>
      <w:pPr>
        <w:spacing w:before="0" w:after="100"/>
      </w:pPr>
      <w:r>
        <w:rPr/>
        <w:t xml:space="preserve">Mark of use for the worksheet. </w:t>
      </w:r>
      <w:r>
        <w:rPr>
          <w:b/>
        </w:rPr>
        <w:t>Presentation</w:t>
      </w:r>
      <w:r>
        <w:rPr/>
        <w:t xml:space="preserve"> is what the trainer shows on screen; </w:t>
      </w:r>
      <w:r>
        <w:rPr>
          <w:b/>
        </w:rPr>
        <w:t>Handout</w:t>
      </w:r>
      <w:r>
        <w:rPr/>
        <w:t xml:space="preserve"> is what participants fill in and hand in.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543"/>
        <w:gridCol w:w="3513"/>
        <w:gridCol w:w="2582"/>
      </w:tblGrid>
      <w:tr>
        <w:trPr>
          <w:cantSplit/>
          <w:tblHeader/>
        </w:trPr>
        <w:tc>
          <w:tcPr>
            <w:tcW w:type="dxa" w:w="3543"/>
            <w:shd w:val="clear" w:color="auto" w:fill="E6ECF4"/>
          </w:tcPr>
          <w:p>
            <w:pPr>
              <w:spacing w:before="0" w:after="0"/>
            </w:pPr>
            <w:r>
              <w:rPr>
                <w:b/>
                <w:sz w:val="20"/>
              </w:rPr>
              <w:t>Part of the worksheet</w:t>
            </w:r>
          </w:p>
        </w:tc>
        <w:tc>
          <w:tcPr>
            <w:tcW w:type="dxa" w:w="3513"/>
            <w:shd w:val="clear" w:color="auto" w:fill="E6ECF4"/>
          </w:tcPr>
          <w:p>
            <w:pPr>
              <w:spacing w:before="0" w:after="0"/>
            </w:pPr>
            <w:r>
              <w:rPr>
                <w:b/>
                <w:sz w:val="20"/>
              </w:rPr>
              <w:t>Presentation (shown on the playground)</w:t>
            </w:r>
          </w:p>
        </w:tc>
        <w:tc>
          <w:tcPr>
            <w:tcW w:type="dxa" w:w="2582"/>
            <w:shd w:val="clear" w:color="auto" w:fill="E6ECF4"/>
          </w:tcPr>
          <w:p>
            <w:pPr>
              <w:spacing w:before="0" w:after="0"/>
            </w:pPr>
            <w:r>
              <w:rPr>
                <w:b/>
                <w:sz w:val="20"/>
              </w:rPr>
              <w:t>Handout</w:t>
            </w:r>
          </w:p>
        </w:tc>
      </w:tr>
      <w:tr>
        <w:trPr>
          <w:cantSplit/>
        </w:trPr>
        <w:tc>
          <w:tcPr>
            <w:tcW w:type="dxa" w:w="3543"/>
          </w:tcPr>
          <w:p>
            <w:pPr>
              <w:spacing w:before="0" w:after="0"/>
            </w:pPr>
            <w:r>
              <w:rPr>
                <w:sz w:val="20"/>
              </w:rPr>
              <w:t>The case: EduPath, where different users fail in different ways</w:t>
            </w:r>
          </w:p>
        </w:tc>
        <w:tc>
          <w:tcPr>
            <w:tcW w:type="dxa" w:w="3513"/>
          </w:tcPr>
          <w:p>
            <w:pPr>
              <w:spacing w:before="0" w:after="0"/>
            </w:pPr>
            <w:r>
              <w:rPr>
                <w:sz w:val="20"/>
              </w:rPr>
              <w:t>The case read aloud or on screen</w:t>
            </w:r>
          </w:p>
        </w:tc>
        <w:tc>
          <w:tcPr>
            <w:tcW w:type="dxa" w:w="2582"/>
          </w:tcPr>
          <w:p>
            <w:pPr>
              <w:spacing w:before="0" w:after="0"/>
            </w:pPr>
            <w:r>
              <w:rPr>
                <w:sz w:val="20"/>
              </w:rPr>
              <w:t>The case text</w:t>
            </w:r>
          </w:p>
        </w:tc>
      </w:tr>
      <w:tr>
        <w:trPr>
          <w:cantSplit/>
        </w:trPr>
        <w:tc>
          <w:tcPr>
            <w:tcW w:type="dxa" w:w="3543"/>
          </w:tcPr>
          <w:p>
            <w:pPr>
              <w:spacing w:before="0" w:after="0"/>
            </w:pPr>
            <w:r>
              <w:rPr>
                <w:sz w:val="20"/>
              </w:rPr>
              <w:t>The evidence: five touchpoints</w:t>
            </w:r>
          </w:p>
        </w:tc>
        <w:tc>
          <w:tcPr>
            <w:tcW w:type="dxa" w:w="3513"/>
          </w:tcPr>
          <w:p>
            <w:pPr>
              <w:spacing w:before="0" w:after="0"/>
            </w:pPr>
            <w:r>
              <w:rPr>
                <w:sz w:val="20"/>
              </w:rPr>
              <w:t>Figure 1 (the screens)</w:t>
            </w:r>
          </w:p>
        </w:tc>
        <w:tc>
          <w:tcPr>
            <w:tcW w:type="dxa" w:w="2582"/>
          </w:tcPr>
          <w:p>
            <w:pPr>
              <w:spacing w:before="0" w:after="0"/>
            </w:pPr>
            <w:r>
              <w:rPr>
                <w:sz w:val="20"/>
              </w:rPr>
              <w:t>Evidence and numbered facts</w:t>
            </w:r>
          </w:p>
        </w:tc>
      </w:tr>
      <w:tr>
        <w:trPr>
          <w:cantSplit/>
        </w:trPr>
        <w:tc>
          <w:tcPr>
            <w:tcW w:type="dxa" w:w="3543"/>
          </w:tcPr>
          <w:p>
            <w:pPr>
              <w:spacing w:before="0" w:after="0"/>
            </w:pPr>
            <w:r>
              <w:rPr>
                <w:sz w:val="20"/>
              </w:rPr>
              <w:t>Block 1.1 · Eight research notes and a learner persona</w:t>
            </w:r>
          </w:p>
        </w:tc>
        <w:tc>
          <w:tcPr>
            <w:tcW w:type="dxa" w:w="3513"/>
          </w:tcPr>
          <w:p>
            <w:pPr>
              <w:spacing w:before="0" w:after="0"/>
            </w:pPr>
            <w:r>
              <w:rPr>
                <w:sz w:val="20"/>
              </w:rPr>
              <w:t>The task wording at the start of the block (no answers are shown)</w:t>
            </w:r>
          </w:p>
        </w:tc>
        <w:tc>
          <w:tcPr>
            <w:tcW w:type="dxa" w:w="2582"/>
          </w:tcPr>
          <w:p>
            <w:pPr>
              <w:spacing w:before="0" w:after="0"/>
            </w:pPr>
            <w:r>
              <w:rPr>
                <w:sz w:val="20"/>
              </w:rPr>
              <w:t>Worksheet block with answer boxes (Core)</w:t>
            </w:r>
          </w:p>
        </w:tc>
      </w:tr>
      <w:tr>
        <w:trPr>
          <w:cantSplit/>
        </w:trPr>
        <w:tc>
          <w:tcPr>
            <w:tcW w:type="dxa" w:w="3543"/>
          </w:tcPr>
          <w:p>
            <w:pPr>
              <w:spacing w:before="0" w:after="0"/>
            </w:pPr>
            <w:r>
              <w:rPr>
                <w:sz w:val="20"/>
              </w:rPr>
              <w:t>Block 1.2 · A journey that ends in drop-out</w:t>
            </w:r>
          </w:p>
        </w:tc>
        <w:tc>
          <w:tcPr>
            <w:tcW w:type="dxa" w:w="3513"/>
          </w:tcPr>
          <w:p>
            <w:pPr>
              <w:spacing w:before="0" w:after="0"/>
            </w:pPr>
            <w:r>
              <w:rPr>
                <w:sz w:val="20"/>
              </w:rPr>
              <w:t>The task wording at the start of the block (no answers are shown)</w:t>
            </w:r>
          </w:p>
        </w:tc>
        <w:tc>
          <w:tcPr>
            <w:tcW w:type="dxa" w:w="2582"/>
          </w:tcPr>
          <w:p>
            <w:pPr>
              <w:spacing w:before="0" w:after="0"/>
            </w:pPr>
            <w:r>
              <w:rPr>
                <w:sz w:val="20"/>
              </w:rPr>
              <w:t>Worksheet block with answer boxes (Optional)</w:t>
            </w:r>
          </w:p>
        </w:tc>
      </w:tr>
      <w:tr>
        <w:trPr>
          <w:cantSplit/>
        </w:trPr>
        <w:tc>
          <w:tcPr>
            <w:tcW w:type="dxa" w:w="3543"/>
          </w:tcPr>
          <w:p>
            <w:pPr>
              <w:spacing w:before="0" w:after="0"/>
            </w:pPr>
            <w:r>
              <w:rPr>
                <w:sz w:val="20"/>
              </w:rPr>
              <w:t>Block 1.3 · Coaching reflection: from user image to decision basis</w:t>
            </w:r>
          </w:p>
        </w:tc>
        <w:tc>
          <w:tcPr>
            <w:tcW w:type="dxa" w:w="3513"/>
          </w:tcPr>
          <w:p>
            <w:pPr>
              <w:spacing w:before="0" w:after="0"/>
            </w:pPr>
            <w:r>
              <w:rPr>
                <w:sz w:val="20"/>
              </w:rPr>
              <w:t>The task wording at the start of the block (no answers are shown)</w:t>
            </w:r>
          </w:p>
        </w:tc>
        <w:tc>
          <w:tcPr>
            <w:tcW w:type="dxa" w:w="2582"/>
          </w:tcPr>
          <w:p>
            <w:pPr>
              <w:spacing w:before="0" w:after="0"/>
            </w:pPr>
            <w:r>
              <w:rPr>
                <w:sz w:val="20"/>
              </w:rPr>
              <w:t>Worksheet block with answer boxes (Optional)</w:t>
            </w:r>
          </w:p>
        </w:tc>
      </w:tr>
      <w:tr>
        <w:trPr>
          <w:cantSplit/>
        </w:trPr>
        <w:tc>
          <w:tcPr>
            <w:tcW w:type="dxa" w:w="3543"/>
          </w:tcPr>
          <w:p>
            <w:pPr>
              <w:spacing w:before="0" w:after="0"/>
            </w:pPr>
            <w:r>
              <w:rPr>
                <w:sz w:val="20"/>
              </w:rPr>
              <w:t>Block 2.1 · The teacher persona and two journeys</w:t>
            </w:r>
          </w:p>
        </w:tc>
        <w:tc>
          <w:tcPr>
            <w:tcW w:type="dxa" w:w="3513"/>
          </w:tcPr>
          <w:p>
            <w:pPr>
              <w:spacing w:before="0" w:after="0"/>
            </w:pPr>
            <w:r>
              <w:rPr>
                <w:sz w:val="20"/>
              </w:rPr>
              <w:t>The task wording at the start of the block (no answers are shown)</w:t>
            </w:r>
          </w:p>
        </w:tc>
        <w:tc>
          <w:tcPr>
            <w:tcW w:type="dxa" w:w="2582"/>
          </w:tcPr>
          <w:p>
            <w:pPr>
              <w:spacing w:before="0" w:after="0"/>
            </w:pPr>
            <w:r>
              <w:rPr>
                <w:sz w:val="20"/>
              </w:rPr>
              <w:t>Worksheet block with answer boxes (Optional)</w:t>
            </w:r>
          </w:p>
        </w:tc>
      </w:tr>
      <w:tr>
        <w:trPr>
          <w:cantSplit/>
        </w:trPr>
        <w:tc>
          <w:tcPr>
            <w:tcW w:type="dxa" w:w="3543"/>
          </w:tcPr>
          <w:p>
            <w:pPr>
              <w:spacing w:before="0" w:after="0"/>
            </w:pPr>
            <w:r>
              <w:rPr>
                <w:sz w:val="20"/>
              </w:rPr>
              <w:t>Block 2.2 · Four measures, rated and ordered</w:t>
            </w:r>
          </w:p>
        </w:tc>
        <w:tc>
          <w:tcPr>
            <w:tcW w:type="dxa" w:w="3513"/>
          </w:tcPr>
          <w:p>
            <w:pPr>
              <w:spacing w:before="0" w:after="0"/>
            </w:pPr>
            <w:r>
              <w:rPr>
                <w:sz w:val="20"/>
              </w:rPr>
              <w:t>The task wording at the start of the block (no answers are shown)</w:t>
            </w:r>
          </w:p>
        </w:tc>
        <w:tc>
          <w:tcPr>
            <w:tcW w:type="dxa" w:w="2582"/>
          </w:tcPr>
          <w:p>
            <w:pPr>
              <w:spacing w:before="0" w:after="0"/>
            </w:pPr>
            <w:r>
              <w:rPr>
                <w:sz w:val="20"/>
              </w:rPr>
              <w:t>Worksheet block with answer boxes (Core)</w:t>
            </w:r>
          </w:p>
        </w:tc>
      </w:tr>
      <w:tr>
        <w:trPr>
          <w:cantSplit/>
        </w:trPr>
        <w:tc>
          <w:tcPr>
            <w:tcW w:type="dxa" w:w="3543"/>
          </w:tcPr>
          <w:p>
            <w:pPr>
              <w:spacing w:before="0" w:after="0"/>
            </w:pPr>
            <w:r>
              <w:rPr>
                <w:sz w:val="20"/>
              </w:rPr>
              <w:t>The situation: EduPath's Head of UX Strategy</w:t>
            </w:r>
          </w:p>
        </w:tc>
        <w:tc>
          <w:tcPr>
            <w:tcW w:type="dxa" w:w="3513"/>
          </w:tcPr>
          <w:p>
            <w:pPr>
              <w:spacing w:before="0" w:after="0"/>
            </w:pPr>
            <w:r>
              <w:rPr>
                <w:sz w:val="20"/>
              </w:rPr>
              <w:t>The case read aloud or on screen</w:t>
            </w:r>
          </w:p>
        </w:tc>
        <w:tc>
          <w:tcPr>
            <w:tcW w:type="dxa" w:w="2582"/>
          </w:tcPr>
          <w:p>
            <w:pPr>
              <w:spacing w:before="0" w:after="0"/>
            </w:pPr>
            <w:r>
              <w:rPr>
                <w:sz w:val="20"/>
              </w:rPr>
              <w:t>The case text</w:t>
            </w:r>
          </w:p>
        </w:tc>
      </w:tr>
      <w:tr>
        <w:trPr>
          <w:cantSplit/>
        </w:trPr>
        <w:tc>
          <w:tcPr>
            <w:tcW w:type="dxa" w:w="3543"/>
          </w:tcPr>
          <w:p>
            <w:pPr>
              <w:spacing w:before="0" w:after="0"/>
            </w:pPr>
            <w:r>
              <w:rPr>
                <w:sz w:val="20"/>
              </w:rPr>
              <w:t>Block 3.1 · Strategic personas, target group and the three biggest problems</w:t>
            </w:r>
          </w:p>
        </w:tc>
        <w:tc>
          <w:tcPr>
            <w:tcW w:type="dxa" w:w="3513"/>
          </w:tcPr>
          <w:p>
            <w:pPr>
              <w:spacing w:before="0" w:after="0"/>
            </w:pPr>
            <w:r>
              <w:rPr>
                <w:sz w:val="20"/>
              </w:rPr>
              <w:t>The task wording at the start of the block (no answers are shown)</w:t>
            </w:r>
          </w:p>
        </w:tc>
        <w:tc>
          <w:tcPr>
            <w:tcW w:type="dxa" w:w="2582"/>
          </w:tcPr>
          <w:p>
            <w:pPr>
              <w:spacing w:before="0" w:after="0"/>
            </w:pPr>
            <w:r>
              <w:rPr>
                <w:sz w:val="20"/>
              </w:rPr>
              <w:t>Worksheet block with answer boxes (Core)</w:t>
            </w:r>
          </w:p>
        </w:tc>
      </w:tr>
      <w:tr>
        <w:trPr>
          <w:cantSplit/>
        </w:trPr>
        <w:tc>
          <w:tcPr>
            <w:tcW w:type="dxa" w:w="3543"/>
          </w:tcPr>
          <w:p>
            <w:pPr>
              <w:spacing w:before="0" w:after="0"/>
            </w:pPr>
            <w:r>
              <w:rPr>
                <w:sz w:val="20"/>
              </w:rPr>
              <w:t xml:space="preserve">Block 3.2 · The critical journey, the strategy, a decision under uncertainty, and </w:t>
            </w:r>
          </w:p>
        </w:tc>
        <w:tc>
          <w:tcPr>
            <w:tcW w:type="dxa" w:w="3513"/>
          </w:tcPr>
          <w:p>
            <w:pPr>
              <w:spacing w:before="0" w:after="0"/>
            </w:pPr>
            <w:r>
              <w:rPr>
                <w:sz w:val="20"/>
              </w:rPr>
              <w:t>The task wording at the start of the block (no answers are shown)</w:t>
            </w:r>
          </w:p>
        </w:tc>
        <w:tc>
          <w:tcPr>
            <w:tcW w:type="dxa" w:w="2582"/>
          </w:tcPr>
          <w:p>
            <w:pPr>
              <w:spacing w:before="0" w:after="0"/>
            </w:pPr>
            <w:r>
              <w:rPr>
                <w:sz w:val="20"/>
              </w:rPr>
              <w:t>Worksheet block with answer boxes (Core)</w:t>
            </w:r>
          </w:p>
        </w:tc>
      </w:tr>
    </w:tbl>
    <w:p>
      <w:pPr>
        <w:spacing w:before="0" w:after="80"/>
      </w:pP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230"/>
        <w:gridCol w:w="3810"/>
        <w:gridCol w:w="2430"/>
        <w:gridCol w:w="1168"/>
      </w:tblGrid>
      <w:tr>
        <w:trPr>
          <w:cantSplit/>
          <w:tblHeader/>
        </w:trPr>
        <w:tc>
          <w:tcPr>
            <w:tcW w:type="dxa" w:w="2230"/>
            <w:shd w:val="clear" w:color="auto" w:fill="E6ECF4"/>
          </w:tcPr>
          <w:p>
            <w:pPr>
              <w:spacing w:before="0" w:after="0"/>
            </w:pPr>
            <w:r>
              <w:rPr>
                <w:b/>
                <w:sz w:val="19"/>
              </w:rPr>
              <w:t>Term</w:t>
            </w:r>
          </w:p>
        </w:tc>
        <w:tc>
          <w:tcPr>
            <w:tcW w:type="dxa" w:w="3810"/>
            <w:shd w:val="clear" w:color="auto" w:fill="E6ECF4"/>
          </w:tcPr>
          <w:p>
            <w:pPr>
              <w:spacing w:before="0" w:after="0"/>
            </w:pPr>
            <w:r>
              <w:rPr>
                <w:b/>
                <w:sz w:val="19"/>
              </w:rPr>
              <w:t>In plain words</w:t>
            </w:r>
          </w:p>
        </w:tc>
        <w:tc>
          <w:tcPr>
            <w:tcW w:type="dxa" w:w="2430"/>
            <w:shd w:val="clear" w:color="auto" w:fill="E6ECF4"/>
          </w:tcPr>
          <w:p>
            <w:pPr>
              <w:spacing w:before="0" w:after="0"/>
            </w:pPr>
            <w:r>
              <w:rPr>
                <w:b/>
                <w:sz w:val="19"/>
              </w:rPr>
              <w:t>Example</w:t>
            </w:r>
          </w:p>
        </w:tc>
        <w:tc>
          <w:tcPr>
            <w:tcW w:type="dxa" w:w="1168"/>
            <w:shd w:val="clear" w:color="auto" w:fill="E6ECF4"/>
          </w:tcPr>
          <w:p>
            <w:pPr>
              <w:spacing w:before="0" w:after="0"/>
            </w:pPr>
            <w:r>
              <w:rPr>
                <w:b/>
                <w:sz w:val="19"/>
              </w:rPr>
              <w:t>Comes from</w:t>
            </w:r>
          </w:p>
        </w:tc>
      </w:tr>
      <w:tr>
        <w:trPr>
          <w:cantSplit/>
        </w:trPr>
        <w:tc>
          <w:tcPr>
            <w:tcW w:type="dxa" w:w="2230"/>
          </w:tcPr>
          <w:p>
            <w:pPr>
              <w:spacing w:before="0" w:after="0"/>
            </w:pPr>
            <w:r>
              <w:rPr>
                <w:b/>
                <w:sz w:val="19"/>
              </w:rPr>
              <w:t>Business-critical segment</w:t>
            </w:r>
          </w:p>
        </w:tc>
        <w:tc>
          <w:tcPr>
            <w:tcW w:type="dxa" w:w="3810"/>
          </w:tcPr>
          <w:p>
            <w:pPr>
              <w:spacing w:before="0" w:after="0"/>
            </w:pPr>
            <w:r>
              <w:rPr>
                <w:sz w:val="19"/>
              </w:rPr>
              <w:t>A segment whose behaviour decides the company's results, even if it is small, for example the training managers who decide whether a contract is renewed.</w:t>
            </w:r>
          </w:p>
        </w:tc>
        <w:tc>
          <w:tcPr>
            <w:tcW w:type="dxa" w:w="2430"/>
          </w:tcPr>
          <w:p>
            <w:pPr>
              <w:spacing w:before="0" w:after="0"/>
            </w:pPr>
            <w:r>
              <w:rPr>
                <w:sz w:val="19"/>
              </w:rPr>
              <w:t>60 training managers who renew licences for 5,000 learners.</w:t>
            </w:r>
          </w:p>
        </w:tc>
        <w:tc>
          <w:tcPr>
            <w:tcW w:type="dxa" w:w="1168"/>
          </w:tcPr>
          <w:p>
            <w:pPr>
              <w:spacing w:before="0" w:after="0"/>
            </w:pPr>
            <w:r>
              <w:rPr>
                <w:sz w:val="19"/>
              </w:rPr>
              <w:t>—</w:t>
            </w:r>
          </w:p>
        </w:tc>
      </w:tr>
      <w:tr>
        <w:trPr>
          <w:cantSplit/>
        </w:trPr>
        <w:tc>
          <w:tcPr>
            <w:tcW w:type="dxa" w:w="2230"/>
          </w:tcPr>
          <w:p>
            <w:pPr>
              <w:spacing w:before="0" w:after="0"/>
            </w:pPr>
            <w:r>
              <w:rPr>
                <w:b/>
                <w:sz w:val="19"/>
              </w:rPr>
              <w:t>Completion rate</w:t>
            </w:r>
          </w:p>
        </w:tc>
        <w:tc>
          <w:tcPr>
            <w:tcW w:type="dxa" w:w="3810"/>
          </w:tcPr>
          <w:p>
            <w:pPr>
              <w:spacing w:before="0" w:after="0"/>
            </w:pPr>
            <w:r>
              <w:rPr>
                <w:sz w:val="19"/>
              </w:rPr>
              <w:t>The share of people who start a course and finish it. It is the opposite side of the drop-out rate: 60% completion means 40% drop-out.</w:t>
            </w:r>
          </w:p>
        </w:tc>
        <w:tc>
          <w:tcPr>
            <w:tcW w:type="dxa" w:w="2430"/>
          </w:tcPr>
          <w:p>
            <w:pPr>
              <w:spacing w:before="0" w:after="0"/>
            </w:pPr>
            <w:r>
              <w:rPr>
                <w:sz w:val="19"/>
              </w:rPr>
              <w:t>—</w:t>
            </w:r>
          </w:p>
        </w:tc>
        <w:tc>
          <w:tcPr>
            <w:tcW w:type="dxa" w:w="1168"/>
          </w:tcPr>
          <w:p>
            <w:pPr>
              <w:spacing w:before="0" w:after="0"/>
            </w:pPr>
            <w:r>
              <w:rPr>
                <w:sz w:val="19"/>
              </w:rPr>
              <w:t>—</w:t>
            </w:r>
          </w:p>
        </w:tc>
      </w:tr>
      <w:tr>
        <w:trPr>
          <w:cantSplit/>
        </w:trPr>
        <w:tc>
          <w:tcPr>
            <w:tcW w:type="dxa" w:w="2230"/>
          </w:tcPr>
          <w:p>
            <w:pPr>
              <w:spacing w:before="0" w:after="0"/>
            </w:pPr>
            <w:r>
              <w:rPr>
                <w:b/>
                <w:sz w:val="19"/>
              </w:rPr>
              <w:t>Conflicting goals (trade-off)</w:t>
            </w:r>
          </w:p>
        </w:tc>
        <w:tc>
          <w:tcPr>
            <w:tcW w:type="dxa" w:w="3810"/>
          </w:tcPr>
          <w:p>
            <w:pPr>
              <w:spacing w:before="0" w:after="0"/>
            </w:pPr>
            <w:r>
              <w:rPr>
                <w:sz w:val="19"/>
              </w:rPr>
              <w:t>Two goals that both matter, but cannot both be fully met: for example a simple screen against depth of content. A trade-off means you decide how much of each to keep, and say what you give up.</w:t>
            </w:r>
          </w:p>
        </w:tc>
        <w:tc>
          <w:tcPr>
            <w:tcW w:type="dxa" w:w="2430"/>
          </w:tcPr>
          <w:p>
            <w:pPr>
              <w:spacing w:before="0" w:after="0"/>
            </w:pPr>
            <w:r>
              <w:rPr>
                <w:sz w:val="19"/>
              </w:rPr>
              <w:t>—</w:t>
            </w:r>
          </w:p>
        </w:tc>
        <w:tc>
          <w:tcPr>
            <w:tcW w:type="dxa" w:w="1168"/>
          </w:tcPr>
          <w:p>
            <w:pPr>
              <w:spacing w:before="0" w:after="0"/>
            </w:pPr>
            <w:r>
              <w:rPr>
                <w:sz w:val="19"/>
              </w:rPr>
              <w:t>—</w:t>
            </w:r>
          </w:p>
        </w:tc>
      </w:tr>
      <w:tr>
        <w:trPr>
          <w:cantSplit/>
        </w:trPr>
        <w:tc>
          <w:tcPr>
            <w:tcW w:type="dxa" w:w="2230"/>
          </w:tcPr>
          <w:p>
            <w:pPr>
              <w:spacing w:before="0" w:after="0"/>
            </w:pPr>
            <w:r>
              <w:rPr>
                <w:b/>
                <w:sz w:val="19"/>
              </w:rPr>
              <w:t>Context of use</w:t>
            </w:r>
          </w:p>
        </w:tc>
        <w:tc>
          <w:tcPr>
            <w:tcW w:type="dxa" w:w="3810"/>
          </w:tcPr>
          <w:p>
            <w:pPr>
              <w:spacing w:before="0" w:after="0"/>
            </w:pPr>
            <w:r>
              <w:rPr>
                <w:sz w:val="19"/>
              </w:rPr>
              <w:t>The situation in which a product is used: who the users are, what goals and tasks they have, what device they use and where they are. Usability is always judged in a context.</w:t>
            </w:r>
          </w:p>
        </w:tc>
        <w:tc>
          <w:tcPr>
            <w:tcW w:type="dxa" w:w="2430"/>
          </w:tcPr>
          <w:p>
            <w:pPr>
              <w:spacing w:before="0" w:after="0"/>
            </w:pPr>
            <w:r>
              <w:rPr>
                <w:sz w:val="19"/>
              </w:rPr>
              <w:t>A learner on a phone in a train with ten minutes, against a learner at a desk for a whole day.</w:t>
            </w:r>
          </w:p>
        </w:tc>
        <w:tc>
          <w:tcPr>
            <w:tcW w:type="dxa" w:w="1168"/>
          </w:tcPr>
          <w:p>
            <w:pPr>
              <w:spacing w:before="0" w:after="0"/>
            </w:pPr>
            <w:r>
              <w:rPr>
                <w:sz w:val="19"/>
              </w:rPr>
              <w:t>ISO 9241-11</w:t>
            </w:r>
          </w:p>
        </w:tc>
      </w:tr>
      <w:tr>
        <w:trPr>
          <w:cantSplit/>
        </w:trPr>
        <w:tc>
          <w:tcPr>
            <w:tcW w:type="dxa" w:w="2230"/>
          </w:tcPr>
          <w:p>
            <w:pPr>
              <w:spacing w:before="0" w:after="0"/>
            </w:pPr>
            <w:r>
              <w:rPr>
                <w:b/>
                <w:sz w:val="19"/>
              </w:rPr>
              <w:t>Decision architecture</w:t>
            </w:r>
          </w:p>
        </w:tc>
        <w:tc>
          <w:tcPr>
            <w:tcW w:type="dxa" w:w="3810"/>
          </w:tcPr>
          <w:p>
            <w:pPr>
              <w:spacing w:before="0" w:after="0"/>
            </w:pPr>
            <w:r>
              <w:rPr>
                <w:sz w:val="19"/>
              </w:rPr>
              <w:t>The rule for how future decisions are made: who decides and what evidence they need. It stops a decision from resting on one person's taste.</w:t>
            </w:r>
          </w:p>
        </w:tc>
        <w:tc>
          <w:tcPr>
            <w:tcW w:type="dxa" w:w="2430"/>
          </w:tcPr>
          <w:p>
            <w:pPr>
              <w:spacing w:before="0" w:after="0"/>
            </w:pPr>
            <w:r>
              <w:rPr>
                <w:sz w:val="19"/>
              </w:rPr>
              <w:t>—</w:t>
            </w:r>
          </w:p>
        </w:tc>
        <w:tc>
          <w:tcPr>
            <w:tcW w:type="dxa" w:w="1168"/>
          </w:tcPr>
          <w:p>
            <w:pPr>
              <w:spacing w:before="0" w:after="0"/>
            </w:pPr>
            <w:r>
              <w:rPr>
                <w:sz w:val="19"/>
              </w:rPr>
              <w:t>—</w:t>
            </w:r>
          </w:p>
        </w:tc>
      </w:tr>
      <w:tr>
        <w:trPr>
          <w:cantSplit/>
        </w:trPr>
        <w:tc>
          <w:tcPr>
            <w:tcW w:type="dxa" w:w="2230"/>
          </w:tcPr>
          <w:p>
            <w:pPr>
              <w:spacing w:before="0" w:after="0"/>
            </w:pPr>
            <w:r>
              <w:rPr>
                <w:b/>
                <w:sz w:val="19"/>
              </w:rPr>
              <w:t>Drop-out rate</w:t>
            </w:r>
          </w:p>
        </w:tc>
        <w:tc>
          <w:tcPr>
            <w:tcW w:type="dxa" w:w="3810"/>
          </w:tcPr>
          <w:p>
            <w:pPr>
              <w:spacing w:before="0" w:after="0"/>
            </w:pPr>
            <w:r>
              <w:rPr>
                <w:sz w:val="19"/>
              </w:rPr>
              <w:t>The share of people who start something and stop before the end. A 40% drop-out rate means 40 of every 100 learners who start a course do not finish it. It counts who left, not why.</w:t>
            </w:r>
          </w:p>
        </w:tc>
        <w:tc>
          <w:tcPr>
            <w:tcW w:type="dxa" w:w="2430"/>
          </w:tcPr>
          <w:p>
            <w:pPr>
              <w:spacing w:before="0" w:after="0"/>
            </w:pPr>
            <w:r>
              <w:rPr>
                <w:sz w:val="19"/>
              </w:rPr>
              <w:t>100 learners start; 60 finish; the drop-out rate is 40%.</w:t>
            </w:r>
          </w:p>
        </w:tc>
        <w:tc>
          <w:tcPr>
            <w:tcW w:type="dxa" w:w="1168"/>
          </w:tcPr>
          <w:p>
            <w:pPr>
              <w:spacing w:before="0" w:after="0"/>
            </w:pPr>
            <w:r>
              <w:rPr>
                <w:sz w:val="19"/>
              </w:rPr>
              <w:t>—</w:t>
            </w:r>
          </w:p>
        </w:tc>
      </w:tr>
      <w:tr>
        <w:trPr>
          <w:cantSplit/>
        </w:trPr>
        <w:tc>
          <w:tcPr>
            <w:tcW w:type="dxa" w:w="2230"/>
          </w:tcPr>
          <w:p>
            <w:pPr>
              <w:spacing w:before="0" w:after="0"/>
            </w:pPr>
            <w:r>
              <w:rPr>
                <w:b/>
                <w:sz w:val="19"/>
              </w:rPr>
              <w:t>Emotion curve</w:t>
            </w:r>
          </w:p>
        </w:tc>
        <w:tc>
          <w:tcPr>
            <w:tcW w:type="dxa" w:w="3810"/>
          </w:tcPr>
          <w:p>
            <w:pPr>
              <w:spacing w:before="0" w:after="0"/>
            </w:pPr>
            <w:r>
              <w:rPr>
                <w:sz w:val="19"/>
              </w:rPr>
              <w:t>A line in a journey map that shows how the user feels at each step, from frustrated to motivated. Low points show where to act first.</w:t>
            </w:r>
          </w:p>
        </w:tc>
        <w:tc>
          <w:tcPr>
            <w:tcW w:type="dxa" w:w="2430"/>
          </w:tcPr>
          <w:p>
            <w:pPr>
              <w:spacing w:before="0" w:after="0"/>
            </w:pPr>
            <w:r>
              <w:rPr>
                <w:sz w:val="19"/>
              </w:rPr>
              <w:t>The dip when the learner cannot find where they stopped.</w:t>
            </w:r>
          </w:p>
        </w:tc>
        <w:tc>
          <w:tcPr>
            <w:tcW w:type="dxa" w:w="1168"/>
          </w:tcPr>
          <w:p>
            <w:pPr>
              <w:spacing w:before="0" w:after="0"/>
            </w:pPr>
            <w:r>
              <w:rPr>
                <w:sz w:val="19"/>
              </w:rPr>
              <w:t>Gibbons 2018</w:t>
            </w:r>
          </w:p>
        </w:tc>
      </w:tr>
      <w:tr>
        <w:trPr>
          <w:cantSplit/>
        </w:trPr>
        <w:tc>
          <w:tcPr>
            <w:tcW w:type="dxa" w:w="2230"/>
          </w:tcPr>
          <w:p>
            <w:pPr>
              <w:spacing w:before="0" w:after="0"/>
            </w:pPr>
            <w:r>
              <w:rPr>
                <w:b/>
                <w:sz w:val="19"/>
              </w:rPr>
              <w:t>Engagement</w:t>
            </w:r>
          </w:p>
        </w:tc>
        <w:tc>
          <w:tcPr>
            <w:tcW w:type="dxa" w:w="3810"/>
          </w:tcPr>
          <w:p>
            <w:pPr>
              <w:spacing w:before="0" w:after="0"/>
            </w:pPr>
            <w:r>
              <w:rPr>
                <w:sz w:val="19"/>
              </w:rPr>
              <w:t>How much a learner actually does on the platform: lessons opened, tasks tried, time spent. High engagement is a sign that the platform holds attention; it does not prove they learned.</w:t>
            </w:r>
          </w:p>
        </w:tc>
        <w:tc>
          <w:tcPr>
            <w:tcW w:type="dxa" w:w="2430"/>
          </w:tcPr>
          <w:p>
            <w:pPr>
              <w:spacing w:before="0" w:after="0"/>
            </w:pPr>
            <w:r>
              <w:rPr>
                <w:sz w:val="19"/>
              </w:rPr>
              <w:t>—</w:t>
            </w:r>
          </w:p>
        </w:tc>
        <w:tc>
          <w:tcPr>
            <w:tcW w:type="dxa" w:w="1168"/>
          </w:tcPr>
          <w:p>
            <w:pPr>
              <w:spacing w:before="0" w:after="0"/>
            </w:pPr>
            <w:r>
              <w:rPr>
                <w:sz w:val="19"/>
              </w:rPr>
              <w:t>—</w:t>
            </w:r>
          </w:p>
        </w:tc>
      </w:tr>
      <w:tr>
        <w:trPr>
          <w:cantSplit/>
        </w:trPr>
        <w:tc>
          <w:tcPr>
            <w:tcW w:type="dxa" w:w="2230"/>
          </w:tcPr>
          <w:p>
            <w:pPr>
              <w:spacing w:before="0" w:after="0"/>
            </w:pPr>
            <w:r>
              <w:rPr>
                <w:b/>
                <w:sz w:val="19"/>
              </w:rPr>
              <w:t>Hypothesis-based approach</w:t>
            </w:r>
          </w:p>
        </w:tc>
        <w:tc>
          <w:tcPr>
            <w:tcW w:type="dxa" w:w="3810"/>
          </w:tcPr>
          <w:p>
            <w:pPr>
              <w:spacing w:before="0" w:after="0"/>
            </w:pPr>
            <w:r>
              <w:rPr>
                <w:sz w:val="19"/>
              </w:rPr>
              <w:t>Writing down what you expect before you change something: "We believe that X will lead to Y; we will know when Z moves." It makes the result checkable.</w:t>
            </w:r>
          </w:p>
        </w:tc>
        <w:tc>
          <w:tcPr>
            <w:tcW w:type="dxa" w:w="2430"/>
          </w:tcPr>
          <w:p>
            <w:pPr>
              <w:spacing w:before="0" w:after="0"/>
            </w:pPr>
            <w:r>
              <w:rPr>
                <w:sz w:val="19"/>
              </w:rPr>
              <w:t>"We believe a next-step button will raise the 7-day return rate by five points."</w:t>
            </w:r>
          </w:p>
        </w:tc>
        <w:tc>
          <w:tcPr>
            <w:tcW w:type="dxa" w:w="1168"/>
          </w:tcPr>
          <w:p>
            <w:pPr>
              <w:spacing w:before="0" w:after="0"/>
            </w:pPr>
            <w:r>
              <w:rPr>
                <w:sz w:val="19"/>
              </w:rPr>
              <w:t>Gothelf &amp; Seiden 2013</w:t>
            </w:r>
          </w:p>
        </w:tc>
      </w:tr>
      <w:tr>
        <w:trPr>
          <w:cantSplit/>
        </w:trPr>
        <w:tc>
          <w:tcPr>
            <w:tcW w:type="dxa" w:w="2230"/>
          </w:tcPr>
          <w:p>
            <w:pPr>
              <w:spacing w:before="0" w:after="0"/>
            </w:pPr>
            <w:r>
              <w:rPr>
                <w:b/>
                <w:sz w:val="19"/>
              </w:rPr>
              <w:t>KPI (key performance indicator)</w:t>
            </w:r>
          </w:p>
        </w:tc>
        <w:tc>
          <w:tcPr>
            <w:tcW w:type="dxa" w:w="3810"/>
          </w:tcPr>
          <w:p>
            <w:pPr>
              <w:spacing w:before="0" w:after="0"/>
            </w:pPr>
            <w:r>
              <w:rPr>
                <w:sz w:val="19"/>
              </w:rPr>
              <w:t>A number a team agrees to watch to judge whether something works, such as completion rate or time to finish a lesson. A good KPI has a baseline and a target.</w:t>
            </w:r>
          </w:p>
        </w:tc>
        <w:tc>
          <w:tcPr>
            <w:tcW w:type="dxa" w:w="2430"/>
          </w:tcPr>
          <w:p>
            <w:pPr>
              <w:spacing w:before="0" w:after="0"/>
            </w:pPr>
            <w:r>
              <w:rPr>
                <w:sz w:val="19"/>
              </w:rPr>
              <w:t>Completion rate of the first course: 58% today, goal 65% in six months.</w:t>
            </w:r>
          </w:p>
        </w:tc>
        <w:tc>
          <w:tcPr>
            <w:tcW w:type="dxa" w:w="1168"/>
          </w:tcPr>
          <w:p>
            <w:pPr>
              <w:spacing w:before="0" w:after="0"/>
            </w:pPr>
            <w:r>
              <w:rPr>
                <w:sz w:val="19"/>
              </w:rPr>
              <w:t>—</w:t>
            </w:r>
          </w:p>
        </w:tc>
      </w:tr>
      <w:tr>
        <w:trPr>
          <w:cantSplit/>
        </w:trPr>
        <w:tc>
          <w:tcPr>
            <w:tcW w:type="dxa" w:w="2230"/>
          </w:tcPr>
          <w:p>
            <w:pPr>
              <w:spacing w:before="0" w:after="0"/>
            </w:pPr>
            <w:r>
              <w:rPr>
                <w:b/>
                <w:sz w:val="19"/>
              </w:rPr>
              <w:t>Onboarding</w:t>
            </w:r>
          </w:p>
        </w:tc>
        <w:tc>
          <w:tcPr>
            <w:tcW w:type="dxa" w:w="3810"/>
          </w:tcPr>
          <w:p>
            <w:pPr>
              <w:spacing w:before="0" w:after="0"/>
            </w:pPr>
            <w:r>
              <w:rPr>
                <w:sz w:val="19"/>
              </w:rPr>
              <w:t>The first steps a new user takes on a platform: signing up, finding a first course, getting the first result. A good start makes it likely that the learner carries on.</w:t>
            </w:r>
          </w:p>
        </w:tc>
        <w:tc>
          <w:tcPr>
            <w:tcW w:type="dxa" w:w="2430"/>
          </w:tcPr>
          <w:p>
            <w:pPr>
              <w:spacing w:before="0" w:after="0"/>
            </w:pPr>
            <w:r>
              <w:rPr>
                <w:sz w:val="19"/>
              </w:rPr>
              <w:t>A welcome screen that offers one first course and shows how long it takes.</w:t>
            </w:r>
          </w:p>
        </w:tc>
        <w:tc>
          <w:tcPr>
            <w:tcW w:type="dxa" w:w="1168"/>
          </w:tcPr>
          <w:p>
            <w:pPr>
              <w:spacing w:before="0" w:after="0"/>
            </w:pPr>
            <w:r>
              <w:rPr>
                <w:sz w:val="19"/>
              </w:rPr>
              <w:t>—</w:t>
            </w:r>
          </w:p>
        </w:tc>
      </w:tr>
      <w:tr>
        <w:trPr>
          <w:cantSplit/>
        </w:trPr>
        <w:tc>
          <w:tcPr>
            <w:tcW w:type="dxa" w:w="2230"/>
          </w:tcPr>
          <w:p>
            <w:pPr>
              <w:spacing w:before="0" w:after="0"/>
            </w:pPr>
            <w:r>
              <w:rPr>
                <w:b/>
                <w:sz w:val="19"/>
              </w:rPr>
              <w:t>Pain point</w:t>
            </w:r>
          </w:p>
        </w:tc>
        <w:tc>
          <w:tcPr>
            <w:tcW w:type="dxa" w:w="3810"/>
          </w:tcPr>
          <w:p>
            <w:pPr>
              <w:spacing w:before="0" w:after="0"/>
            </w:pPr>
            <w:r>
              <w:rPr>
                <w:sz w:val="19"/>
              </w:rPr>
              <w:t>A place in the user's path where something goes wrong or is frustrating: they get stuck, lose time or give up.</w:t>
            </w:r>
          </w:p>
        </w:tc>
        <w:tc>
          <w:tcPr>
            <w:tcW w:type="dxa" w:w="2430"/>
          </w:tcPr>
          <w:p>
            <w:pPr>
              <w:spacing w:before="0" w:after="0"/>
            </w:pPr>
            <w:r>
              <w:rPr>
                <w:sz w:val="19"/>
              </w:rPr>
              <w:t>Not finding where you stopped after a three-day break.</w:t>
            </w:r>
          </w:p>
        </w:tc>
        <w:tc>
          <w:tcPr>
            <w:tcW w:type="dxa" w:w="1168"/>
          </w:tcPr>
          <w:p>
            <w:pPr>
              <w:spacing w:before="0" w:after="0"/>
            </w:pPr>
            <w:r>
              <w:rPr>
                <w:sz w:val="19"/>
              </w:rPr>
              <w:t>Gibbons 2018</w:t>
            </w:r>
          </w:p>
        </w:tc>
      </w:tr>
      <w:tr>
        <w:trPr>
          <w:cantSplit/>
        </w:trPr>
        <w:tc>
          <w:tcPr>
            <w:tcW w:type="dxa" w:w="2230"/>
          </w:tcPr>
          <w:p>
            <w:pPr>
              <w:spacing w:before="0" w:after="0"/>
            </w:pPr>
            <w:r>
              <w:rPr>
                <w:b/>
                <w:sz w:val="19"/>
              </w:rPr>
              <w:t>Peak-end rule</w:t>
            </w:r>
          </w:p>
        </w:tc>
        <w:tc>
          <w:tcPr>
            <w:tcW w:type="dxa" w:w="3810"/>
          </w:tcPr>
          <w:p>
            <w:pPr>
              <w:spacing w:before="0" w:after="0"/>
            </w:pPr>
            <w:r>
              <w:rPr>
                <w:sz w:val="19"/>
              </w:rPr>
              <w:t>People judge an experience mostly by its most intense moment and by how it ended, not by the average. For a course the last step matters.</w:t>
            </w:r>
          </w:p>
        </w:tc>
        <w:tc>
          <w:tcPr>
            <w:tcW w:type="dxa" w:w="2430"/>
          </w:tcPr>
          <w:p>
            <w:pPr>
              <w:spacing w:before="0" w:after="0"/>
            </w:pPr>
            <w:r>
              <w:rPr>
                <w:sz w:val="19"/>
              </w:rPr>
              <w:t>A smooth certificate step can colour the memory of a bumpy course.</w:t>
            </w:r>
          </w:p>
        </w:tc>
        <w:tc>
          <w:tcPr>
            <w:tcW w:type="dxa" w:w="1168"/>
          </w:tcPr>
          <w:p>
            <w:pPr>
              <w:spacing w:before="0" w:after="0"/>
            </w:pPr>
            <w:r>
              <w:rPr>
                <w:sz w:val="19"/>
              </w:rPr>
              <w:t>Kahneman et al. 1993</w:t>
            </w:r>
          </w:p>
        </w:tc>
      </w:tr>
      <w:tr>
        <w:trPr>
          <w:cantSplit/>
        </w:trPr>
        <w:tc>
          <w:tcPr>
            <w:tcW w:type="dxa" w:w="2230"/>
          </w:tcPr>
          <w:p>
            <w:pPr>
              <w:spacing w:before="0" w:after="0"/>
            </w:pPr>
            <w:r>
              <w:rPr>
                <w:b/>
                <w:sz w:val="19"/>
              </w:rPr>
              <w:t>Persona</w:t>
            </w:r>
          </w:p>
        </w:tc>
        <w:tc>
          <w:tcPr>
            <w:tcW w:type="dxa" w:w="3810"/>
          </w:tcPr>
          <w:p>
            <w:pPr>
              <w:spacing w:before="0" w:after="0"/>
            </w:pPr>
            <w:r>
              <w:rPr>
                <w:sz w:val="19"/>
              </w:rPr>
              <w:t>A made-up but data-based person who stands for a group of users, with goals, problems and a situation. It makes the needs of a group easy to discuss. (Day 6 covers it in detail.)</w:t>
            </w:r>
          </w:p>
        </w:tc>
        <w:tc>
          <w:tcPr>
            <w:tcW w:type="dxa" w:w="2430"/>
          </w:tcPr>
          <w:p>
            <w:pPr>
              <w:spacing w:before="0" w:after="0"/>
            </w:pPr>
            <w:r>
              <w:rPr>
                <w:sz w:val="19"/>
              </w:rPr>
              <w:t>"Mia, 38, project manager, ten minutes between meetings."</w:t>
            </w:r>
          </w:p>
        </w:tc>
        <w:tc>
          <w:tcPr>
            <w:tcW w:type="dxa" w:w="1168"/>
          </w:tcPr>
          <w:p>
            <w:pPr>
              <w:spacing w:before="0" w:after="0"/>
            </w:pPr>
            <w:r>
              <w:rPr>
                <w:sz w:val="19"/>
              </w:rPr>
              <w:t>Cooper 1999</w:t>
            </w:r>
          </w:p>
        </w:tc>
      </w:tr>
      <w:tr>
        <w:trPr>
          <w:cantSplit/>
        </w:trPr>
        <w:tc>
          <w:tcPr>
            <w:tcW w:type="dxa" w:w="2230"/>
          </w:tcPr>
          <w:p>
            <w:pPr>
              <w:spacing w:before="0" w:after="0"/>
            </w:pPr>
            <w:r>
              <w:rPr>
                <w:b/>
                <w:sz w:val="19"/>
              </w:rPr>
              <w:t>Primary and secondary persona</w:t>
            </w:r>
          </w:p>
        </w:tc>
        <w:tc>
          <w:tcPr>
            <w:tcW w:type="dxa" w:w="3810"/>
          </w:tcPr>
          <w:p>
            <w:pPr>
              <w:spacing w:before="0" w:after="0"/>
            </w:pPr>
            <w:r>
              <w:rPr>
                <w:sz w:val="19"/>
              </w:rPr>
              <w:t>The primary persona is the one whose needs the design must satisfy first. Secondary personas are served as long as that does not harm the primary one.</w:t>
            </w:r>
          </w:p>
        </w:tc>
        <w:tc>
          <w:tcPr>
            <w:tcW w:type="dxa" w:w="2430"/>
          </w:tcPr>
          <w:p>
            <w:pPr>
              <w:spacing w:before="0" w:after="0"/>
            </w:pPr>
            <w:r>
              <w:rPr>
                <w:sz w:val="19"/>
              </w:rPr>
              <w:t>Time-poor learners as primary, teachers as secondary.</w:t>
            </w:r>
          </w:p>
        </w:tc>
        <w:tc>
          <w:tcPr>
            <w:tcW w:type="dxa" w:w="1168"/>
          </w:tcPr>
          <w:p>
            <w:pPr>
              <w:spacing w:before="0" w:after="0"/>
            </w:pPr>
            <w:r>
              <w:rPr>
                <w:sz w:val="19"/>
              </w:rPr>
              <w:t>Cooper 1999</w:t>
            </w:r>
          </w:p>
        </w:tc>
      </w:tr>
      <w:tr>
        <w:trPr>
          <w:cantSplit/>
        </w:trPr>
        <w:tc>
          <w:tcPr>
            <w:tcW w:type="dxa" w:w="2230"/>
          </w:tcPr>
          <w:p>
            <w:pPr>
              <w:spacing w:before="0" w:after="0"/>
            </w:pPr>
            <w:r>
              <w:rPr>
                <w:b/>
                <w:sz w:val="19"/>
              </w:rPr>
              <w:t>Proto-persona</w:t>
            </w:r>
          </w:p>
        </w:tc>
        <w:tc>
          <w:tcPr>
            <w:tcW w:type="dxa" w:w="3810"/>
          </w:tcPr>
          <w:p>
            <w:pPr>
              <w:spacing w:before="0" w:after="0"/>
            </w:pPr>
            <w:r>
              <w:rPr>
                <w:sz w:val="19"/>
              </w:rPr>
              <w:t>A first persona written from the team's assumptions, before there is research. It is a hypothesis to be tested with real users, and must be labelled as such.</w:t>
            </w:r>
          </w:p>
        </w:tc>
        <w:tc>
          <w:tcPr>
            <w:tcW w:type="dxa" w:w="2430"/>
          </w:tcPr>
          <w:p>
            <w:pPr>
              <w:spacing w:before="0" w:after="0"/>
            </w:pPr>
            <w:r>
              <w:rPr>
                <w:sz w:val="19"/>
              </w:rPr>
              <w:t>"We assume our main learner is a busy professional; we will check this with five interviews."</w:t>
            </w:r>
          </w:p>
        </w:tc>
        <w:tc>
          <w:tcPr>
            <w:tcW w:type="dxa" w:w="1168"/>
          </w:tcPr>
          <w:p>
            <w:pPr>
              <w:spacing w:before="0" w:after="0"/>
            </w:pPr>
            <w:r>
              <w:rPr>
                <w:sz w:val="19"/>
              </w:rPr>
              <w:t>Gothelf &amp; Seiden 2013</w:t>
            </w:r>
          </w:p>
        </w:tc>
      </w:tr>
      <w:tr>
        <w:trPr>
          <w:cantSplit/>
        </w:trPr>
        <w:tc>
          <w:tcPr>
            <w:tcW w:type="dxa" w:w="2230"/>
          </w:tcPr>
          <w:p>
            <w:pPr>
              <w:spacing w:before="0" w:after="0"/>
            </w:pPr>
            <w:r>
              <w:rPr>
                <w:b/>
                <w:sz w:val="19"/>
              </w:rPr>
              <w:t>Qualitative and quantitative data</w:t>
            </w:r>
          </w:p>
        </w:tc>
        <w:tc>
          <w:tcPr>
            <w:tcW w:type="dxa" w:w="3810"/>
          </w:tcPr>
          <w:p>
            <w:pPr>
              <w:spacing w:before="0" w:after="0"/>
            </w:pPr>
            <w:r>
              <w:rPr>
                <w:sz w:val="19"/>
              </w:rPr>
              <w:t>Qualitative data says why: observations, quotes, interviews, usually from a few people. Quantitative data says how many or how much: counts, rates, times, usually from many people.</w:t>
            </w:r>
          </w:p>
        </w:tc>
        <w:tc>
          <w:tcPr>
            <w:tcW w:type="dxa" w:w="2430"/>
          </w:tcPr>
          <w:p>
            <w:pPr>
              <w:spacing w:before="0" w:after="0"/>
            </w:pPr>
            <w:r>
              <w:rPr>
                <w:sz w:val="19"/>
              </w:rPr>
              <w:t>Five learners say they miss a Next button (qualitative); 40% leave on lesson 3 (quantitative).</w:t>
            </w:r>
          </w:p>
        </w:tc>
        <w:tc>
          <w:tcPr>
            <w:tcW w:type="dxa" w:w="1168"/>
          </w:tcPr>
          <w:p>
            <w:pPr>
              <w:spacing w:before="0" w:after="0"/>
            </w:pPr>
            <w:r>
              <w:rPr>
                <w:sz w:val="19"/>
              </w:rPr>
              <w:t>—</w:t>
            </w:r>
          </w:p>
        </w:tc>
      </w:tr>
      <w:tr>
        <w:trPr>
          <w:cantSplit/>
        </w:trPr>
        <w:tc>
          <w:tcPr>
            <w:tcW w:type="dxa" w:w="2230"/>
          </w:tcPr>
          <w:p>
            <w:pPr>
              <w:spacing w:before="0" w:after="0"/>
            </w:pPr>
            <w:r>
              <w:rPr>
                <w:b/>
                <w:sz w:val="19"/>
              </w:rPr>
              <w:t>Retention</w:t>
            </w:r>
          </w:p>
        </w:tc>
        <w:tc>
          <w:tcPr>
            <w:tcW w:type="dxa" w:w="3810"/>
          </w:tcPr>
          <w:p>
            <w:pPr>
              <w:spacing w:before="0" w:after="0"/>
            </w:pPr>
            <w:r>
              <w:rPr>
                <w:sz w:val="19"/>
              </w:rPr>
              <w:t>How many learners come back after the first time, for the next lesson, the next course or the next year. A platform with good retention keeps its learners.</w:t>
            </w:r>
          </w:p>
        </w:tc>
        <w:tc>
          <w:tcPr>
            <w:tcW w:type="dxa" w:w="2430"/>
          </w:tcPr>
          <w:p>
            <w:pPr>
              <w:spacing w:before="0" w:after="0"/>
            </w:pPr>
            <w:r>
              <w:rPr>
                <w:sz w:val="19"/>
              </w:rPr>
              <w:t>—</w:t>
            </w:r>
          </w:p>
        </w:tc>
        <w:tc>
          <w:tcPr>
            <w:tcW w:type="dxa" w:w="1168"/>
          </w:tcPr>
          <w:p>
            <w:pPr>
              <w:spacing w:before="0" w:after="0"/>
            </w:pPr>
            <w:r>
              <w:rPr>
                <w:sz w:val="19"/>
              </w:rPr>
              <w:t>—</w:t>
            </w:r>
          </w:p>
        </w:tc>
      </w:tr>
      <w:tr>
        <w:trPr>
          <w:cantSplit/>
        </w:trPr>
        <w:tc>
          <w:tcPr>
            <w:tcW w:type="dxa" w:w="2230"/>
          </w:tcPr>
          <w:p>
            <w:pPr>
              <w:spacing w:before="0" w:after="0"/>
            </w:pPr>
            <w:r>
              <w:rPr>
                <w:b/>
                <w:sz w:val="19"/>
              </w:rPr>
              <w:t>Roadmap</w:t>
            </w:r>
          </w:p>
        </w:tc>
        <w:tc>
          <w:tcPr>
            <w:tcW w:type="dxa" w:w="3810"/>
          </w:tcPr>
          <w:p>
            <w:pPr>
              <w:spacing w:before="0" w:after="0"/>
            </w:pPr>
            <w:r>
              <w:rPr>
                <w:sz w:val="19"/>
              </w:rPr>
              <w:t>A plan that puts decisions in order over time: what is done first, next and later, and why in that order.</w:t>
            </w:r>
          </w:p>
        </w:tc>
        <w:tc>
          <w:tcPr>
            <w:tcW w:type="dxa" w:w="2430"/>
          </w:tcPr>
          <w:p>
            <w:pPr>
              <w:spacing w:before="0" w:after="0"/>
            </w:pPr>
            <w:r>
              <w:rPr>
                <w:sz w:val="19"/>
              </w:rPr>
              <w:t>—</w:t>
            </w:r>
          </w:p>
        </w:tc>
        <w:tc>
          <w:tcPr>
            <w:tcW w:type="dxa" w:w="1168"/>
          </w:tcPr>
          <w:p>
            <w:pPr>
              <w:spacing w:before="0" w:after="0"/>
            </w:pPr>
            <w:r>
              <w:rPr>
                <w:sz w:val="19"/>
              </w:rPr>
              <w:t>—</w:t>
            </w:r>
          </w:p>
        </w:tc>
      </w:tr>
      <w:tr>
        <w:trPr>
          <w:cantSplit/>
        </w:trPr>
        <w:tc>
          <w:tcPr>
            <w:tcW w:type="dxa" w:w="2230"/>
          </w:tcPr>
          <w:p>
            <w:pPr>
              <w:spacing w:before="0" w:after="0"/>
            </w:pPr>
            <w:r>
              <w:rPr>
                <w:b/>
                <w:sz w:val="19"/>
              </w:rPr>
              <w:t>Stakeholder</w:t>
            </w:r>
          </w:p>
        </w:tc>
        <w:tc>
          <w:tcPr>
            <w:tcW w:type="dxa" w:w="3810"/>
          </w:tcPr>
          <w:p>
            <w:pPr>
              <w:spacing w:before="0" w:after="0"/>
            </w:pPr>
            <w:r>
              <w:rPr>
                <w:sz w:val="19"/>
              </w:rPr>
              <w:t>A person or group that is affected by a decision or can influence it, such as management, trainers, learners or the customer's HR department.</w:t>
            </w:r>
          </w:p>
        </w:tc>
        <w:tc>
          <w:tcPr>
            <w:tcW w:type="dxa" w:w="2430"/>
          </w:tcPr>
          <w:p>
            <w:pPr>
              <w:spacing w:before="0" w:after="0"/>
            </w:pPr>
            <w:r>
              <w:rPr>
                <w:sz w:val="19"/>
              </w:rPr>
              <w:t>The head of HR who buys the courses for 200 employees.</w:t>
            </w:r>
          </w:p>
        </w:tc>
        <w:tc>
          <w:tcPr>
            <w:tcW w:type="dxa" w:w="1168"/>
          </w:tcPr>
          <w:p>
            <w:pPr>
              <w:spacing w:before="0" w:after="0"/>
            </w:pPr>
            <w:r>
              <w:rPr>
                <w:sz w:val="19"/>
              </w:rPr>
              <w:t>—</w:t>
            </w:r>
          </w:p>
        </w:tc>
      </w:tr>
      <w:tr>
        <w:trPr>
          <w:cantSplit/>
        </w:trPr>
        <w:tc>
          <w:tcPr>
            <w:tcW w:type="dxa" w:w="2230"/>
          </w:tcPr>
          <w:p>
            <w:pPr>
              <w:spacing w:before="0" w:after="0"/>
            </w:pPr>
            <w:r>
              <w:rPr>
                <w:b/>
                <w:sz w:val="19"/>
              </w:rPr>
              <w:t>Symptom and cause</w:t>
            </w:r>
          </w:p>
        </w:tc>
        <w:tc>
          <w:tcPr>
            <w:tcW w:type="dxa" w:w="3810"/>
          </w:tcPr>
          <w:p>
            <w:pPr>
              <w:spacing w:before="0" w:after="0"/>
            </w:pPr>
            <w:r>
              <w:rPr>
                <w:sz w:val="19"/>
              </w:rPr>
              <w:t>A symptom is what you can see or count (people leave). A cause is the reason behind it (they cannot find the next lesson). A number such as a drop-out rate shows the symptom, not the cause.</w:t>
            </w:r>
          </w:p>
        </w:tc>
        <w:tc>
          <w:tcPr>
            <w:tcW w:type="dxa" w:w="2430"/>
          </w:tcPr>
          <w:p>
            <w:pPr>
              <w:spacing w:before="0" w:after="0"/>
            </w:pPr>
            <w:r>
              <w:rPr>
                <w:sz w:val="19"/>
              </w:rPr>
              <w:t>40 of 100 learners leave is a symptom; "the course has no path" is a cause.</w:t>
            </w:r>
          </w:p>
        </w:tc>
        <w:tc>
          <w:tcPr>
            <w:tcW w:type="dxa" w:w="1168"/>
          </w:tcPr>
          <w:p>
            <w:pPr>
              <w:spacing w:before="0" w:after="0"/>
            </w:pPr>
            <w:r>
              <w:rPr>
                <w:sz w:val="19"/>
              </w:rPr>
              <w:t>—</w:t>
            </w:r>
          </w:p>
        </w:tc>
      </w:tr>
      <w:tr>
        <w:trPr>
          <w:cantSplit/>
        </w:trPr>
        <w:tc>
          <w:tcPr>
            <w:tcW w:type="dxa" w:w="2230"/>
          </w:tcPr>
          <w:p>
            <w:pPr>
              <w:spacing w:before="0" w:after="0"/>
            </w:pPr>
            <w:r>
              <w:rPr>
                <w:b/>
                <w:sz w:val="19"/>
              </w:rPr>
              <w:t>Touchpoint</w:t>
            </w:r>
          </w:p>
        </w:tc>
        <w:tc>
          <w:tcPr>
            <w:tcW w:type="dxa" w:w="3810"/>
          </w:tcPr>
          <w:p>
            <w:pPr>
              <w:spacing w:before="0" w:after="0"/>
            </w:pPr>
            <w:r>
              <w:rPr>
                <w:sz w:val="19"/>
              </w:rPr>
              <w:t>Any contact between a user and the product or company: a screen, an email, a reminder, a report, a phone call.</w:t>
            </w:r>
          </w:p>
        </w:tc>
        <w:tc>
          <w:tcPr>
            <w:tcW w:type="dxa" w:w="2430"/>
          </w:tcPr>
          <w:p>
            <w:pPr>
              <w:spacing w:before="0" w:after="0"/>
            </w:pPr>
            <w:r>
              <w:rPr>
                <w:sz w:val="19"/>
              </w:rPr>
              <w:t>The reminder email at 08:00.</w:t>
            </w:r>
          </w:p>
        </w:tc>
        <w:tc>
          <w:tcPr>
            <w:tcW w:type="dxa" w:w="1168"/>
          </w:tcPr>
          <w:p>
            <w:pPr>
              <w:spacing w:before="0" w:after="0"/>
            </w:pPr>
            <w:r>
              <w:rPr>
                <w:sz w:val="19"/>
              </w:rPr>
              <w:t>Kalbach 2020</w:t>
            </w:r>
          </w:p>
        </w:tc>
      </w:tr>
      <w:tr>
        <w:trPr>
          <w:cantSplit/>
        </w:trPr>
        <w:tc>
          <w:tcPr>
            <w:tcW w:type="dxa" w:w="2230"/>
          </w:tcPr>
          <w:p>
            <w:pPr>
              <w:spacing w:before="0" w:after="0"/>
            </w:pPr>
            <w:r>
              <w:rPr>
                <w:b/>
                <w:sz w:val="19"/>
              </w:rPr>
              <w:t>User impact</w:t>
            </w:r>
          </w:p>
        </w:tc>
        <w:tc>
          <w:tcPr>
            <w:tcW w:type="dxa" w:w="3810"/>
          </w:tcPr>
          <w:p>
            <w:pPr>
              <w:spacing w:before="0" w:after="0"/>
            </w:pPr>
            <w:r>
              <w:rPr>
                <w:sz w:val="19"/>
              </w:rPr>
              <w:t>How much a measure helps the users with the problems they actually have: getting unstuck, understanding, carrying on. A measure that answers none of the findings has little user impact, however good it sounds.</w:t>
            </w:r>
          </w:p>
        </w:tc>
        <w:tc>
          <w:tcPr>
            <w:tcW w:type="dxa" w:w="2430"/>
          </w:tcPr>
          <w:p>
            <w:pPr>
              <w:spacing w:before="0" w:after="0"/>
            </w:pPr>
            <w:r>
              <w:rPr>
                <w:sz w:val="19"/>
              </w:rPr>
              <w:t>—</w:t>
            </w:r>
          </w:p>
        </w:tc>
        <w:tc>
          <w:tcPr>
            <w:tcW w:type="dxa" w:w="1168"/>
          </w:tcPr>
          <w:p>
            <w:pPr>
              <w:spacing w:before="0" w:after="0"/>
            </w:pPr>
            <w:r>
              <w:rPr>
                <w:sz w:val="19"/>
              </w:rPr>
              <w:t>—</w:t>
            </w:r>
          </w:p>
        </w:tc>
      </w:tr>
      <w:tr>
        <w:trPr>
          <w:cantSplit/>
        </w:trPr>
        <w:tc>
          <w:tcPr>
            <w:tcW w:type="dxa" w:w="2230"/>
          </w:tcPr>
          <w:p>
            <w:pPr>
              <w:spacing w:before="0" w:after="0"/>
            </w:pPr>
            <w:r>
              <w:rPr>
                <w:b/>
                <w:sz w:val="19"/>
              </w:rPr>
              <w:t>User journey</w:t>
            </w:r>
          </w:p>
        </w:tc>
        <w:tc>
          <w:tcPr>
            <w:tcW w:type="dxa" w:w="3810"/>
          </w:tcPr>
          <w:p>
            <w:pPr>
              <w:spacing w:before="0" w:after="0"/>
            </w:pPr>
            <w:r>
              <w:rPr>
                <w:sz w:val="19"/>
              </w:rPr>
              <w:t>A step-by-step picture of what a user does, thinks and feels from the first contact to the goal. It shows where the experience breaks. (Day 6 covers it in detail.)</w:t>
            </w:r>
          </w:p>
        </w:tc>
        <w:tc>
          <w:tcPr>
            <w:tcW w:type="dxa" w:w="2430"/>
          </w:tcPr>
          <w:p>
            <w:pPr>
              <w:spacing w:before="0" w:after="0"/>
            </w:pPr>
            <w:r>
              <w:rPr>
                <w:sz w:val="19"/>
              </w:rPr>
              <w:t>Search, enrol, start lesson 1, stop at lesson 3.</w:t>
            </w:r>
          </w:p>
        </w:tc>
        <w:tc>
          <w:tcPr>
            <w:tcW w:type="dxa" w:w="1168"/>
          </w:tcPr>
          <w:p>
            <w:pPr>
              <w:spacing w:before="0" w:after="0"/>
            </w:pPr>
            <w:r>
              <w:rPr>
                <w:sz w:val="19"/>
              </w:rPr>
              <w:t>Kalbach 2020</w:t>
            </w:r>
          </w:p>
        </w:tc>
      </w:tr>
      <w:tr>
        <w:trPr>
          <w:cantSplit/>
        </w:trPr>
        <w:tc>
          <w:tcPr>
            <w:tcW w:type="dxa" w:w="2230"/>
          </w:tcPr>
          <w:p>
            <w:pPr>
              <w:spacing w:before="0" w:after="0"/>
            </w:pPr>
            <w:r>
              <w:rPr>
                <w:b/>
                <w:sz w:val="19"/>
              </w:rPr>
              <w:t>User segment and segmentation</w:t>
            </w:r>
          </w:p>
        </w:tc>
        <w:tc>
          <w:tcPr>
            <w:tcW w:type="dxa" w:w="3810"/>
          </w:tcPr>
          <w:p>
            <w:pPr>
              <w:spacing w:before="0" w:after="0"/>
            </w:pPr>
            <w:r>
              <w:rPr>
                <w:sz w:val="19"/>
              </w:rPr>
              <w:t>A group of users who share needs or behaviour and differ from other groups. Segmentation splits users into such groups so that decisions can be made for each. Behaviour and goals work better than age or job title.</w:t>
            </w:r>
          </w:p>
        </w:tc>
        <w:tc>
          <w:tcPr>
            <w:tcW w:type="dxa" w:w="2430"/>
          </w:tcPr>
          <w:p>
            <w:pPr>
              <w:spacing w:before="0" w:after="0"/>
            </w:pPr>
            <w:r>
              <w:rPr>
                <w:sz w:val="19"/>
              </w:rPr>
              <w:t>Time-poor learners on phones against exam preparers on laptops.</w:t>
            </w:r>
          </w:p>
        </w:tc>
        <w:tc>
          <w:tcPr>
            <w:tcW w:type="dxa" w:w="1168"/>
          </w:tcPr>
          <w:p>
            <w:pPr>
              <w:spacing w:before="0" w:after="0"/>
            </w:pPr>
            <w:r>
              <w:rPr>
                <w:sz w:val="19"/>
              </w:rPr>
              <w:t>Pruitt &amp; Grudin 2003</w:t>
            </w:r>
          </w:p>
        </w:tc>
      </w:tr>
    </w:tbl>
    <w:p>
      <w:pPr>
        <w:spacing w:before="0" w:after="80"/>
      </w:pPr>
    </w:p>
    <w:p>
      <w:r>
        <w:br w:type="page"/>
      </w:r>
    </w:p>
    <w:p>
      <w:pPr>
        <w:pStyle w:val="Heading1"/>
        <w:pBdr>
          <w:bottom w:val="single" w:sz="8" w:space="2" w:color="17212E"/>
        </w:pBdr>
      </w:pPr>
      <w:r>
        <w:rPr/>
        <w:t>The playground: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30"/>
        <w:gridCol w:w="6608"/>
      </w:tblGrid>
      <w:tr>
        <w:trPr>
          <w:cantSplit/>
          <w:tblHeader/>
        </w:trPr>
        <w:tc>
          <w:tcPr>
            <w:tcW w:type="dxa" w:w="3030"/>
            <w:shd w:val="clear" w:color="auto" w:fill="E6ECF4"/>
          </w:tcPr>
          <w:p>
            <w:pPr>
              <w:spacing w:before="0" w:after="0"/>
            </w:pPr>
            <w:r>
              <w:rPr>
                <w:b/>
                <w:sz w:val="20"/>
              </w:rPr>
              <w:t>What</w:t>
            </w:r>
          </w:p>
        </w:tc>
        <w:tc>
          <w:tcPr>
            <w:tcW w:type="dxa" w:w="6608"/>
            <w:shd w:val="clear" w:color="auto" w:fill="E6ECF4"/>
          </w:tcPr>
          <w:p>
            <w:pPr>
              <w:spacing w:before="0" w:after="0"/>
            </w:pPr>
            <w:r>
              <w:rPr>
                <w:b/>
                <w:sz w:val="20"/>
              </w:rPr>
              <w:t>Address</w:t>
            </w:r>
          </w:p>
        </w:tc>
      </w:tr>
      <w:tr>
        <w:trPr>
          <w:cantSplit/>
        </w:trPr>
        <w:tc>
          <w:tcPr>
            <w:tcW w:type="dxa" w:w="3030"/>
          </w:tcPr>
          <w:p>
            <w:pPr>
              <w:spacing w:before="0" w:after="0"/>
            </w:pPr>
            <w:r>
              <w:rPr>
                <w:sz w:val="20"/>
              </w:rPr>
              <w:t>Course website (playground)</w:t>
            </w:r>
          </w:p>
        </w:tc>
        <w:tc>
          <w:tcPr>
            <w:tcW w:type="dxa" w:w="6608"/>
          </w:tcPr>
          <w:p>
            <w:pPr>
              <w:spacing w:before="0" w:after="0"/>
            </w:pPr>
            <w:r>
              <w:rPr>
                <w:sz w:val="20"/>
              </w:rPr>
              <w:t>https://aion-dl.vercel.app/</w:t>
            </w:r>
          </w:p>
        </w:tc>
      </w:tr>
      <w:tr>
        <w:trPr>
          <w:cantSplit/>
        </w:trPr>
        <w:tc>
          <w:tcPr>
            <w:tcW w:type="dxa" w:w="3030"/>
          </w:tcPr>
          <w:p>
            <w:pPr>
              <w:spacing w:before="0" w:after="0"/>
            </w:pPr>
            <w:r>
              <w:rPr>
                <w:sz w:val="20"/>
              </w:rPr>
              <w:t>Day 6</w:t>
            </w:r>
          </w:p>
        </w:tc>
        <w:tc>
          <w:tcPr>
            <w:tcW w:type="dxa" w:w="6608"/>
          </w:tcPr>
          <w:p>
            <w:pPr>
              <w:spacing w:before="0" w:after="0"/>
            </w:pPr>
            <w:r>
              <w:rPr>
                <w:sz w:val="20"/>
              </w:rPr>
              <w:t>https://aion-dl.vercel.app/day/6/</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https://aion-dl.vercel.app/day/6/.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Habmann AufstiegsAkademie · Day 6 · Task · v1.1 · 14.10.2026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EduPath: Personas, Journeys and Segmentation Strategy</dc:title>
  <dc:subject>DAY 6 · TASK 1 AND TASK 2 · ROUTES 1 AND 2 · LEVELS 1 TO 3</dc:subject>
  <dc:creator>AION Digital Learning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