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7 · TRAINER DOCUMENT · COACHING, FEEDBACK AND MODEL SOLUTIONS · NOT FOR PARTICIPANTS</w:t>
      </w:r>
    </w:p>
    <w:p>
      <w:pPr>
        <w:spacing w:before="0" w:after="80" w:line="240" w:lineRule="auto"/>
      </w:pPr>
      <w:r>
        <w:rPr>
          <w:b/>
          <w:sz w:val="52"/>
        </w:rPr>
        <w:t>InclusiveLearn: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7 · Module 3 (day 3 of 3): Accessibility and inclusive design of learning platforms, integration and evaluation of user-centred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https://aion-dl.vercel.app/day/7/</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InclusiveLearn, a platform with access problems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Inclusion as a Strategic UX Quality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7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591"/>
        <w:gridCol w:w="2087"/>
        <w:gridCol w:w="3098"/>
        <w:gridCol w:w="1464"/>
        <w:gridCol w:w="1807"/>
      </w:tblGrid>
      <w:tr>
        <w:trPr>
          <w:cantSplit/>
          <w:tblHeader/>
        </w:trPr>
        <w:tc>
          <w:tcPr>
            <w:tcW w:type="dxa" w:w="591"/>
            <w:shd w:val="clear" w:color="auto" w:fill="E6ECF4"/>
          </w:tcPr>
          <w:p>
            <w:pPr>
              <w:spacing w:before="0" w:after="0"/>
            </w:pPr>
            <w:r>
              <w:rPr>
                <w:b/>
                <w:sz w:val="19"/>
              </w:rPr>
              <w:t>UE</w:t>
            </w:r>
          </w:p>
        </w:tc>
        <w:tc>
          <w:tcPr>
            <w:tcW w:type="dxa" w:w="591"/>
            <w:shd w:val="clear" w:color="auto" w:fill="E6ECF4"/>
          </w:tcPr>
          <w:p>
            <w:pPr>
              <w:spacing w:before="0" w:after="0"/>
            </w:pPr>
            <w:r>
              <w:rPr>
                <w:b/>
                <w:sz w:val="19"/>
              </w:rPr>
              <w:t>Min</w:t>
            </w:r>
          </w:p>
        </w:tc>
        <w:tc>
          <w:tcPr>
            <w:tcW w:type="dxa" w:w="2087"/>
            <w:shd w:val="clear" w:color="auto" w:fill="E6ECF4"/>
          </w:tcPr>
          <w:p>
            <w:pPr>
              <w:spacing w:before="0" w:after="0"/>
            </w:pPr>
            <w:r>
              <w:rPr>
                <w:b/>
                <w:sz w:val="19"/>
              </w:rPr>
              <w:t>Plan item</w:t>
            </w:r>
          </w:p>
        </w:tc>
        <w:tc>
          <w:tcPr>
            <w:tcW w:type="dxa" w:w="3098"/>
            <w:shd w:val="clear" w:color="auto" w:fill="E6ECF4"/>
          </w:tcPr>
          <w:p>
            <w:pPr>
              <w:spacing w:before="0" w:after="0"/>
            </w:pPr>
            <w:r>
              <w:rPr>
                <w:b/>
                <w:sz w:val="19"/>
              </w:rPr>
              <w:t>What happens</w:t>
            </w:r>
          </w:p>
        </w:tc>
        <w:tc>
          <w:tcPr>
            <w:tcW w:type="dxa" w:w="1464"/>
            <w:shd w:val="clear" w:color="auto" w:fill="E6ECF4"/>
          </w:tcPr>
          <w:p>
            <w:pPr>
              <w:spacing w:before="0" w:after="0"/>
            </w:pPr>
            <w:r>
              <w:rPr>
                <w:b/>
                <w:sz w:val="19"/>
              </w:rPr>
              <w:t>Material</w:t>
            </w:r>
          </w:p>
        </w:tc>
        <w:tc>
          <w:tcPr>
            <w:tcW w:type="dxa" w:w="1807"/>
            <w:shd w:val="clear" w:color="auto" w:fill="E6ECF4"/>
          </w:tcPr>
          <w:p>
            <w:pPr>
              <w:spacing w:before="0" w:after="0"/>
            </w:pPr>
            <w:r>
              <w:rPr>
                <w:b/>
                <w:sz w:val="19"/>
              </w:rPr>
              <w:t>Format</w:t>
            </w:r>
          </w:p>
        </w:tc>
      </w:tr>
      <w:tr>
        <w:trPr>
          <w:cantSplit/>
        </w:trPr>
        <w:tc>
          <w:tcPr>
            <w:tcW w:type="dxa" w:w="591"/>
          </w:tcPr>
          <w:p>
            <w:pPr>
              <w:spacing w:before="0" w:after="0"/>
            </w:pPr>
            <w:r>
              <w:rPr>
                <w:b/>
                <w:sz w:val="19"/>
              </w:rPr>
              <w:t>1</w:t>
            </w:r>
          </w:p>
        </w:tc>
        <w:tc>
          <w:tcPr>
            <w:tcW w:type="dxa" w:w="591"/>
          </w:tcPr>
          <w:p>
            <w:pPr>
              <w:spacing w:before="0" w:after="0"/>
            </w:pPr>
            <w:r>
              <w:rPr>
                <w:sz w:val="19"/>
              </w:rPr>
              <w:t>45</w:t>
            </w:r>
          </w:p>
        </w:tc>
        <w:tc>
          <w:tcPr>
            <w:tcW w:type="dxa" w:w="2087"/>
          </w:tcPr>
          <w:p>
            <w:pPr>
              <w:spacing w:before="0" w:after="0"/>
            </w:pPr>
            <w:r>
              <w:rPr>
                <w:sz w:val="19"/>
              </w:rPr>
              <w:t>Knowledge transfer · Level 1</w:t>
            </w:r>
          </w:p>
        </w:tc>
        <w:tc>
          <w:tcPr>
            <w:tcW w:type="dxa" w:w="3098"/>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464"/>
          </w:tcPr>
          <w:p>
            <w:pPr>
              <w:spacing w:before="0" w:after="0"/>
            </w:pPr>
            <w:r>
              <w:rPr>
                <w:sz w:val="19"/>
              </w:rPr>
              <w:t>Materi A (Route 1)</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2</w:t>
            </w:r>
          </w:p>
        </w:tc>
        <w:tc>
          <w:tcPr>
            <w:tcW w:type="dxa" w:w="591"/>
          </w:tcPr>
          <w:p>
            <w:pPr>
              <w:spacing w:before="0" w:after="0"/>
            </w:pPr>
            <w:r>
              <w:rPr>
                <w:sz w:val="19"/>
              </w:rPr>
              <w:t>45</w:t>
            </w:r>
          </w:p>
        </w:tc>
        <w:tc>
          <w:tcPr>
            <w:tcW w:type="dxa" w:w="2087"/>
          </w:tcPr>
          <w:p>
            <w:pPr>
              <w:spacing w:before="0" w:after="0"/>
            </w:pPr>
            <w:r>
              <w:rPr>
                <w:sz w:val="19"/>
              </w:rPr>
              <w:t>Level 1 · Task 1</w:t>
            </w:r>
          </w:p>
        </w:tc>
        <w:tc>
          <w:tcPr>
            <w:tcW w:type="dxa" w:w="3098"/>
          </w:tcPr>
          <w:p>
            <w:pPr>
              <w:spacing w:before="0" w:after="0"/>
            </w:pPr>
            <w:r>
              <w:rPr>
                <w:sz w:val="19"/>
              </w:rPr>
              <w:t>Individual work on Block 1.1 (Core, about 13 min). Pairs then compare their results and the trainer collects open questions.</w:t>
            </w:r>
          </w:p>
        </w:tc>
        <w:tc>
          <w:tcPr>
            <w:tcW w:type="dxa" w:w="1464"/>
          </w:tcPr>
          <w:p>
            <w:pPr>
              <w:spacing w:before="0" w:after="0"/>
            </w:pPr>
            <w:r>
              <w:rPr>
                <w:sz w:val="19"/>
              </w:rPr>
              <w:t>Task 1 · Part 1 · Block 1.1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3</w:t>
            </w:r>
          </w:p>
        </w:tc>
        <w:tc>
          <w:tcPr>
            <w:tcW w:type="dxa" w:w="591"/>
          </w:tcPr>
          <w:p>
            <w:pPr>
              <w:spacing w:before="0" w:after="0"/>
            </w:pPr>
            <w:r>
              <w:rPr>
                <w:sz w:val="19"/>
              </w:rPr>
              <w:t>45</w:t>
            </w:r>
          </w:p>
        </w:tc>
        <w:tc>
          <w:tcPr>
            <w:tcW w:type="dxa" w:w="2087"/>
          </w:tcPr>
          <w:p>
            <w:pPr>
              <w:spacing w:before="0" w:after="0"/>
            </w:pPr>
            <w:r>
              <w:rPr>
                <w:sz w:val="19"/>
              </w:rPr>
              <w:t>Level 1 · Task 2</w:t>
            </w:r>
          </w:p>
        </w:tc>
        <w:tc>
          <w:tcPr>
            <w:tcW w:type="dxa" w:w="30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64"/>
          </w:tcPr>
          <w:p>
            <w:pPr>
              <w:spacing w:before="0" w:after="0"/>
            </w:pPr>
            <w:r>
              <w:rPr>
                <w:sz w:val="19"/>
              </w:rPr>
              <w:t>Task 1 · Part 1 · Block 1.2</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4</w:t>
            </w:r>
          </w:p>
        </w:tc>
        <w:tc>
          <w:tcPr>
            <w:tcW w:type="dxa" w:w="591"/>
          </w:tcPr>
          <w:p>
            <w:pPr>
              <w:spacing w:before="0" w:after="0"/>
            </w:pPr>
            <w:r>
              <w:rPr>
                <w:sz w:val="19"/>
              </w:rPr>
              <w:t>45</w:t>
            </w:r>
          </w:p>
        </w:tc>
        <w:tc>
          <w:tcPr>
            <w:tcW w:type="dxa" w:w="2087"/>
          </w:tcPr>
          <w:p>
            <w:pPr>
              <w:spacing w:before="0" w:after="0"/>
            </w:pPr>
            <w:r>
              <w:rPr>
                <w:sz w:val="19"/>
              </w:rPr>
              <w:t>Coaching · transition from Level 1 to Level 2</w:t>
            </w:r>
          </w:p>
        </w:tc>
        <w:tc>
          <w:tcPr>
            <w:tcW w:type="dxa" w:w="30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64"/>
          </w:tcPr>
          <w:p>
            <w:pPr>
              <w:spacing w:before="0" w:after="0"/>
            </w:pPr>
            <w:r>
              <w:rPr>
                <w:sz w:val="19"/>
              </w:rPr>
              <w:t>Task 1 · Block 1.3</w:t>
            </w:r>
            <w:r>
              <w:br/>
            </w:r>
            <w:r>
              <w:rPr>
                <w:sz w:val="19"/>
              </w:rPr>
              <w:t>Trainer document, section Coaching</w:t>
            </w:r>
          </w:p>
        </w:tc>
        <w:tc>
          <w:tcPr>
            <w:tcW w:type="dxa" w:w="1807"/>
          </w:tcPr>
          <w:p>
            <w:pPr>
              <w:spacing w:before="0" w:after="0"/>
            </w:pPr>
            <w:r>
              <w:rPr>
                <w:sz w:val="19"/>
              </w:rPr>
              <w:t>Trainer only + Handout</w:t>
            </w:r>
          </w:p>
        </w:tc>
      </w:tr>
      <w:tr>
        <w:trPr>
          <w:cantSplit/>
        </w:trPr>
        <w:tc>
          <w:tcPr>
            <w:tcW w:type="dxa" w:w="591"/>
          </w:tcPr>
          <w:p>
            <w:pPr>
              <w:spacing w:before="0" w:after="0"/>
            </w:pPr>
            <w:r>
              <w:rPr>
                <w:b/>
                <w:sz w:val="19"/>
              </w:rPr>
              <w:t>5–6</w:t>
            </w:r>
          </w:p>
        </w:tc>
        <w:tc>
          <w:tcPr>
            <w:tcW w:type="dxa" w:w="591"/>
          </w:tcPr>
          <w:p>
            <w:pPr>
              <w:spacing w:before="0" w:after="0"/>
            </w:pPr>
            <w:r>
              <w:rPr>
                <w:sz w:val="19"/>
              </w:rPr>
              <w:t>90</w:t>
            </w:r>
          </w:p>
        </w:tc>
        <w:tc>
          <w:tcPr>
            <w:tcW w:type="dxa" w:w="2087"/>
          </w:tcPr>
          <w:p>
            <w:pPr>
              <w:spacing w:before="0" w:after="0"/>
            </w:pPr>
            <w:r>
              <w:rPr>
                <w:sz w:val="19"/>
              </w:rPr>
              <w:t>Level 2 · Case study InclusiveLearn (</w:t>
            </w:r>
            <w:r>
              <w:rPr>
                <w:b/>
                <w:sz w:val="19"/>
              </w:rPr>
              <w:t>2 UE</w:t>
            </w:r>
            <w:r>
              <w:rPr>
                <w:sz w:val="19"/>
              </w:rPr>
              <w:t>) incl. model solution</w:t>
            </w:r>
          </w:p>
        </w:tc>
        <w:tc>
          <w:tcPr>
            <w:tcW w:type="dxa" w:w="30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64"/>
          </w:tcPr>
          <w:p>
            <w:pPr>
              <w:spacing w:before="0" w:after="0"/>
            </w:pPr>
            <w:r>
              <w:rPr>
                <w:sz w:val="19"/>
              </w:rPr>
              <w:t>Task 1 · Part 2 · Blocks 2.1, 2.2</w:t>
            </w:r>
            <w:r>
              <w:br/>
            </w:r>
            <w:r>
              <w:rPr>
                <w:sz w:val="19"/>
              </w:rPr>
              <w:t>Trainer document, section Case study</w:t>
            </w:r>
          </w:p>
        </w:tc>
        <w:tc>
          <w:tcPr>
            <w:tcW w:type="dxa" w:w="1807"/>
          </w:tcPr>
          <w:p>
            <w:pPr>
              <w:spacing w:before="0" w:after="0"/>
            </w:pPr>
            <w:r>
              <w:rPr>
                <w:sz w:val="19"/>
              </w:rPr>
              <w:t>Handout; model solution shown after the work</w:t>
            </w:r>
          </w:p>
        </w:tc>
      </w:tr>
      <w:tr>
        <w:trPr>
          <w:cantSplit/>
        </w:trPr>
        <w:tc>
          <w:tcPr>
            <w:tcW w:type="dxa" w:w="591"/>
          </w:tcPr>
          <w:p>
            <w:pPr>
              <w:spacing w:before="0" w:after="0"/>
            </w:pPr>
            <w:r>
              <w:rPr>
                <w:b/>
                <w:sz w:val="19"/>
              </w:rPr>
              <w:t>7</w:t>
            </w:r>
          </w:p>
        </w:tc>
        <w:tc>
          <w:tcPr>
            <w:tcW w:type="dxa" w:w="591"/>
          </w:tcPr>
          <w:p>
            <w:pPr>
              <w:spacing w:before="0" w:after="0"/>
            </w:pPr>
            <w:r>
              <w:rPr>
                <w:sz w:val="19"/>
              </w:rPr>
              <w:t>45</w:t>
            </w:r>
          </w:p>
        </w:tc>
        <w:tc>
          <w:tcPr>
            <w:tcW w:type="dxa" w:w="2087"/>
          </w:tcPr>
          <w:p>
            <w:pPr>
              <w:spacing w:before="0" w:after="0"/>
            </w:pPr>
            <w:r>
              <w:rPr>
                <w:sz w:val="19"/>
              </w:rPr>
              <w:t>Level 2 + 3 · Feedback round with a management perspective</w:t>
            </w:r>
          </w:p>
        </w:tc>
        <w:tc>
          <w:tcPr>
            <w:tcW w:type="dxa" w:w="3098"/>
          </w:tcPr>
          <w:p>
            <w:pPr>
              <w:spacing w:before="0" w:after="0"/>
            </w:pPr>
            <w:r>
              <w:rPr>
                <w:sz w:val="19"/>
              </w:rPr>
              <w:t>Groups present their reasoning, not only their result. The trainer asks the day's Level 3 input questions and leads the discussion.</w:t>
            </w:r>
          </w:p>
        </w:tc>
        <w:tc>
          <w:tcPr>
            <w:tcW w:type="dxa" w:w="1464"/>
          </w:tcPr>
          <w:p>
            <w:pPr>
              <w:spacing w:before="0" w:after="0"/>
            </w:pPr>
            <w:r>
              <w:rPr>
                <w:sz w:val="19"/>
              </w:rPr>
              <w:t>Trainer document, section Feedback round</w:t>
            </w:r>
          </w:p>
        </w:tc>
        <w:tc>
          <w:tcPr>
            <w:tcW w:type="dxa" w:w="1807"/>
          </w:tcPr>
          <w:p>
            <w:pPr>
              <w:spacing w:before="0" w:after="0"/>
            </w:pPr>
            <w:r>
              <w:rPr>
                <w:sz w:val="19"/>
              </w:rPr>
              <w:t>Presentation by the groups; Trainer only</w:t>
            </w:r>
          </w:p>
        </w:tc>
      </w:tr>
      <w:tr>
        <w:trPr>
          <w:cantSplit/>
        </w:trPr>
        <w:tc>
          <w:tcPr>
            <w:tcW w:type="dxa" w:w="591"/>
          </w:tcPr>
          <w:p>
            <w:pPr>
              <w:spacing w:before="0" w:after="0"/>
            </w:pPr>
            <w:r>
              <w:rPr>
                <w:b/>
                <w:sz w:val="19"/>
              </w:rPr>
              <w:t>8</w:t>
            </w:r>
          </w:p>
        </w:tc>
        <w:tc>
          <w:tcPr>
            <w:tcW w:type="dxa" w:w="591"/>
          </w:tcPr>
          <w:p>
            <w:pPr>
              <w:spacing w:before="0" w:after="0"/>
            </w:pPr>
            <w:r>
              <w:rPr>
                <w:sz w:val="19"/>
              </w:rPr>
              <w:t>45</w:t>
            </w:r>
          </w:p>
        </w:tc>
        <w:tc>
          <w:tcPr>
            <w:tcW w:type="dxa" w:w="2087"/>
          </w:tcPr>
          <w:p>
            <w:pPr>
              <w:spacing w:before="0" w:after="0"/>
            </w:pPr>
            <w:r>
              <w:rPr>
                <w:sz w:val="19"/>
              </w:rPr>
              <w:t>Level 3 · Transfer project, Chief UX &amp; Accessibility Officer (</w:t>
            </w:r>
            <w:r>
              <w:rPr>
                <w:b/>
                <w:sz w:val="19"/>
              </w:rPr>
              <w:t>3 UE</w:t>
            </w:r>
            <w:r>
              <w:rPr>
                <w:sz w:val="19"/>
              </w:rPr>
              <w:t>: UE8–10)</w:t>
            </w:r>
          </w:p>
        </w:tc>
        <w:tc>
          <w:tcPr>
            <w:tcW w:type="dxa" w:w="3098"/>
          </w:tcPr>
          <w:p>
            <w:pPr>
              <w:spacing w:before="0" w:after="0"/>
            </w:pPr>
            <w:r>
              <w:rPr>
                <w:sz w:val="19"/>
              </w:rPr>
              <w:t>The trainer presents Materi B (B1, B2, B3; use the "In plain words" and "How to decide" boxes, the rest is handout) and sets the role and the brief.</w:t>
            </w:r>
          </w:p>
        </w:tc>
        <w:tc>
          <w:tcPr>
            <w:tcW w:type="dxa" w:w="1464"/>
          </w:tcPr>
          <w:p>
            <w:pPr>
              <w:spacing w:before="0" w:after="0"/>
            </w:pPr>
            <w:r>
              <w:rPr>
                <w:sz w:val="19"/>
              </w:rPr>
              <w:t>Materi B (Route 2)</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9</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Individual work or in pairs on Block 3.1 (Core, about 9 min).</w:t>
            </w:r>
          </w:p>
        </w:tc>
        <w:tc>
          <w:tcPr>
            <w:tcW w:type="dxa" w:w="1464"/>
          </w:tcPr>
          <w:p>
            <w:pPr>
              <w:spacing w:before="0" w:after="0"/>
            </w:pPr>
            <w:r>
              <w:rPr>
                <w:sz w:val="19"/>
              </w:rPr>
              <w:t>Task 2 · Block 3.1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10</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64"/>
          </w:tcPr>
          <w:p>
            <w:pPr>
              <w:spacing w:before="0" w:after="0"/>
            </w:pPr>
            <w:r>
              <w:rPr>
                <w:sz w:val="19"/>
              </w:rPr>
              <w:t>Task 2 · Block 3.2</w:t>
            </w:r>
            <w:r>
              <w:br/>
            </w:r>
            <w:r>
              <w:rPr>
                <w:sz w:val="19"/>
              </w:rPr>
              <w:t>Trainer document, section Transfer project</w:t>
            </w:r>
          </w:p>
        </w:tc>
        <w:tc>
          <w:tcPr>
            <w:tcW w:type="dxa" w:w="180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56"/>
        <w:gridCol w:w="987"/>
        <w:gridCol w:w="1374"/>
        <w:gridCol w:w="2271"/>
        <w:gridCol w:w="2050"/>
      </w:tblGrid>
      <w:tr>
        <w:trPr>
          <w:cantSplit/>
          <w:tblHeader/>
        </w:trPr>
        <w:tc>
          <w:tcPr>
            <w:tcW w:type="dxa" w:w="2956"/>
            <w:shd w:val="clear" w:color="auto" w:fill="E6ECF4"/>
          </w:tcPr>
          <w:p>
            <w:pPr>
              <w:spacing w:before="0" w:after="0"/>
            </w:pPr>
            <w:r>
              <w:rPr>
                <w:b/>
                <w:sz w:val="19"/>
              </w:rPr>
              <w:t>Component</w:t>
            </w:r>
          </w:p>
        </w:tc>
        <w:tc>
          <w:tcPr>
            <w:tcW w:type="dxa" w:w="987"/>
            <w:shd w:val="clear" w:color="auto" w:fill="E6ECF4"/>
          </w:tcPr>
          <w:p>
            <w:pPr>
              <w:spacing w:before="0" w:after="0"/>
            </w:pPr>
            <w:r>
              <w:rPr>
                <w:b/>
                <w:sz w:val="19"/>
              </w:rPr>
              <w:t>UE</w:t>
            </w:r>
          </w:p>
        </w:tc>
        <w:tc>
          <w:tcPr>
            <w:tcW w:type="dxa" w:w="1374"/>
            <w:shd w:val="clear" w:color="auto" w:fill="E6ECF4"/>
          </w:tcPr>
          <w:p>
            <w:pPr>
              <w:spacing w:before="0" w:after="0"/>
            </w:pPr>
            <w:r>
              <w:rPr>
                <w:b/>
                <w:sz w:val="19"/>
              </w:rPr>
              <w:t>Duration</w:t>
            </w:r>
          </w:p>
        </w:tc>
        <w:tc>
          <w:tcPr>
            <w:tcW w:type="dxa" w:w="2271"/>
            <w:shd w:val="clear" w:color="auto" w:fill="E6ECF4"/>
          </w:tcPr>
          <w:p>
            <w:pPr>
              <w:spacing w:before="0" w:after="0"/>
            </w:pPr>
            <w:r>
              <w:rPr>
                <w:b/>
                <w:sz w:val="19"/>
              </w:rPr>
              <w:t>Participants work in</w:t>
            </w:r>
          </w:p>
        </w:tc>
        <w:tc>
          <w:tcPr>
            <w:tcW w:type="dxa" w:w="2050"/>
            <w:shd w:val="clear" w:color="auto" w:fill="E6ECF4"/>
          </w:tcPr>
          <w:p>
            <w:pPr>
              <w:spacing w:before="0" w:after="0"/>
            </w:pPr>
            <w:r>
              <w:rPr>
                <w:b/>
                <w:sz w:val="19"/>
              </w:rPr>
              <w:t>Model solution in</w:t>
            </w:r>
          </w:p>
        </w:tc>
      </w:tr>
      <w:tr>
        <w:trPr>
          <w:cantSplit/>
        </w:trPr>
        <w:tc>
          <w:tcPr>
            <w:tcW w:type="dxa" w:w="2956"/>
          </w:tcPr>
          <w:p>
            <w:pPr>
              <w:spacing w:before="0" w:after="0"/>
            </w:pPr>
            <w:r>
              <w:rPr>
                <w:b/>
                <w:sz w:val="19"/>
              </w:rPr>
              <w:t>Level 2 case study</w:t>
            </w:r>
            <w:r>
              <w:rPr>
                <w:sz w:val="19"/>
              </w:rPr>
              <w:t xml:space="preserve"> (InclusiveLearn)</w:t>
            </w:r>
          </w:p>
        </w:tc>
        <w:tc>
          <w:tcPr>
            <w:tcW w:type="dxa" w:w="987"/>
          </w:tcPr>
          <w:p>
            <w:pPr>
              <w:spacing w:before="0" w:after="0"/>
            </w:pPr>
            <w:r>
              <w:rPr>
                <w:sz w:val="19"/>
              </w:rPr>
              <w:t>UE5–6</w:t>
            </w:r>
          </w:p>
        </w:tc>
        <w:tc>
          <w:tcPr>
            <w:tcW w:type="dxa" w:w="1374"/>
          </w:tcPr>
          <w:p>
            <w:pPr>
              <w:spacing w:before="0" w:after="0"/>
            </w:pPr>
            <w:r>
              <w:rPr>
                <w:b/>
                <w:sz w:val="19"/>
              </w:rPr>
              <w:t>2 UE</w:t>
            </w:r>
            <w:r>
              <w:rPr>
                <w:sz w:val="19"/>
              </w:rPr>
              <w:t xml:space="preserve"> · 90 min</w:t>
            </w:r>
          </w:p>
        </w:tc>
        <w:tc>
          <w:tcPr>
            <w:tcW w:type="dxa" w:w="2271"/>
          </w:tcPr>
          <w:p>
            <w:pPr>
              <w:spacing w:before="0" w:after="0"/>
            </w:pPr>
            <w:r>
              <w:rPr>
                <w:sz w:val="19"/>
              </w:rPr>
              <w:t>Task 1 · Part 2 (Blocks 2.1, 2.2)</w:t>
            </w:r>
          </w:p>
        </w:tc>
        <w:tc>
          <w:tcPr>
            <w:tcW w:type="dxa" w:w="2050"/>
          </w:tcPr>
          <w:p>
            <w:pPr>
              <w:spacing w:before="0" w:after="0"/>
            </w:pPr>
            <w:r>
              <w:rPr>
                <w:sz w:val="19"/>
              </w:rPr>
              <w:t>Trainer document, section Case study</w:t>
            </w:r>
          </w:p>
        </w:tc>
      </w:tr>
      <w:tr>
        <w:trPr>
          <w:cantSplit/>
        </w:trPr>
        <w:tc>
          <w:tcPr>
            <w:tcW w:type="dxa" w:w="2956"/>
          </w:tcPr>
          <w:p>
            <w:pPr>
              <w:spacing w:before="0" w:after="0"/>
            </w:pPr>
            <w:r>
              <w:rPr>
                <w:b/>
                <w:sz w:val="19"/>
              </w:rPr>
              <w:t>Level 3 transfer project</w:t>
            </w:r>
            <w:r>
              <w:rPr>
                <w:sz w:val="19"/>
              </w:rPr>
              <w:t xml:space="preserve"> (Chief UX &amp; Accessibility Officer)</w:t>
            </w:r>
          </w:p>
        </w:tc>
        <w:tc>
          <w:tcPr>
            <w:tcW w:type="dxa" w:w="987"/>
          </w:tcPr>
          <w:p>
            <w:pPr>
              <w:spacing w:before="0" w:after="0"/>
            </w:pPr>
            <w:r>
              <w:rPr>
                <w:sz w:val="19"/>
              </w:rPr>
              <w:t>UE8–10</w:t>
            </w:r>
          </w:p>
        </w:tc>
        <w:tc>
          <w:tcPr>
            <w:tcW w:type="dxa" w:w="1374"/>
          </w:tcPr>
          <w:p>
            <w:pPr>
              <w:spacing w:before="0" w:after="0"/>
            </w:pPr>
            <w:r>
              <w:rPr>
                <w:b/>
                <w:sz w:val="19"/>
              </w:rPr>
              <w:t>3 UE</w:t>
            </w:r>
            <w:r>
              <w:rPr>
                <w:sz w:val="19"/>
              </w:rPr>
              <w:t xml:space="preserve"> · 135 min</w:t>
            </w:r>
          </w:p>
        </w:tc>
        <w:tc>
          <w:tcPr>
            <w:tcW w:type="dxa" w:w="2271"/>
          </w:tcPr>
          <w:p>
            <w:pPr>
              <w:spacing w:before="0" w:after="0"/>
            </w:pPr>
            <w:r>
              <w:rPr>
                <w:sz w:val="19"/>
              </w:rPr>
              <w:t>Materi B and Task 2 (Blocks 3.1, 3.2)</w:t>
            </w:r>
          </w:p>
        </w:tc>
        <w:tc>
          <w:tcPr>
            <w:tcW w:type="dxa" w:w="205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facts, the groups affected and three improvements · Core · about 13 min.</w:t>
      </w:r>
    </w:p>
    <w:p>
      <w:pPr>
        <w:pStyle w:val="Heading3"/>
      </w:pPr>
      <w:r>
        <w:rPr/>
        <w:t>Reference: Eight facts into Perceivable, Operable, Understandable</w:t>
      </w:r>
    </w:p>
    <w:p>
      <w:pPr>
        <w:spacing w:before="0" w:after="100"/>
      </w:pPr>
      <w:r>
        <w:rPr>
          <w:b/>
        </w:rPr>
        <w:t>Reference answer.</w:t>
      </w:r>
      <w:r>
        <w:rPr/>
        <w:t xml:space="preserve"> Perceivable: facts 1, 2, 3 · Operable: facts 4, 5, 6 · Understandable: facts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48"/>
        <w:gridCol w:w="6090"/>
      </w:tblGrid>
      <w:tr>
        <w:trPr>
          <w:cantSplit/>
          <w:tblHeader/>
        </w:trPr>
        <w:tc>
          <w:tcPr>
            <w:tcW w:type="dxa" w:w="3548"/>
            <w:shd w:val="clear" w:color="auto" w:fill="E6ECF4"/>
          </w:tcPr>
          <w:p>
            <w:pPr>
              <w:spacing w:before="0" w:after="0"/>
            </w:pPr>
            <w:r>
              <w:rPr>
                <w:b/>
                <w:sz w:val="20"/>
              </w:rPr>
              <w:t>Item</w:t>
            </w:r>
          </w:p>
        </w:tc>
        <w:tc>
          <w:tcPr>
            <w:tcW w:type="dxa" w:w="6090"/>
            <w:shd w:val="clear" w:color="auto" w:fill="E6ECF4"/>
          </w:tcPr>
          <w:p>
            <w:pPr>
              <w:spacing w:before="0" w:after="0"/>
            </w:pPr>
            <w:r>
              <w:rPr>
                <w:b/>
                <w:sz w:val="20"/>
              </w:rPr>
              <w:t>Reference reading</w:t>
            </w:r>
          </w:p>
        </w:tc>
      </w:tr>
      <w:tr>
        <w:trPr>
          <w:cantSplit/>
        </w:trPr>
        <w:tc>
          <w:tcPr>
            <w:tcW w:type="dxa" w:w="3548"/>
          </w:tcPr>
          <w:p>
            <w:pPr>
              <w:spacing w:before="0" w:after="0"/>
            </w:pPr>
            <w:r>
              <w:rPr>
                <w:sz w:val="20"/>
              </w:rPr>
              <w:t>1 · Light grey 11 px text, contrast 2.3 : 1</w:t>
            </w:r>
          </w:p>
        </w:tc>
        <w:tc>
          <w:tcPr>
            <w:tcW w:type="dxa" w:w="6090"/>
          </w:tcPr>
          <w:p>
            <w:pPr>
              <w:spacing w:before="0" w:after="0"/>
            </w:pPr>
            <w:r>
              <w:rPr>
                <w:sz w:val="20"/>
              </w:rPr>
              <w:t>Perceivable. The text is too small and too pale to read well; contrast is below 4.5 : 1.</w:t>
            </w:r>
          </w:p>
        </w:tc>
      </w:tr>
      <w:tr>
        <w:trPr>
          <w:cantSplit/>
        </w:trPr>
        <w:tc>
          <w:tcPr>
            <w:tcW w:type="dxa" w:w="3548"/>
          </w:tcPr>
          <w:p>
            <w:pPr>
              <w:spacing w:before="0" w:after="0"/>
            </w:pPr>
            <w:r>
              <w:rPr>
                <w:sz w:val="20"/>
              </w:rPr>
              <w:t>2 · Videos without captions or transcript</w:t>
            </w:r>
          </w:p>
        </w:tc>
        <w:tc>
          <w:tcPr>
            <w:tcW w:type="dxa" w:w="6090"/>
          </w:tcPr>
          <w:p>
            <w:pPr>
              <w:spacing w:before="0" w:after="0"/>
            </w:pPr>
            <w:r>
              <w:rPr>
                <w:sz w:val="20"/>
              </w:rPr>
              <w:t>Perceivable. A learner who cannot hear cannot take in the content.</w:t>
            </w:r>
          </w:p>
        </w:tc>
      </w:tr>
      <w:tr>
        <w:trPr>
          <w:cantSplit/>
        </w:trPr>
        <w:tc>
          <w:tcPr>
            <w:tcW w:type="dxa" w:w="3548"/>
          </w:tcPr>
          <w:p>
            <w:pPr>
              <w:spacing w:before="0" w:after="0"/>
            </w:pPr>
            <w:r>
              <w:rPr>
                <w:sz w:val="20"/>
              </w:rPr>
              <w:t>3 · Status shown only by a coloured dot</w:t>
            </w:r>
          </w:p>
        </w:tc>
        <w:tc>
          <w:tcPr>
            <w:tcW w:type="dxa" w:w="6090"/>
          </w:tcPr>
          <w:p>
            <w:pPr>
              <w:spacing w:before="0" w:after="0"/>
            </w:pPr>
            <w:r>
              <w:rPr>
                <w:sz w:val="20"/>
              </w:rPr>
              <w:t>Perceivable. Information given by colour alone is lost for learners who cannot tell red from green.</w:t>
            </w:r>
          </w:p>
        </w:tc>
      </w:tr>
      <w:tr>
        <w:trPr>
          <w:cantSplit/>
        </w:trPr>
        <w:tc>
          <w:tcPr>
            <w:tcW w:type="dxa" w:w="3548"/>
          </w:tcPr>
          <w:p>
            <w:pPr>
              <w:spacing w:before="0" w:after="0"/>
            </w:pPr>
            <w:r>
              <w:rPr>
                <w:sz w:val="20"/>
              </w:rPr>
              <w:t>4 · An 18 × 18 px “Next” button, 4 px from “Back”</w:t>
            </w:r>
          </w:p>
        </w:tc>
        <w:tc>
          <w:tcPr>
            <w:tcW w:type="dxa" w:w="6090"/>
          </w:tcPr>
          <w:p>
            <w:pPr>
              <w:spacing w:before="0" w:after="0"/>
            </w:pPr>
            <w:r>
              <w:rPr>
                <w:sz w:val="20"/>
              </w:rPr>
              <w:t>Operable. The target is small and sits close to another: learners with a tremor or limited hand use hit the wrong one.</w:t>
            </w:r>
          </w:p>
        </w:tc>
      </w:tr>
      <w:tr>
        <w:trPr>
          <w:cantSplit/>
        </w:trPr>
        <w:tc>
          <w:tcPr>
            <w:tcW w:type="dxa" w:w="3548"/>
          </w:tcPr>
          <w:p>
            <w:pPr>
              <w:spacing w:before="0" w:after="0"/>
            </w:pPr>
            <w:r>
              <w:rPr>
                <w:sz w:val="20"/>
              </w:rPr>
              <w:t>5 · A quiz that needs dragging, no keyboard way</w:t>
            </w:r>
          </w:p>
        </w:tc>
        <w:tc>
          <w:tcPr>
            <w:tcW w:type="dxa" w:w="6090"/>
          </w:tcPr>
          <w:p>
            <w:pPr>
              <w:spacing w:before="0" w:after="0"/>
            </w:pPr>
            <w:r>
              <w:rPr>
                <w:sz w:val="20"/>
              </w:rPr>
              <w:t>Operable. Keyboard and switch users cannot answer at all.</w:t>
            </w:r>
          </w:p>
        </w:tc>
      </w:tr>
      <w:tr>
        <w:trPr>
          <w:cantSplit/>
        </w:trPr>
        <w:tc>
          <w:tcPr>
            <w:tcW w:type="dxa" w:w="3548"/>
          </w:tcPr>
          <w:p>
            <w:pPr>
              <w:spacing w:before="0" w:after="0"/>
            </w:pPr>
            <w:r>
              <w:rPr>
                <w:sz w:val="20"/>
              </w:rPr>
              <w:t>6 · Sign-up in 14 steps over 6 screens</w:t>
            </w:r>
          </w:p>
        </w:tc>
        <w:tc>
          <w:tcPr>
            <w:tcW w:type="dxa" w:w="6090"/>
          </w:tcPr>
          <w:p>
            <w:pPr>
              <w:spacing w:before="0" w:after="0"/>
            </w:pPr>
            <w:r>
              <w:rPr>
                <w:sz w:val="20"/>
              </w:rPr>
              <w:t>Operable. The plan names “many steps to operate”: the learner cannot reach the end of a long sequence.</w:t>
            </w:r>
          </w:p>
        </w:tc>
      </w:tr>
      <w:tr>
        <w:trPr>
          <w:cantSplit/>
        </w:trPr>
        <w:tc>
          <w:tcPr>
            <w:tcW w:type="dxa" w:w="3548"/>
          </w:tcPr>
          <w:p>
            <w:pPr>
              <w:spacing w:before="0" w:after="0"/>
            </w:pPr>
            <w:r>
              <w:rPr>
                <w:sz w:val="20"/>
              </w:rPr>
              <w:t>7 · Long sentences with legal wording</w:t>
            </w:r>
          </w:p>
        </w:tc>
        <w:tc>
          <w:tcPr>
            <w:tcW w:type="dxa" w:w="6090"/>
          </w:tcPr>
          <w:p>
            <w:pPr>
              <w:spacing w:before="0" w:after="0"/>
            </w:pPr>
            <w:r>
              <w:rPr>
                <w:sz w:val="20"/>
              </w:rPr>
              <w:t>Understandable. The learner cannot follow the instruction.</w:t>
            </w:r>
          </w:p>
        </w:tc>
      </w:tr>
      <w:tr>
        <w:trPr>
          <w:cantSplit/>
        </w:trPr>
        <w:tc>
          <w:tcPr>
            <w:tcW w:type="dxa" w:w="3548"/>
          </w:tcPr>
          <w:p>
            <w:pPr>
              <w:spacing w:before="0" w:after="0"/>
            </w:pPr>
            <w:r>
              <w:rPr>
                <w:sz w:val="20"/>
              </w:rPr>
              <w:t>8 · “Error 4011” with no explanation</w:t>
            </w:r>
          </w:p>
        </w:tc>
        <w:tc>
          <w:tcPr>
            <w:tcW w:type="dxa" w:w="6090"/>
          </w:tcPr>
          <w:p>
            <w:pPr>
              <w:spacing w:before="0" w:after="0"/>
            </w:pPr>
            <w:r>
              <w:rPr>
                <w:sz w:val="20"/>
              </w:rPr>
              <w:t>Understandable. The learner cannot tell what went wrong or what to do.</w:t>
            </w:r>
          </w:p>
        </w:tc>
      </w:tr>
    </w:tbl>
    <w:p>
      <w:pPr>
        <w:spacing w:before="0" w:after="80"/>
      </w:pPr>
    </w:p>
    <w:p>
      <w:pPr>
        <w:spacing w:before="0" w:after="100"/>
      </w:pPr>
      <w:r>
        <w:rPr>
          <w:i/>
        </w:rPr>
        <w:t>Trainer note.</w:t>
      </w:r>
      <w:r>
        <w:rPr/>
        <w:t xml:space="preserve"> The sort is objective: each fact breaks one of the three principles the plan names. Fact 6 can be argued as Understandable (fourteen steps are hard to follow); the test is what the learner cannot do, and the plan files “many steps to operate” under operation. A learner who argues it with a reason defends the choice.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The groups that struggle, and the facts that block them</w:t>
            </w:r>
          </w:p>
          <w:p>
            <w:pPr>
              <w:spacing w:before="0" w:after="100"/>
            </w:pPr>
            <w:r>
              <w:rPr>
                <w:b/>
              </w:rPr>
              <w:t>Model answer (an example).</w:t>
            </w:r>
            <w:r>
              <w:rPr/>
              <w:t xml:space="preserve"> Low vision: fact 1 blocks this group, because the text is too small and too pale to read. Deaf and hard-of-hearing learners: fact 2, because the videos can only be heard.</w:t>
            </w:r>
          </w:p>
          <w:p>
            <w:pPr>
              <w:spacing w:before="0" w:after="100"/>
            </w:pPr>
            <w:r>
              <w:rPr>
                <w:b/>
              </w:rPr>
              <w:t>Why.</w:t>
            </w:r>
            <w:r>
              <w:rPr/>
              <w:t xml:space="preserve"> Any two groups defend if each is tied to a fact by number and the answer says what the group cannot do.</w:t>
            </w:r>
          </w:p>
          <w:p>
            <w:pPr>
              <w:spacing w:before="0" w:after="100"/>
            </w:pPr>
            <w:r>
              <w:rPr>
                <w:b/>
              </w:rPr>
              <w:t>Look for.</w:t>
            </w:r>
          </w:p>
          <w:p>
            <w:pPr>
              <w:pStyle w:val="ListBullet"/>
              <w:spacing w:before="0" w:after="40"/>
            </w:pPr>
            <w:r>
              <w:rPr/>
              <w:t>Names a group and a fact by number.</w:t>
            </w:r>
          </w:p>
          <w:p>
            <w:pPr>
              <w:pStyle w:val="ListBullet"/>
              <w:spacing w:before="0" w:after="40"/>
            </w:pPr>
            <w:r>
              <w:rPr/>
              <w:t>Says what the group cannot do (read, hear, operate, understand), not only that it is hard.</w:t>
            </w:r>
          </w:p>
          <w:p>
            <w:pPr>
              <w:pStyle w:val="ListBullet"/>
              <w:spacing w:before="0" w:after="100"/>
            </w:pPr>
            <w:r>
              <w:rPr/>
              <w:t>Includes the situational limit (bright light, noisy train) in at least one answer, to show that the gain is wider than one group.</w:t>
            </w:r>
          </w:p>
          <w:p>
            <w:pPr>
              <w:spacing w:before="0" w:after="100"/>
            </w:pPr>
            <w:r>
              <w:rPr>
                <w:b/>
              </w:rPr>
              <w:t>Typical mistakes.</w:t>
            </w:r>
          </w:p>
          <w:p>
            <w:pPr>
              <w:pStyle w:val="ListBullet"/>
              <w:spacing w:before="0" w:after="40"/>
            </w:pPr>
            <w:r>
              <w:rPr/>
              <w:t>Listing groups without a fact.</w:t>
            </w:r>
          </w:p>
          <w:p>
            <w:pPr>
              <w:pStyle w:val="ListBullet"/>
              <w:spacing w:before="0" w:after="100"/>
            </w:pPr>
            <w:r>
              <w:rPr/>
              <w:t>Describing a group by its impairment alone instead of by the task it cannot do.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Three improvements</w:t>
            </w:r>
          </w:p>
          <w:p>
            <w:pPr>
              <w:spacing w:before="0" w:after="100"/>
            </w:pPr>
            <w:r>
              <w:rPr>
                <w:b/>
              </w:rPr>
              <w:t>Model answer (an example).</w:t>
            </w:r>
            <w:r>
              <w:rPr/>
              <w:t xml:space="preserve"> Raise the text contrast to at least 4.5 : 1 and let the text be enlarged to 200% (facts 1 and 3): learners with low vision and everyone in bright light gain. Add captions and a transcript to the videos (fact 2): deaf learners and learners on a noisy train gain. Give the quiz a keyboard way to answer (fact 5): keyboard and switch users gain.</w:t>
            </w:r>
          </w:p>
          <w:p>
            <w:pPr>
              <w:spacing w:before="0" w:after="100"/>
            </w:pPr>
            <w:r>
              <w:rPr>
                <w:b/>
              </w:rPr>
              <w:t>Why.</w:t>
            </w:r>
            <w:r>
              <w:rPr/>
              <w:t xml:space="preserve"> The plan asks for three improvements. Each should start with a verb, name the fact it answers and say who gains.</w:t>
            </w:r>
          </w:p>
          <w:p>
            <w:pPr>
              <w:spacing w:before="0" w:after="100"/>
            </w:pPr>
            <w:r>
              <w:rPr>
                <w:b/>
              </w:rPr>
              <w:t>Look for.</w:t>
            </w:r>
          </w:p>
          <w:p>
            <w:pPr>
              <w:pStyle w:val="ListBullet"/>
              <w:spacing w:before="0" w:after="40"/>
            </w:pPr>
            <w:r>
              <w:rPr/>
              <w:t>Starts with a verb.</w:t>
            </w:r>
          </w:p>
          <w:p>
            <w:pPr>
              <w:pStyle w:val="ListBullet"/>
              <w:spacing w:before="0" w:after="40"/>
            </w:pPr>
            <w:r>
              <w:rPr/>
              <w:t>Names the fact by number.</w:t>
            </w:r>
          </w:p>
          <w:p>
            <w:pPr>
              <w:pStyle w:val="ListBullet"/>
              <w:spacing w:before="0" w:after="100"/>
            </w:pPr>
            <w:r>
              <w:rPr/>
              <w:t>Says who gains.</w:t>
            </w:r>
          </w:p>
        </w:tc>
      </w:tr>
    </w:tbl>
    <w:p>
      <w:pPr>
        <w:spacing w:before="0" w:after="80"/>
      </w:pPr>
    </w:p>
    <w:p>
      <w:pPr>
        <w:pStyle w:val="Heading2"/>
      </w:pPr>
      <w:r>
        <w:rPr/>
        <w:t>Block 1.2 · model answers (UE3)</w:t>
      </w:r>
    </w:p>
    <w:p>
      <w:pPr>
        <w:spacing w:before="0" w:after="100"/>
      </w:pPr>
      <w:r>
        <w:rPr>
          <w:i/>
        </w:rPr>
        <w:t>Block 1.2: Integrating and assessing a UX concept: three options · Optional · about 8 min.</w:t>
      </w:r>
    </w:p>
    <w:p>
      <w:pPr>
        <w:pStyle w:val="Heading3"/>
      </w:pPr>
      <w:r>
        <w:rPr/>
        <w:t>Reference: Integrate or expand: three options</w:t>
      </w:r>
    </w:p>
    <w:p>
      <w:pPr>
        <w:spacing w:before="0" w:after="100"/>
      </w:pPr>
      <w:r>
        <w:rPr>
          <w:b/>
        </w:rPr>
        <w:t>Reference answer.</w:t>
      </w:r>
      <w:r>
        <w:rPr/>
        <w:t xml:space="preserve"> Reference order: C (increase accessibility), then B (improve the existing UX), then A (new features)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82"/>
        <w:gridCol w:w="1295"/>
        <w:gridCol w:w="5761"/>
      </w:tblGrid>
      <w:tr>
        <w:trPr>
          <w:cantSplit/>
          <w:tblHeader/>
        </w:trPr>
        <w:tc>
          <w:tcPr>
            <w:tcW w:type="dxa" w:w="2582"/>
            <w:shd w:val="clear" w:color="auto" w:fill="E6ECF4"/>
          </w:tcPr>
          <w:p>
            <w:pPr>
              <w:spacing w:before="0" w:after="0"/>
            </w:pPr>
            <w:r>
              <w:rPr>
                <w:b/>
                <w:sz w:val="20"/>
              </w:rPr>
              <w:t>Option</w:t>
            </w:r>
          </w:p>
        </w:tc>
        <w:tc>
          <w:tcPr>
            <w:tcW w:type="dxa" w:w="1295"/>
            <w:shd w:val="clear" w:color="auto" w:fill="E6ECF4"/>
          </w:tcPr>
          <w:p>
            <w:pPr>
              <w:spacing w:before="0" w:after="0"/>
            </w:pPr>
            <w:r>
              <w:rPr>
                <w:b/>
                <w:sz w:val="20"/>
              </w:rPr>
              <w:t>In the reference answer?</w:t>
            </w:r>
          </w:p>
        </w:tc>
        <w:tc>
          <w:tcPr>
            <w:tcW w:type="dxa" w:w="5761"/>
            <w:shd w:val="clear" w:color="auto" w:fill="E6ECF4"/>
          </w:tcPr>
          <w:p>
            <w:pPr>
              <w:spacing w:before="0" w:after="0"/>
            </w:pPr>
            <w:r>
              <w:rPr>
                <w:b/>
                <w:sz w:val="20"/>
              </w:rPr>
              <w:t>Why</w:t>
            </w:r>
          </w:p>
        </w:tc>
      </w:tr>
      <w:tr>
        <w:trPr>
          <w:cantSplit/>
        </w:trPr>
        <w:tc>
          <w:tcPr>
            <w:tcW w:type="dxa" w:w="2582"/>
          </w:tcPr>
          <w:p>
            <w:pPr>
              <w:spacing w:before="0" w:after="0"/>
            </w:pPr>
            <w:r>
              <w:rPr>
                <w:sz w:val="20"/>
              </w:rPr>
              <w:t>A · Develop new features (€36,000, 10 weeks)</w:t>
            </w:r>
          </w:p>
        </w:tc>
        <w:tc>
          <w:tcPr>
            <w:tcW w:type="dxa" w:w="1295"/>
          </w:tcPr>
          <w:p>
            <w:pPr>
              <w:spacing w:before="0" w:after="0"/>
            </w:pPr>
            <w:r>
              <w:rPr>
                <w:sz w:val="20"/>
              </w:rPr>
              <w:t>No</w:t>
            </w:r>
          </w:p>
        </w:tc>
        <w:tc>
          <w:tcPr>
            <w:tcW w:type="dxa" w:w="5761"/>
          </w:tcPr>
          <w:p>
            <w:pPr>
              <w:spacing w:before="0" w:after="0"/>
            </w:pPr>
            <w:r>
              <w:rPr>
                <w:sz w:val="20"/>
              </w:rPr>
              <w:t>Reference ratings: user impact Low (it opens nothing to the groups who drop out), effort High (€36,000 is above €25,000), risk Mid (a new feature can bring new barriers). An expansion that uses all ten weeks.</w:t>
            </w:r>
          </w:p>
        </w:tc>
      </w:tr>
      <w:tr>
        <w:trPr>
          <w:cantSplit/>
        </w:trPr>
        <w:tc>
          <w:tcPr>
            <w:tcW w:type="dxa" w:w="2582"/>
          </w:tcPr>
          <w:p>
            <w:pPr>
              <w:spacing w:before="0" w:after="0"/>
            </w:pPr>
            <w:r>
              <w:rPr>
                <w:sz w:val="20"/>
              </w:rPr>
              <w:t>B · Improve the existing UX (€18,000, 6 weeks)</w:t>
            </w:r>
          </w:p>
        </w:tc>
        <w:tc>
          <w:tcPr>
            <w:tcW w:type="dxa" w:w="1295"/>
          </w:tcPr>
          <w:p>
            <w:pPr>
              <w:spacing w:before="0" w:after="0"/>
            </w:pPr>
            <w:r>
              <w:rPr>
                <w:sz w:val="20"/>
              </w:rPr>
              <w:t>Yes</w:t>
            </w:r>
          </w:p>
        </w:tc>
        <w:tc>
          <w:tcPr>
            <w:tcW w:type="dxa" w:w="5761"/>
          </w:tcPr>
          <w:p>
            <w:pPr>
              <w:spacing w:before="0" w:after="0"/>
            </w:pPr>
            <w:r>
              <w:rPr>
                <w:sz w:val="20"/>
              </w:rPr>
              <w:t>Reference ratings: user impact Mid (structure, navigation and wording help many, but not those blocked by pictures, sound or a mouse-only quiz), effort Mid, risk Low. An integration. Defends as first or second.</w:t>
            </w:r>
          </w:p>
        </w:tc>
      </w:tr>
      <w:tr>
        <w:trPr>
          <w:cantSplit/>
        </w:trPr>
        <w:tc>
          <w:tcPr>
            <w:tcW w:type="dxa" w:w="2582"/>
          </w:tcPr>
          <w:p>
            <w:pPr>
              <w:spacing w:before="0" w:after="0"/>
            </w:pPr>
            <w:r>
              <w:rPr>
                <w:sz w:val="20"/>
              </w:rPr>
              <w:t>C · Increase accessibility (€24,000, 8 weeks)</w:t>
            </w:r>
          </w:p>
        </w:tc>
        <w:tc>
          <w:tcPr>
            <w:tcW w:type="dxa" w:w="1295"/>
          </w:tcPr>
          <w:p>
            <w:pPr>
              <w:spacing w:before="0" w:after="0"/>
            </w:pPr>
            <w:r>
              <w:rPr>
                <w:sz w:val="20"/>
              </w:rPr>
              <w:t>Yes</w:t>
            </w:r>
          </w:p>
        </w:tc>
        <w:tc>
          <w:tcPr>
            <w:tcW w:type="dxa" w:w="5761"/>
          </w:tcPr>
          <w:p>
            <w:pPr>
              <w:spacing w:before="0" w:after="0"/>
            </w:pPr>
            <w:r>
              <w:rPr>
                <w:sz w:val="20"/>
              </w:rPr>
              <w:t>Reference ratings: user impact High (it opens the platform to the groups who drop out), effort Mid (€24,000 is under €25,000), risk Low to Mid (a patch could hide a problem). An integration.</w:t>
            </w:r>
          </w:p>
        </w:tc>
      </w:tr>
    </w:tbl>
    <w:p>
      <w:pPr>
        <w:spacing w:before="0" w:after="80"/>
      </w:pPr>
    </w:p>
    <w:p>
      <w:pPr>
        <w:spacing w:before="0" w:after="100"/>
      </w:pPr>
      <w:r>
        <w:rPr>
          <w:i/>
        </w:rPr>
        <w:t>Trainer note.</w:t>
      </w:r>
      <w:r>
        <w:rPr/>
        <w:t xml:space="preserve"> Effort follows the printed cost by the rule in Materi A5 (under €10,000 Low, €10,000 to €25,000 Mid, above €25,000 High); user impact and risk are judgements. The plan's goal is to understand integration against expansion: A expands, B and C build inclusion into what exists. B first also defends if the reason says who gains and what it leaves out.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w:t>
            </w:r>
          </w:p>
          <w:p>
            <w:pPr>
              <w:spacing w:before="0" w:after="100"/>
            </w:pPr>
            <w:r>
              <w:rPr>
                <w:b/>
              </w:rPr>
              <w:t>Model answer (an example).</w:t>
            </w:r>
            <w:r>
              <w:rPr/>
              <w:t xml:space="preserve"> I put C first: the groups who drop out are blocked by contrast, keyboard use and missing captions, and only C changes that. B comes second because clearer structure helps everyone, but it does not remove those barriers. A comes last: it adds a feature on top of a platform that part of the audience cannot use.</w:t>
            </w:r>
          </w:p>
          <w:p>
            <w:pPr>
              <w:spacing w:before="0" w:after="100"/>
            </w:pPr>
            <w:r>
              <w:rPr>
                <w:b/>
              </w:rPr>
              <w:t>Why.</w:t>
            </w:r>
            <w:r>
              <w:rPr/>
              <w:t xml:space="preserve"> The plan asks for a prioritisation with a justification.</w:t>
            </w:r>
          </w:p>
          <w:p>
            <w:pPr>
              <w:spacing w:before="0" w:after="100"/>
            </w:pPr>
            <w:r>
              <w:rPr>
                <w:b/>
              </w:rPr>
              <w:t>Look for.</w:t>
            </w:r>
          </w:p>
          <w:p>
            <w:pPr>
              <w:pStyle w:val="ListBullet"/>
              <w:spacing w:before="0" w:after="40"/>
            </w:pPr>
            <w:r>
              <w:rPr/>
              <w:t>Says who gains from the first priority.</w:t>
            </w:r>
          </w:p>
          <w:p>
            <w:pPr>
              <w:pStyle w:val="ListBullet"/>
              <w:spacing w:before="0" w:after="100"/>
            </w:pPr>
            <w:r>
              <w:rPr/>
              <w:t>Says whether the choice is an integration or an expansion.</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Inclusion as a Strategic UX Quality (UE4)</w:t>
      </w:r>
    </w:p>
    <w:p>
      <w:pPr>
        <w:spacing w:before="0" w:after="100"/>
      </w:pPr>
      <w:r>
        <w:rPr>
          <w:b/>
        </w:rPr>
        <w:t>The plan's coaching points.</w:t>
      </w:r>
    </w:p>
    <w:p>
      <w:pPr>
        <w:pStyle w:val="ListBullet"/>
        <w:spacing w:before="0" w:after="40"/>
      </w:pPr>
      <w:r>
        <w:rPr/>
        <w:t>Accessibility is not an add-on, but a core quality</w:t>
      </w:r>
    </w:p>
    <w:p>
      <w:pPr>
        <w:pStyle w:val="ListBullet"/>
        <w:spacing w:before="0" w:after="40"/>
      </w:pPr>
      <w:r>
        <w:rPr/>
        <w:t>Why inclusive systems are more successful in the long run</w:t>
      </w:r>
    </w:p>
    <w:p>
      <w:pPr>
        <w:pStyle w:val="ListBullet"/>
        <w:spacing w:before="0" w:after="40"/>
      </w:pPr>
      <w:r>
        <w:rPr/>
        <w:t>Integration of UX into processes and the organization</w:t>
      </w:r>
    </w:p>
    <w:p>
      <w:pPr>
        <w:pStyle w:val="ListBullet"/>
        <w:spacing w:before="0" w:after="100"/>
      </w:pPr>
      <w:r>
        <w:rPr/>
        <w:t>Evaluation as a continuous task</w:t>
      </w:r>
    </w:p>
    <w:p>
      <w:pPr>
        <w:spacing w:before="0" w:after="100"/>
      </w:pPr>
      <w:r>
        <w:rPr>
          <w:b/>
        </w:rPr>
        <w:t>Reflection questions.</w:t>
      </w:r>
    </w:p>
    <w:p>
      <w:pPr>
        <w:pStyle w:val="ListBullet"/>
        <w:spacing w:before="0" w:after="40"/>
      </w:pPr>
      <w:r>
        <w:rPr/>
        <w:t>Who is currently being excluded?</w:t>
      </w:r>
    </w:p>
    <w:p>
      <w:pPr>
        <w:pStyle w:val="ListBullet"/>
        <w:spacing w:before="0" w:after="40"/>
      </w:pPr>
      <w:r>
        <w:rPr/>
        <w:t>Which UX decision has the greatest reach?</w:t>
      </w:r>
    </w:p>
    <w:p>
      <w:pPr>
        <w:pStyle w:val="ListBullet"/>
        <w:spacing w:before="0" w:after="100"/>
      </w:pPr>
      <w:r>
        <w:rPr/>
        <w:t>How do we measure UX quality meaningfully?</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“Inclusion as a Strategic UX Quality.”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w:t>
            </w:r>
          </w:p>
          <w:p>
            <w:pPr>
              <w:spacing w:before="0" w:after="100"/>
            </w:pPr>
            <w:r>
              <w:rPr>
                <w:b/>
              </w:rPr>
              <w:t>Model answer (an example).</w:t>
            </w:r>
            <w:r>
              <w:rPr/>
              <w:t xml:space="preserve"> Who is excluded today: learners who cannot read small, pale text, hear the videos or use a mouse. Greatest reach: fixing contrast, keyboard use and captions, because it opens every course. Measuring quality: by task success and drop-out for each group, not by the number of features.</w:t>
            </w:r>
          </w:p>
          <w:p>
            <w:pPr>
              <w:spacing w:before="0" w:after="100"/>
            </w:pPr>
            <w:r>
              <w:rPr>
                <w:b/>
              </w:rPr>
              <w:t>Why.</w:t>
            </w:r>
            <w:r>
              <w:rPr/>
              <w:t xml:space="preserve"> Reflection is never scored. The plan's coaching points: accessibility is a core quality, not an add-on; inclusive systems are more successful in the long run; evaluation is a continuous task. Use the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exclusion of certain user groups</w:t>
      </w:r>
    </w:p>
    <w:p>
      <w:pPr>
        <w:pStyle w:val="ListBullet"/>
        <w:spacing w:before="0" w:after="40"/>
      </w:pPr>
      <w:r>
        <w:rPr>
          <w:b/>
        </w:rPr>
        <w:t>Measures (as the plan lists them):</w:t>
      </w:r>
    </w:p>
    <w:p>
      <w:pPr>
        <w:pStyle w:val="ListBullet"/>
        <w:spacing w:before="0" w:after="40"/>
      </w:pPr>
      <w:r>
        <w:rPr/>
        <w:t>clear structure &amp; plain language</w:t>
      </w:r>
    </w:p>
    <w:p>
      <w:pPr>
        <w:pStyle w:val="ListBullet"/>
        <w:spacing w:before="0" w:after="40"/>
      </w:pPr>
      <w:r>
        <w:rPr/>
        <w:t>better operability</w:t>
      </w:r>
    </w:p>
    <w:p>
      <w:pPr>
        <w:pStyle w:val="ListBullet"/>
        <w:spacing w:before="0" w:after="40"/>
      </w:pPr>
      <w:r>
        <w:rPr/>
        <w:t>visual optimization</w:t>
      </w:r>
    </w:p>
    <w:p>
      <w:pPr>
        <w:pStyle w:val="ListBullet"/>
        <w:spacing w:before="0" w:after="100"/>
      </w:pPr>
      <w:r>
        <w:rPr/>
        <w:t>continuous testing</w:t>
      </w:r>
    </w:p>
    <w:p>
      <w:pPr>
        <w:spacing w:before="0" w:after="100"/>
      </w:pPr>
      <w:r>
        <w:rPr>
          <w:b/>
        </w:rPr>
        <w:t>Rationale (plan):</w:t>
      </w:r>
      <w:r>
        <w:rPr/>
        <w:t xml:space="preserve"> Accessibility = usage = success</w:t>
      </w:r>
    </w:p>
    <w:p>
      <w:pPr>
        <w:pStyle w:val="Heading2"/>
      </w:pPr>
      <w:r>
        <w:rPr/>
        <w:t>Block 2.1 · model answers (UE5–6)</w:t>
      </w:r>
    </w:p>
    <w:p>
      <w:pPr>
        <w:spacing w:before="0" w:after="100"/>
      </w:pPr>
      <w:r>
        <w:rPr>
          <w:i/>
        </w:rPr>
        <w:t>Block 2.1: Four central barriers · Optional · about 7 min.</w:t>
      </w:r>
    </w:p>
    <w:p>
      <w:pPr>
        <w:pStyle w:val="Heading3"/>
      </w:pPr>
      <w:r>
        <w:rPr/>
        <w:t>Reference: Four central barriers</w:t>
      </w:r>
    </w:p>
    <w:p>
      <w:pPr>
        <w:spacing w:before="0" w:after="100"/>
      </w:pPr>
      <w:r>
        <w:rPr>
          <w:b/>
        </w:rPr>
        <w:t>Reference answer.</w:t>
      </w:r>
      <w:r>
        <w:rPr/>
        <w:t xml:space="preserve"> Small and low-contrast text · mouse-only or drag-only operation · complicated language and unclear instructions · videos without captions or transcripts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40"/>
        <w:gridCol w:w="1390"/>
        <w:gridCol w:w="4908"/>
      </w:tblGrid>
      <w:tr>
        <w:trPr>
          <w:cantSplit/>
          <w:tblHeader/>
        </w:trPr>
        <w:tc>
          <w:tcPr>
            <w:tcW w:type="dxa" w:w="3340"/>
            <w:shd w:val="clear" w:color="auto" w:fill="E6ECF4"/>
          </w:tcPr>
          <w:p>
            <w:pPr>
              <w:spacing w:before="0" w:after="0"/>
            </w:pPr>
            <w:r>
              <w:rPr>
                <w:b/>
                <w:sz w:val="20"/>
              </w:rPr>
              <w:t>Option</w:t>
            </w:r>
          </w:p>
        </w:tc>
        <w:tc>
          <w:tcPr>
            <w:tcW w:type="dxa" w:w="1390"/>
            <w:shd w:val="clear" w:color="auto" w:fill="E6ECF4"/>
          </w:tcPr>
          <w:p>
            <w:pPr>
              <w:spacing w:before="0" w:after="0"/>
            </w:pPr>
            <w:r>
              <w:rPr>
                <w:b/>
                <w:sz w:val="20"/>
              </w:rPr>
              <w:t>In the reference answer?</w:t>
            </w:r>
          </w:p>
        </w:tc>
        <w:tc>
          <w:tcPr>
            <w:tcW w:type="dxa" w:w="4908"/>
            <w:shd w:val="clear" w:color="auto" w:fill="E6ECF4"/>
          </w:tcPr>
          <w:p>
            <w:pPr>
              <w:spacing w:before="0" w:after="0"/>
            </w:pPr>
            <w:r>
              <w:rPr>
                <w:b/>
                <w:sz w:val="20"/>
              </w:rPr>
              <w:t>Why</w:t>
            </w:r>
          </w:p>
        </w:tc>
      </w:tr>
      <w:tr>
        <w:trPr>
          <w:cantSplit/>
        </w:trPr>
        <w:tc>
          <w:tcPr>
            <w:tcW w:type="dxa" w:w="3340"/>
          </w:tcPr>
          <w:p>
            <w:pPr>
              <w:spacing w:before="0" w:after="0"/>
            </w:pPr>
            <w:r>
              <w:rPr>
                <w:sz w:val="20"/>
              </w:rPr>
              <w:t>The text is small and low in contrast</w:t>
            </w:r>
          </w:p>
        </w:tc>
        <w:tc>
          <w:tcPr>
            <w:tcW w:type="dxa" w:w="1390"/>
          </w:tcPr>
          <w:p>
            <w:pPr>
              <w:spacing w:before="0" w:after="0"/>
            </w:pPr>
            <w:r>
              <w:rPr>
                <w:sz w:val="20"/>
              </w:rPr>
              <w:t>Yes</w:t>
            </w:r>
          </w:p>
        </w:tc>
        <w:tc>
          <w:tcPr>
            <w:tcW w:type="dxa" w:w="4908"/>
          </w:tcPr>
          <w:p>
            <w:pPr>
              <w:spacing w:before="0" w:after="0"/>
            </w:pPr>
            <w:r>
              <w:rPr>
                <w:sz w:val="20"/>
              </w:rPr>
              <w:t>Printed in facts 1 and 3; blocks low-vision and colour-blind learners.</w:t>
            </w:r>
          </w:p>
        </w:tc>
      </w:tr>
      <w:tr>
        <w:trPr>
          <w:cantSplit/>
        </w:trPr>
        <w:tc>
          <w:tcPr>
            <w:tcW w:type="dxa" w:w="3340"/>
          </w:tcPr>
          <w:p>
            <w:pPr>
              <w:spacing w:before="0" w:after="0"/>
            </w:pPr>
            <w:r>
              <w:rPr>
                <w:sz w:val="20"/>
              </w:rPr>
              <w:t>Content can only be operated with a mouse or by dragging</w:t>
            </w:r>
          </w:p>
        </w:tc>
        <w:tc>
          <w:tcPr>
            <w:tcW w:type="dxa" w:w="1390"/>
          </w:tcPr>
          <w:p>
            <w:pPr>
              <w:spacing w:before="0" w:after="0"/>
            </w:pPr>
            <w:r>
              <w:rPr>
                <w:sz w:val="20"/>
              </w:rPr>
              <w:t>Yes</w:t>
            </w:r>
          </w:p>
        </w:tc>
        <w:tc>
          <w:tcPr>
            <w:tcW w:type="dxa" w:w="4908"/>
          </w:tcPr>
          <w:p>
            <w:pPr>
              <w:spacing w:before="0" w:after="0"/>
            </w:pPr>
            <w:r>
              <w:rPr>
                <w:sz w:val="20"/>
              </w:rPr>
              <w:t>Facts 4 and 5; blocks keyboard, switch and tremor users.</w:t>
            </w:r>
          </w:p>
        </w:tc>
      </w:tr>
      <w:tr>
        <w:trPr>
          <w:cantSplit/>
        </w:trPr>
        <w:tc>
          <w:tcPr>
            <w:tcW w:type="dxa" w:w="3340"/>
          </w:tcPr>
          <w:p>
            <w:pPr>
              <w:spacing w:before="0" w:after="0"/>
            </w:pPr>
            <w:r>
              <w:rPr>
                <w:sz w:val="20"/>
              </w:rPr>
              <w:t>The language is complicated and instructions are unclear</w:t>
            </w:r>
          </w:p>
        </w:tc>
        <w:tc>
          <w:tcPr>
            <w:tcW w:type="dxa" w:w="1390"/>
          </w:tcPr>
          <w:p>
            <w:pPr>
              <w:spacing w:before="0" w:after="0"/>
            </w:pPr>
            <w:r>
              <w:rPr>
                <w:sz w:val="20"/>
              </w:rPr>
              <w:t>Yes</w:t>
            </w:r>
          </w:p>
        </w:tc>
        <w:tc>
          <w:tcPr>
            <w:tcW w:type="dxa" w:w="4908"/>
          </w:tcPr>
          <w:p>
            <w:pPr>
              <w:spacing w:before="0" w:after="0"/>
            </w:pPr>
            <w:r>
              <w:rPr>
                <w:sz w:val="20"/>
              </w:rPr>
              <w:t>Facts 7 and 8; blocks learners with reading difficulties and learners reading in a second language.</w:t>
            </w:r>
          </w:p>
        </w:tc>
      </w:tr>
      <w:tr>
        <w:trPr>
          <w:cantSplit/>
        </w:trPr>
        <w:tc>
          <w:tcPr>
            <w:tcW w:type="dxa" w:w="3340"/>
          </w:tcPr>
          <w:p>
            <w:pPr>
              <w:spacing w:before="0" w:after="0"/>
            </w:pPr>
            <w:r>
              <w:rPr>
                <w:sz w:val="20"/>
              </w:rPr>
              <w:t>Videos have no captions or transcripts</w:t>
            </w:r>
          </w:p>
        </w:tc>
        <w:tc>
          <w:tcPr>
            <w:tcW w:type="dxa" w:w="1390"/>
          </w:tcPr>
          <w:p>
            <w:pPr>
              <w:spacing w:before="0" w:after="0"/>
            </w:pPr>
            <w:r>
              <w:rPr>
                <w:sz w:val="20"/>
              </w:rPr>
              <w:t>Yes</w:t>
            </w:r>
          </w:p>
        </w:tc>
        <w:tc>
          <w:tcPr>
            <w:tcW w:type="dxa" w:w="4908"/>
          </w:tcPr>
          <w:p>
            <w:pPr>
              <w:spacing w:before="0" w:after="0"/>
            </w:pPr>
            <w:r>
              <w:rPr>
                <w:sz w:val="20"/>
              </w:rPr>
              <w:t>Fact 2; blocks deaf and hard-of-hearing learners.</w:t>
            </w:r>
          </w:p>
        </w:tc>
      </w:tr>
      <w:tr>
        <w:trPr>
          <w:cantSplit/>
        </w:trPr>
        <w:tc>
          <w:tcPr>
            <w:tcW w:type="dxa" w:w="3340"/>
          </w:tcPr>
          <w:p>
            <w:pPr>
              <w:spacing w:before="0" w:after="0"/>
            </w:pPr>
            <w:r>
              <w:rPr>
                <w:sz w:val="20"/>
              </w:rPr>
              <w:t>The subscription price is too high</w:t>
            </w:r>
          </w:p>
        </w:tc>
        <w:tc>
          <w:tcPr>
            <w:tcW w:type="dxa" w:w="1390"/>
          </w:tcPr>
          <w:p>
            <w:pPr>
              <w:spacing w:before="0" w:after="0"/>
            </w:pPr>
            <w:r>
              <w:rPr>
                <w:sz w:val="20"/>
              </w:rPr>
              <w:t>No</w:t>
            </w:r>
          </w:p>
        </w:tc>
        <w:tc>
          <w:tcPr>
            <w:tcW w:type="dxa" w:w="4908"/>
          </w:tcPr>
          <w:p>
            <w:pPr>
              <w:spacing w:before="0" w:after="0"/>
            </w:pPr>
            <w:r>
              <w:rPr>
                <w:sz w:val="20"/>
              </w:rPr>
              <w:t>A business matter; no printed fact says it stops a group of learners.</w:t>
            </w:r>
          </w:p>
        </w:tc>
      </w:tr>
      <w:tr>
        <w:trPr>
          <w:cantSplit/>
        </w:trPr>
        <w:tc>
          <w:tcPr>
            <w:tcW w:type="dxa" w:w="3340"/>
          </w:tcPr>
          <w:p>
            <w:pPr>
              <w:spacing w:before="0" w:after="0"/>
            </w:pPr>
            <w:r>
              <w:rPr>
                <w:sz w:val="20"/>
              </w:rPr>
              <w:t>The course catalogue is too small</w:t>
            </w:r>
          </w:p>
        </w:tc>
        <w:tc>
          <w:tcPr>
            <w:tcW w:type="dxa" w:w="1390"/>
          </w:tcPr>
          <w:p>
            <w:pPr>
              <w:spacing w:before="0" w:after="0"/>
            </w:pPr>
            <w:r>
              <w:rPr>
                <w:sz w:val="20"/>
              </w:rPr>
              <w:t>No</w:t>
            </w:r>
          </w:p>
        </w:tc>
        <w:tc>
          <w:tcPr>
            <w:tcW w:type="dxa" w:w="4908"/>
          </w:tcPr>
          <w:p>
            <w:pPr>
              <w:spacing w:before="0" w:after="0"/>
            </w:pPr>
            <w:r>
              <w:rPr>
                <w:sz w:val="20"/>
              </w:rPr>
              <w:t>A content matter; the case says the content is good.</w:t>
            </w:r>
          </w:p>
        </w:tc>
      </w:tr>
      <w:tr>
        <w:trPr>
          <w:cantSplit/>
        </w:trPr>
        <w:tc>
          <w:tcPr>
            <w:tcW w:type="dxa" w:w="3340"/>
          </w:tcPr>
          <w:p>
            <w:pPr>
              <w:spacing w:before="0" w:after="0"/>
            </w:pPr>
            <w:r>
              <w:rPr>
                <w:sz w:val="20"/>
              </w:rPr>
              <w:t>The platform has no dark mode</w:t>
            </w:r>
          </w:p>
        </w:tc>
        <w:tc>
          <w:tcPr>
            <w:tcW w:type="dxa" w:w="1390"/>
          </w:tcPr>
          <w:p>
            <w:pPr>
              <w:spacing w:before="0" w:after="0"/>
            </w:pPr>
            <w:r>
              <w:rPr>
                <w:sz w:val="20"/>
              </w:rPr>
              <w:t>No</w:t>
            </w:r>
          </w:p>
        </w:tc>
        <w:tc>
          <w:tcPr>
            <w:tcW w:type="dxa" w:w="4908"/>
          </w:tcPr>
          <w:p>
            <w:pPr>
              <w:spacing w:before="0" w:after="0"/>
            </w:pPr>
            <w:r>
              <w:rPr>
                <w:sz w:val="20"/>
              </w:rPr>
              <w:t>A preference, not a barrier in the case. It would not help the groups who drop out.</w:t>
            </w:r>
          </w:p>
        </w:tc>
      </w:tr>
    </w:tbl>
    <w:p>
      <w:pPr>
        <w:spacing w:before="0" w:after="80"/>
      </w:pPr>
    </w:p>
    <w:p>
      <w:pPr>
        <w:spacing w:before="0" w:after="100"/>
      </w:pPr>
      <w:r>
        <w:rPr>
          <w:i/>
        </w:rPr>
        <w:t>Trainer note.</w:t>
      </w:r>
      <w:r>
        <w:rPr/>
        <w:t xml:space="preserve"> A central barrier is defended by a printed fact. The plan's model solution names the main problem as the exclusion of certain user groups.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barrier</w:t>
            </w:r>
          </w:p>
          <w:p>
            <w:pPr>
              <w:spacing w:before="0" w:after="100"/>
            </w:pPr>
            <w:r>
              <w:rPr>
                <w:b/>
              </w:rPr>
              <w:t>Model answer (an example).</w:t>
            </w:r>
            <w:r>
              <w:rPr/>
              <w:t xml:space="preserve"> Fact 5: the quiz can only be answered by dragging items, so keyboard and switch users cannot finish it.</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Names the group it blocks.</w:t>
            </w:r>
          </w:p>
        </w:tc>
      </w:tr>
    </w:tbl>
    <w:p>
      <w:pPr>
        <w:spacing w:before="0" w:after="80"/>
      </w:pPr>
    </w:p>
    <w:p>
      <w:pPr>
        <w:pStyle w:val="Heading2"/>
      </w:pPr>
      <w:r>
        <w:rPr/>
        <w:t>Block 2.2 · model answers (UE5–6)</w:t>
      </w:r>
    </w:p>
    <w:p>
      <w:pPr>
        <w:spacing w:before="0" w:after="100"/>
      </w:pPr>
      <w:r>
        <w:rPr>
          <w:i/>
        </w:rPr>
        <w:t>Block 2.2: Four measures, rated and ordered, and three evaluation methods · Core · about 17 min.</w:t>
      </w:r>
    </w:p>
    <w:p>
      <w:pPr>
        <w:pStyle w:val="Heading3"/>
      </w:pPr>
      <w:r>
        <w:rPr/>
        <w:t>Reference: Four measures, rated and ordered</w:t>
      </w:r>
    </w:p>
    <w:p>
      <w:pPr>
        <w:spacing w:before="0" w:after="100"/>
      </w:pPr>
      <w:r>
        <w:rPr>
          <w:b/>
        </w:rPr>
        <w:t>Reference answer.</w:t>
      </w:r>
      <w:r>
        <w:rPr/>
        <w:t xml:space="preserve"> M1 clear structure and plain language · M2 better operability · M3 visual optimisation · M5 continuous testing. Total €47,000 of €50,000; longest measure 6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44"/>
        <w:gridCol w:w="1317"/>
        <w:gridCol w:w="5477"/>
      </w:tblGrid>
      <w:tr>
        <w:trPr>
          <w:cantSplit/>
          <w:tblHeader/>
        </w:trPr>
        <w:tc>
          <w:tcPr>
            <w:tcW w:type="dxa" w:w="2844"/>
            <w:shd w:val="clear" w:color="auto" w:fill="E6ECF4"/>
          </w:tcPr>
          <w:p>
            <w:pPr>
              <w:spacing w:before="0" w:after="0"/>
            </w:pPr>
            <w:r>
              <w:rPr>
                <w:b/>
                <w:sz w:val="20"/>
              </w:rPr>
              <w:t>Option</w:t>
            </w:r>
          </w:p>
        </w:tc>
        <w:tc>
          <w:tcPr>
            <w:tcW w:type="dxa" w:w="1317"/>
            <w:shd w:val="clear" w:color="auto" w:fill="E6ECF4"/>
          </w:tcPr>
          <w:p>
            <w:pPr>
              <w:spacing w:before="0" w:after="0"/>
            </w:pPr>
            <w:r>
              <w:rPr>
                <w:b/>
                <w:sz w:val="20"/>
              </w:rPr>
              <w:t>In the reference answer?</w:t>
            </w:r>
          </w:p>
        </w:tc>
        <w:tc>
          <w:tcPr>
            <w:tcW w:type="dxa" w:w="5477"/>
            <w:shd w:val="clear" w:color="auto" w:fill="E6ECF4"/>
          </w:tcPr>
          <w:p>
            <w:pPr>
              <w:spacing w:before="0" w:after="0"/>
            </w:pPr>
            <w:r>
              <w:rPr>
                <w:b/>
                <w:sz w:val="20"/>
              </w:rPr>
              <w:t>Why</w:t>
            </w:r>
          </w:p>
        </w:tc>
      </w:tr>
      <w:tr>
        <w:trPr>
          <w:cantSplit/>
        </w:trPr>
        <w:tc>
          <w:tcPr>
            <w:tcW w:type="dxa" w:w="2844"/>
          </w:tcPr>
          <w:p>
            <w:pPr>
              <w:spacing w:before="0" w:after="0"/>
            </w:pPr>
            <w:r>
              <w:rPr>
                <w:sz w:val="20"/>
              </w:rPr>
              <w:t>M1 · Clear structure and plain language (€15,000, 6 weeks)</w:t>
            </w:r>
          </w:p>
        </w:tc>
        <w:tc>
          <w:tcPr>
            <w:tcW w:type="dxa" w:w="1317"/>
          </w:tcPr>
          <w:p>
            <w:pPr>
              <w:spacing w:before="0" w:after="0"/>
            </w:pPr>
            <w:r>
              <w:rPr>
                <w:sz w:val="20"/>
              </w:rPr>
              <w:t>Yes</w:t>
            </w:r>
          </w:p>
        </w:tc>
        <w:tc>
          <w:tcPr>
            <w:tcW w:type="dxa" w:w="5477"/>
          </w:tcPr>
          <w:p>
            <w:pPr>
              <w:spacing w:before="0" w:after="0"/>
            </w:pPr>
            <w:r>
              <w:rPr>
                <w:sz w:val="20"/>
              </w:rPr>
              <w:t>Answers facts 7 and 8. Effort Mid by the printed cost. Reference ratings: user impact High (readers with difficulties, second-language learners, everyone at sign-up), risk Low.</w:t>
            </w:r>
          </w:p>
        </w:tc>
      </w:tr>
      <w:tr>
        <w:trPr>
          <w:cantSplit/>
        </w:trPr>
        <w:tc>
          <w:tcPr>
            <w:tcW w:type="dxa" w:w="2844"/>
          </w:tcPr>
          <w:p>
            <w:pPr>
              <w:spacing w:before="0" w:after="0"/>
            </w:pPr>
            <w:r>
              <w:rPr>
                <w:sz w:val="20"/>
              </w:rPr>
              <w:t>M2 · Better operability (€13,000, 5 weeks)</w:t>
            </w:r>
          </w:p>
        </w:tc>
        <w:tc>
          <w:tcPr>
            <w:tcW w:type="dxa" w:w="1317"/>
          </w:tcPr>
          <w:p>
            <w:pPr>
              <w:spacing w:before="0" w:after="0"/>
            </w:pPr>
            <w:r>
              <w:rPr>
                <w:sz w:val="20"/>
              </w:rPr>
              <w:t>Yes</w:t>
            </w:r>
          </w:p>
        </w:tc>
        <w:tc>
          <w:tcPr>
            <w:tcW w:type="dxa" w:w="5477"/>
          </w:tcPr>
          <w:p>
            <w:pPr>
              <w:spacing w:before="0" w:after="0"/>
            </w:pPr>
            <w:r>
              <w:rPr>
                <w:sz w:val="20"/>
              </w:rPr>
              <w:t>Answers facts 4, 5 and 6. Effort Mid. Reference ratings: user impact High (it lets keyboard, switch and tremor users finish), risk Mid (it touches the quiz and the sign-up).</w:t>
            </w:r>
          </w:p>
        </w:tc>
      </w:tr>
      <w:tr>
        <w:trPr>
          <w:cantSplit/>
        </w:trPr>
        <w:tc>
          <w:tcPr>
            <w:tcW w:type="dxa" w:w="2844"/>
          </w:tcPr>
          <w:p>
            <w:pPr>
              <w:spacing w:before="0" w:after="0"/>
            </w:pPr>
            <w:r>
              <w:rPr>
                <w:sz w:val="20"/>
              </w:rPr>
              <w:t>M3 · Visual optimisation (€11,000, 4 weeks)</w:t>
            </w:r>
          </w:p>
        </w:tc>
        <w:tc>
          <w:tcPr>
            <w:tcW w:type="dxa" w:w="1317"/>
          </w:tcPr>
          <w:p>
            <w:pPr>
              <w:spacing w:before="0" w:after="0"/>
            </w:pPr>
            <w:r>
              <w:rPr>
                <w:sz w:val="20"/>
              </w:rPr>
              <w:t>Yes</w:t>
            </w:r>
          </w:p>
        </w:tc>
        <w:tc>
          <w:tcPr>
            <w:tcW w:type="dxa" w:w="5477"/>
          </w:tcPr>
          <w:p>
            <w:pPr>
              <w:spacing w:before="0" w:after="0"/>
            </w:pPr>
            <w:r>
              <w:rPr>
                <w:sz w:val="20"/>
              </w:rPr>
              <w:t>Answers facts 1 and 3. Effort Mid. Reference ratings: user impact High (one change on every page), risk Low.</w:t>
            </w:r>
          </w:p>
        </w:tc>
      </w:tr>
      <w:tr>
        <w:trPr>
          <w:cantSplit/>
        </w:trPr>
        <w:tc>
          <w:tcPr>
            <w:tcW w:type="dxa" w:w="2844"/>
          </w:tcPr>
          <w:p>
            <w:pPr>
              <w:spacing w:before="0" w:after="0"/>
            </w:pPr>
            <w:r>
              <w:rPr>
                <w:sz w:val="20"/>
              </w:rPr>
              <w:t>M4 · Captions and transcripts (€9,000, 4 weeks)</w:t>
            </w:r>
          </w:p>
        </w:tc>
        <w:tc>
          <w:tcPr>
            <w:tcW w:type="dxa" w:w="1317"/>
          </w:tcPr>
          <w:p>
            <w:pPr>
              <w:spacing w:before="0" w:after="0"/>
            </w:pPr>
            <w:r>
              <w:rPr>
                <w:sz w:val="20"/>
              </w:rPr>
              <w:t>No</w:t>
            </w:r>
          </w:p>
        </w:tc>
        <w:tc>
          <w:tcPr>
            <w:tcW w:type="dxa" w:w="5477"/>
          </w:tcPr>
          <w:p>
            <w:pPr>
              <w:spacing w:before="0" w:after="0"/>
            </w:pPr>
            <w:r>
              <w:rPr>
                <w:sz w:val="20"/>
              </w:rPr>
              <w:t>Defends: answers fact 2 for deaf and hard-of-hearing learners. Effort Low. A learner who picks it instead of M5 or M1 should name the group and the fact.</w:t>
            </w:r>
          </w:p>
        </w:tc>
      </w:tr>
      <w:tr>
        <w:trPr>
          <w:cantSplit/>
        </w:trPr>
        <w:tc>
          <w:tcPr>
            <w:tcW w:type="dxa" w:w="2844"/>
          </w:tcPr>
          <w:p>
            <w:pPr>
              <w:spacing w:before="0" w:after="0"/>
            </w:pPr>
            <w:r>
              <w:rPr>
                <w:sz w:val="20"/>
              </w:rPr>
              <w:t>M5 · Continuous testing (€8,000, 4 weeks)</w:t>
            </w:r>
          </w:p>
        </w:tc>
        <w:tc>
          <w:tcPr>
            <w:tcW w:type="dxa" w:w="1317"/>
          </w:tcPr>
          <w:p>
            <w:pPr>
              <w:spacing w:before="0" w:after="0"/>
            </w:pPr>
            <w:r>
              <w:rPr>
                <w:sz w:val="20"/>
              </w:rPr>
              <w:t>Yes</w:t>
            </w:r>
          </w:p>
        </w:tc>
        <w:tc>
          <w:tcPr>
            <w:tcW w:type="dxa" w:w="5477"/>
          </w:tcPr>
          <w:p>
            <w:pPr>
              <w:spacing w:before="0" w:after="0"/>
            </w:pPr>
            <w:r>
              <w:rPr>
                <w:sz w:val="20"/>
              </w:rPr>
              <w:t>Effort Low. Reference ratings: user impact Mid (it finds barriers, it fixes none), risk Low. In the reference set so that the fixes do not decay: accessibility means usage means success only if it stays.</w:t>
            </w:r>
          </w:p>
        </w:tc>
      </w:tr>
      <w:tr>
        <w:trPr>
          <w:cantSplit/>
        </w:trPr>
        <w:tc>
          <w:tcPr>
            <w:tcW w:type="dxa" w:w="2844"/>
          </w:tcPr>
          <w:p>
            <w:pPr>
              <w:spacing w:before="0" w:after="0"/>
            </w:pPr>
            <w:r>
              <w:rPr>
                <w:sz w:val="20"/>
              </w:rPr>
              <w:t>M6 · An accessibility toolbar (€12,000, 3 weeks)</w:t>
            </w:r>
          </w:p>
        </w:tc>
        <w:tc>
          <w:tcPr>
            <w:tcW w:type="dxa" w:w="1317"/>
          </w:tcPr>
          <w:p>
            <w:pPr>
              <w:spacing w:before="0" w:after="0"/>
            </w:pPr>
            <w:r>
              <w:rPr>
                <w:sz w:val="20"/>
              </w:rPr>
              <w:t>No</w:t>
            </w:r>
          </w:p>
        </w:tc>
        <w:tc>
          <w:tcPr>
            <w:tcW w:type="dxa" w:w="5477"/>
          </w:tcPr>
          <w:p>
            <w:pPr>
              <w:spacing w:before="0" w:after="0"/>
            </w:pPr>
            <w:r>
              <w:rPr>
                <w:sz w:val="20"/>
              </w:rPr>
              <w:t>Rejected: a layer on top that promises to fix problems automatically; the barriers stay. Effort Mid, user impact Low, risk High (a patch hides the problem).</w:t>
            </w:r>
          </w:p>
        </w:tc>
      </w:tr>
      <w:tr>
        <w:trPr>
          <w:cantSplit/>
        </w:trPr>
        <w:tc>
          <w:tcPr>
            <w:tcW w:type="dxa" w:w="2844"/>
          </w:tcPr>
          <w:p>
            <w:pPr>
              <w:spacing w:before="0" w:after="0"/>
            </w:pPr>
            <w:r>
              <w:rPr>
                <w:sz w:val="20"/>
              </w:rPr>
              <w:t>M7 · An AI learning buddy (€40,000, 10 weeks)</w:t>
            </w:r>
          </w:p>
        </w:tc>
        <w:tc>
          <w:tcPr>
            <w:tcW w:type="dxa" w:w="1317"/>
          </w:tcPr>
          <w:p>
            <w:pPr>
              <w:spacing w:before="0" w:after="0"/>
            </w:pPr>
            <w:r>
              <w:rPr>
                <w:sz w:val="20"/>
              </w:rPr>
              <w:t>No</w:t>
            </w:r>
          </w:p>
        </w:tc>
        <w:tc>
          <w:tcPr>
            <w:tcW w:type="dxa" w:w="5477"/>
          </w:tcPr>
          <w:p>
            <w:pPr>
              <w:spacing w:before="0" w:after="0"/>
            </w:pPr>
            <w:r>
              <w:rPr>
                <w:sz w:val="20"/>
              </w:rPr>
              <w:t>Rejected: adds a feature, opens nothing to excluded groups; effort High (above €25,000).</w:t>
            </w:r>
          </w:p>
        </w:tc>
      </w:tr>
      <w:tr>
        <w:trPr>
          <w:cantSplit/>
        </w:trPr>
        <w:tc>
          <w:tcPr>
            <w:tcW w:type="dxa" w:w="2844"/>
          </w:tcPr>
          <w:p>
            <w:pPr>
              <w:spacing w:before="0" w:after="0"/>
            </w:pPr>
            <w:r>
              <w:rPr>
                <w:sz w:val="20"/>
              </w:rPr>
              <w:t>M8 · A new visual style (€25,000, 6 weeks)</w:t>
            </w:r>
          </w:p>
        </w:tc>
        <w:tc>
          <w:tcPr>
            <w:tcW w:type="dxa" w:w="1317"/>
          </w:tcPr>
          <w:p>
            <w:pPr>
              <w:spacing w:before="0" w:after="0"/>
            </w:pPr>
            <w:r>
              <w:rPr>
                <w:sz w:val="20"/>
              </w:rPr>
              <w:t>No</w:t>
            </w:r>
          </w:p>
        </w:tc>
        <w:tc>
          <w:tcPr>
            <w:tcW w:type="dxa" w:w="5477"/>
          </w:tcPr>
          <w:p>
            <w:pPr>
              <w:spacing w:before="0" w:after="0"/>
            </w:pPr>
            <w:r>
              <w:rPr>
                <w:sz w:val="20"/>
              </w:rPr>
              <w:t>Rejected: the look; no printed fact asks for it. Effort Mid (€25,000 is up to the limit).</w:t>
            </w:r>
          </w:p>
        </w:tc>
      </w:tr>
      <w:tr>
        <w:trPr>
          <w:cantSplit/>
        </w:trPr>
        <w:tc>
          <w:tcPr>
            <w:tcW w:type="dxa" w:w="2844"/>
          </w:tcPr>
          <w:p>
            <w:pPr>
              <w:spacing w:before="0" w:after="0"/>
            </w:pPr>
            <w:r>
              <w:rPr>
                <w:sz w:val="20"/>
              </w:rPr>
              <w:t>M9 · Two more languages (€30,000, 10 weeks)</w:t>
            </w:r>
          </w:p>
        </w:tc>
        <w:tc>
          <w:tcPr>
            <w:tcW w:type="dxa" w:w="1317"/>
          </w:tcPr>
          <w:p>
            <w:pPr>
              <w:spacing w:before="0" w:after="0"/>
            </w:pPr>
            <w:r>
              <w:rPr>
                <w:sz w:val="20"/>
              </w:rPr>
              <w:t>No</w:t>
            </w:r>
          </w:p>
        </w:tc>
        <w:tc>
          <w:tcPr>
            <w:tcW w:type="dxa" w:w="5477"/>
          </w:tcPr>
          <w:p>
            <w:pPr>
              <w:spacing w:before="0" w:after="0"/>
            </w:pPr>
            <w:r>
              <w:rPr>
                <w:sz w:val="20"/>
              </w:rPr>
              <w:t>Rejected: reach in another way; effort High, and it does not answer a printed barrier.</w:t>
            </w:r>
          </w:p>
        </w:tc>
      </w:tr>
    </w:tbl>
    <w:p>
      <w:pPr>
        <w:spacing w:before="0" w:after="80"/>
      </w:pPr>
    </w:p>
    <w:p>
      <w:pPr>
        <w:spacing w:before="0" w:after="100"/>
      </w:pPr>
      <w:r>
        <w:rPr>
          <w:i/>
        </w:rPr>
        <w:t>Trainer note.</w:t>
      </w:r>
      <w:r>
        <w:rPr/>
        <w:t xml:space="preserve"> The plan's model solution: clear structure and plain language, better operability, visual optimisation, continuous testing; rationale “Accessibility = usage = success”. The four fit the budget and the time. Reference order (one defensible reading): M3 first (one change on every page, answers facts 1 and 3), then M2 (a group that cannot operate cannot finish at all), then M1 (the widest reach, but six weeks of rewriting), then M5. M1 or M2 first defends equally with a reason.</w:t>
      </w:r>
    </w:p>
    <w:p>
      <w:pPr>
        <w:pStyle w:val="Heading3"/>
      </w:pPr>
      <w:r>
        <w:rPr/>
        <w:t>Reference: Three evaluation methods</w:t>
      </w:r>
    </w:p>
    <w:p>
      <w:pPr>
        <w:spacing w:before="0" w:after="100"/>
      </w:pPr>
      <w:r>
        <w:rPr>
          <w:b/>
        </w:rPr>
        <w:t>Reference answer.</w:t>
      </w:r>
      <w:r>
        <w:rPr/>
        <w:t xml:space="preserve"> E1 automated check · E3 usability test with learners with impairments · E4 task success and drop-out by user group (E2 manual check also defends)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38"/>
        <w:gridCol w:w="1392"/>
        <w:gridCol w:w="4408"/>
      </w:tblGrid>
      <w:tr>
        <w:trPr>
          <w:cantSplit/>
          <w:tblHeader/>
        </w:trPr>
        <w:tc>
          <w:tcPr>
            <w:tcW w:type="dxa" w:w="3838"/>
            <w:shd w:val="clear" w:color="auto" w:fill="E6ECF4"/>
          </w:tcPr>
          <w:p>
            <w:pPr>
              <w:spacing w:before="0" w:after="0"/>
            </w:pPr>
            <w:r>
              <w:rPr>
                <w:b/>
                <w:sz w:val="20"/>
              </w:rPr>
              <w:t>Option</w:t>
            </w:r>
          </w:p>
        </w:tc>
        <w:tc>
          <w:tcPr>
            <w:tcW w:type="dxa" w:w="1392"/>
            <w:shd w:val="clear" w:color="auto" w:fill="E6ECF4"/>
          </w:tcPr>
          <w:p>
            <w:pPr>
              <w:spacing w:before="0" w:after="0"/>
            </w:pPr>
            <w:r>
              <w:rPr>
                <w:b/>
                <w:sz w:val="20"/>
              </w:rPr>
              <w:t>In the reference answer?</w:t>
            </w:r>
          </w:p>
        </w:tc>
        <w:tc>
          <w:tcPr>
            <w:tcW w:type="dxa" w:w="4408"/>
            <w:shd w:val="clear" w:color="auto" w:fill="E6ECF4"/>
          </w:tcPr>
          <w:p>
            <w:pPr>
              <w:spacing w:before="0" w:after="0"/>
            </w:pPr>
            <w:r>
              <w:rPr>
                <w:b/>
                <w:sz w:val="20"/>
              </w:rPr>
              <w:t>Why</w:t>
            </w:r>
          </w:p>
        </w:tc>
      </w:tr>
      <w:tr>
        <w:trPr>
          <w:cantSplit/>
        </w:trPr>
        <w:tc>
          <w:tcPr>
            <w:tcW w:type="dxa" w:w="3838"/>
          </w:tcPr>
          <w:p>
            <w:pPr>
              <w:spacing w:before="0" w:after="0"/>
            </w:pPr>
            <w:r>
              <w:rPr>
                <w:sz w:val="20"/>
              </w:rPr>
              <w:t>E1 · Automated accessibility check in each release</w:t>
            </w:r>
          </w:p>
        </w:tc>
        <w:tc>
          <w:tcPr>
            <w:tcW w:type="dxa" w:w="1392"/>
          </w:tcPr>
          <w:p>
            <w:pPr>
              <w:spacing w:before="0" w:after="0"/>
            </w:pPr>
            <w:r>
              <w:rPr>
                <w:sz w:val="20"/>
              </w:rPr>
              <w:t>Yes</w:t>
            </w:r>
          </w:p>
        </w:tc>
        <w:tc>
          <w:tcPr>
            <w:tcW w:type="dxa" w:w="4408"/>
          </w:tcPr>
          <w:p>
            <w:pPr>
              <w:spacing w:before="0" w:after="0"/>
            </w:pPr>
            <w:r>
              <w:rPr>
                <w:sz w:val="20"/>
              </w:rPr>
              <w:t>Finds some problems quickly; cannot find all. Gives conformance.</w:t>
            </w:r>
          </w:p>
        </w:tc>
      </w:tr>
      <w:tr>
        <w:trPr>
          <w:cantSplit/>
        </w:trPr>
        <w:tc>
          <w:tcPr>
            <w:tcW w:type="dxa" w:w="3838"/>
          </w:tcPr>
          <w:p>
            <w:pPr>
              <w:spacing w:before="0" w:after="0"/>
            </w:pPr>
            <w:r>
              <w:rPr>
                <w:sz w:val="20"/>
              </w:rPr>
              <w:t>E2 · Manual check with keyboard alone and a screen reader</w:t>
            </w:r>
          </w:p>
        </w:tc>
        <w:tc>
          <w:tcPr>
            <w:tcW w:type="dxa" w:w="1392"/>
          </w:tcPr>
          <w:p>
            <w:pPr>
              <w:spacing w:before="0" w:after="0"/>
            </w:pPr>
            <w:r>
              <w:rPr>
                <w:sz w:val="20"/>
              </w:rPr>
              <w:t>Yes</w:t>
            </w:r>
          </w:p>
        </w:tc>
        <w:tc>
          <w:tcPr>
            <w:tcW w:type="dxa" w:w="4408"/>
          </w:tcPr>
          <w:p>
            <w:pPr>
              <w:spacing w:before="0" w:after="0"/>
            </w:pPr>
            <w:r>
              <w:rPr>
                <w:sz w:val="20"/>
              </w:rPr>
              <w:t>Finds problems that tools miss. Defends in place of E1.</w:t>
            </w:r>
          </w:p>
        </w:tc>
      </w:tr>
      <w:tr>
        <w:trPr>
          <w:cantSplit/>
        </w:trPr>
        <w:tc>
          <w:tcPr>
            <w:tcW w:type="dxa" w:w="3838"/>
          </w:tcPr>
          <w:p>
            <w:pPr>
              <w:spacing w:before="0" w:after="0"/>
            </w:pPr>
            <w:r>
              <w:rPr>
                <w:sz w:val="20"/>
              </w:rPr>
              <w:t>E3 · Usability test with learners with impairments</w:t>
            </w:r>
          </w:p>
        </w:tc>
        <w:tc>
          <w:tcPr>
            <w:tcW w:type="dxa" w:w="1392"/>
          </w:tcPr>
          <w:p>
            <w:pPr>
              <w:spacing w:before="0" w:after="0"/>
            </w:pPr>
            <w:r>
              <w:rPr>
                <w:sz w:val="20"/>
              </w:rPr>
              <w:t>Yes</w:t>
            </w:r>
          </w:p>
        </w:tc>
        <w:tc>
          <w:tcPr>
            <w:tcW w:type="dxa" w:w="4408"/>
          </w:tcPr>
          <w:p>
            <w:pPr>
              <w:spacing w:before="0" w:after="0"/>
            </w:pPr>
            <w:r>
              <w:rPr>
                <w:sz w:val="20"/>
              </w:rPr>
              <w:t>Shows why a group cannot finish a task: the method that gives reasons.</w:t>
            </w:r>
          </w:p>
        </w:tc>
      </w:tr>
      <w:tr>
        <w:trPr>
          <w:cantSplit/>
        </w:trPr>
        <w:tc>
          <w:tcPr>
            <w:tcW w:type="dxa" w:w="3838"/>
          </w:tcPr>
          <w:p>
            <w:pPr>
              <w:spacing w:before="0" w:after="0"/>
            </w:pPr>
            <w:r>
              <w:rPr>
                <w:sz w:val="20"/>
              </w:rPr>
              <w:t>E4 · Task success and drop-out by user group</w:t>
            </w:r>
          </w:p>
        </w:tc>
        <w:tc>
          <w:tcPr>
            <w:tcW w:type="dxa" w:w="1392"/>
          </w:tcPr>
          <w:p>
            <w:pPr>
              <w:spacing w:before="0" w:after="0"/>
            </w:pPr>
            <w:r>
              <w:rPr>
                <w:sz w:val="20"/>
              </w:rPr>
              <w:t>Yes</w:t>
            </w:r>
          </w:p>
        </w:tc>
        <w:tc>
          <w:tcPr>
            <w:tcW w:type="dxa" w:w="4408"/>
          </w:tcPr>
          <w:p>
            <w:pPr>
              <w:spacing w:before="0" w:after="0"/>
            </w:pPr>
            <w:r>
              <w:rPr>
                <w:sz w:val="20"/>
              </w:rPr>
              <w:t>Shows how many in each group are blocked: the method that gives counts.</w:t>
            </w:r>
          </w:p>
        </w:tc>
      </w:tr>
      <w:tr>
        <w:trPr>
          <w:cantSplit/>
        </w:trPr>
        <w:tc>
          <w:tcPr>
            <w:tcW w:type="dxa" w:w="3838"/>
          </w:tcPr>
          <w:p>
            <w:pPr>
              <w:spacing w:before="0" w:after="0"/>
            </w:pPr>
            <w:r>
              <w:rPr>
                <w:sz w:val="20"/>
              </w:rPr>
              <w:t>E5 · A satisfaction questionnaire (SUS) per group</w:t>
            </w:r>
          </w:p>
        </w:tc>
        <w:tc>
          <w:tcPr>
            <w:tcW w:type="dxa" w:w="1392"/>
          </w:tcPr>
          <w:p>
            <w:pPr>
              <w:spacing w:before="0" w:after="0"/>
            </w:pPr>
            <w:r>
              <w:rPr>
                <w:sz w:val="20"/>
              </w:rPr>
              <w:t>No</w:t>
            </w:r>
          </w:p>
        </w:tc>
        <w:tc>
          <w:tcPr>
            <w:tcW w:type="dxa" w:w="4408"/>
          </w:tcPr>
          <w:p>
            <w:pPr>
              <w:spacing w:before="0" w:after="0"/>
            </w:pPr>
            <w:r>
              <w:rPr>
                <w:sz w:val="20"/>
              </w:rPr>
              <w:t>Defends as a compact signal; it does not show where the barrier is.</w:t>
            </w:r>
          </w:p>
        </w:tc>
      </w:tr>
      <w:tr>
        <w:trPr>
          <w:cantSplit/>
        </w:trPr>
        <w:tc>
          <w:tcPr>
            <w:tcW w:type="dxa" w:w="3838"/>
          </w:tcPr>
          <w:p>
            <w:pPr>
              <w:spacing w:before="0" w:after="0"/>
            </w:pPr>
            <w:r>
              <w:rPr>
                <w:sz w:val="20"/>
              </w:rPr>
              <w:t>E6 · Counting the features on the platform</w:t>
            </w:r>
          </w:p>
        </w:tc>
        <w:tc>
          <w:tcPr>
            <w:tcW w:type="dxa" w:w="1392"/>
          </w:tcPr>
          <w:p>
            <w:pPr>
              <w:spacing w:before="0" w:after="0"/>
            </w:pPr>
            <w:r>
              <w:rPr>
                <w:sz w:val="20"/>
              </w:rPr>
              <w:t>No</w:t>
            </w:r>
          </w:p>
        </w:tc>
        <w:tc>
          <w:tcPr>
            <w:tcW w:type="dxa" w:w="4408"/>
          </w:tcPr>
          <w:p>
            <w:pPr>
              <w:spacing w:before="0" w:after="0"/>
            </w:pPr>
            <w:r>
              <w:rPr>
                <w:sz w:val="20"/>
              </w:rPr>
              <w:t>Rejected: shows how much was built, not who can use it.</w:t>
            </w:r>
          </w:p>
        </w:tc>
      </w:tr>
    </w:tbl>
    <w:p>
      <w:pPr>
        <w:spacing w:before="0" w:after="80"/>
      </w:pPr>
    </w:p>
    <w:p>
      <w:pPr>
        <w:spacing w:before="0" w:after="100"/>
      </w:pPr>
      <w:r>
        <w:rPr>
          <w:i/>
        </w:rPr>
        <w:t>Trainer note.</w:t>
      </w:r>
      <w:r>
        <w:rPr/>
        <w:t xml:space="preserve"> Choose at least one method that gives reasons and one that gives counts or conformance. The learner is judged on the reason, not on matching the reference set.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M3 goes first: low contrast and status by colour alone are on every page, so one change reaches every learner with low vision or colour blindness, and it costs €11,000 and four weeks. Without it, the other fixes would sit on pages some learners still cannot read.</w:t>
            </w:r>
          </w:p>
          <w:p>
            <w:pPr>
              <w:spacing w:before="0" w:after="100"/>
            </w:pPr>
            <w:r>
              <w:rPr>
                <w:b/>
              </w:rPr>
              <w:t>Why.</w:t>
            </w:r>
            <w:r>
              <w:rPr/>
              <w:t xml:space="preserve"> A different first priority defends if the reason names the group it reaches, the cost, or what the others depend on.</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Names a group, a cost or a dependency.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how many of our learners need these features, or which groups they are, because the platform does not record it. I would test with five learners with impairments and, with consent, ask all learners about access needs, before I spend the last €3,000.</w:t>
            </w:r>
          </w:p>
          <w:p>
            <w:pPr>
              <w:spacing w:before="0" w:after="100"/>
            </w:pPr>
            <w:r>
              <w:rPr>
                <w:b/>
              </w:rPr>
              <w:t>Why.</w:t>
            </w:r>
            <w:r>
              <w:rPr/>
              <w:t xml:space="preserve"> The plan asks “what information are you missing”. A good answer is specific and says how to find it out without guessing; data protection (DSGVO) applies if groups are measured.</w:t>
            </w:r>
          </w:p>
          <w:p>
            <w:pPr>
              <w:spacing w:before="0" w:after="100"/>
            </w:pPr>
            <w:r>
              <w:rPr>
                <w:b/>
              </w:rPr>
              <w:t>Look for.</w:t>
            </w:r>
          </w:p>
          <w:p>
            <w:pPr>
              <w:pStyle w:val="ListBullet"/>
              <w:spacing w:before="0" w:after="40"/>
            </w:pPr>
            <w:r>
              <w:rPr/>
              <w:t>Names something specific that would change the decision.</w:t>
            </w:r>
          </w:p>
          <w:p>
            <w:pPr>
              <w:pStyle w:val="ListBullet"/>
              <w:spacing w:before="0" w:after="40"/>
            </w:pPr>
            <w:r>
              <w:rPr/>
              <w:t>Says how to find it out.</w:t>
            </w:r>
          </w:p>
          <w:p>
            <w:pPr>
              <w:pStyle w:val="ListBullet"/>
              <w:spacing w:before="0" w:after="100"/>
            </w:pPr>
            <w:r>
              <w:rPr/>
              <w:t>Does not guess a number.</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1"/>
        <w:gridCol w:w="1205"/>
        <w:gridCol w:w="7552"/>
      </w:tblGrid>
      <w:tr>
        <w:trPr>
          <w:cantSplit/>
          <w:tblHeader/>
        </w:trPr>
        <w:tc>
          <w:tcPr>
            <w:tcW w:type="dxa" w:w="881"/>
            <w:shd w:val="clear" w:color="auto" w:fill="E6ECF4"/>
          </w:tcPr>
          <w:p>
            <w:pPr>
              <w:spacing w:before="0" w:after="0"/>
            </w:pPr>
            <w:r>
              <w:rPr>
                <w:b/>
                <w:sz w:val="20"/>
              </w:rPr>
              <w:t>Step</w:t>
            </w:r>
          </w:p>
        </w:tc>
        <w:tc>
          <w:tcPr>
            <w:tcW w:type="dxa" w:w="1205"/>
            <w:shd w:val="clear" w:color="auto" w:fill="E6ECF4"/>
          </w:tcPr>
          <w:p>
            <w:pPr>
              <w:spacing w:before="0" w:after="0"/>
            </w:pPr>
            <w:r>
              <w:rPr>
                <w:b/>
                <w:sz w:val="20"/>
              </w:rPr>
              <w:t>Minutes</w:t>
            </w:r>
          </w:p>
        </w:tc>
        <w:tc>
          <w:tcPr>
            <w:tcW w:type="dxa" w:w="7552"/>
            <w:shd w:val="clear" w:color="auto" w:fill="E6ECF4"/>
          </w:tcPr>
          <w:p>
            <w:pPr>
              <w:spacing w:before="0" w:after="0"/>
            </w:pPr>
            <w:r>
              <w:rPr>
                <w:b/>
                <w:sz w:val="20"/>
              </w:rPr>
              <w:t>What you do</w:t>
            </w:r>
          </w:p>
        </w:tc>
      </w:tr>
      <w:tr>
        <w:trPr>
          <w:cantSplit/>
        </w:trPr>
        <w:tc>
          <w:tcPr>
            <w:tcW w:type="dxa" w:w="881"/>
          </w:tcPr>
          <w:p>
            <w:pPr>
              <w:spacing w:before="0" w:after="0"/>
            </w:pPr>
            <w:r>
              <w:rPr>
                <w:sz w:val="20"/>
              </w:rPr>
              <w:t>1</w:t>
            </w:r>
          </w:p>
        </w:tc>
        <w:tc>
          <w:tcPr>
            <w:tcW w:type="dxa" w:w="1205"/>
          </w:tcPr>
          <w:p>
            <w:pPr>
              <w:spacing w:before="0" w:after="0"/>
            </w:pPr>
            <w:r>
              <w:rPr>
                <w:sz w:val="20"/>
              </w:rPr>
              <w:t>15</w:t>
            </w:r>
          </w:p>
        </w:tc>
        <w:tc>
          <w:tcPr>
            <w:tcW w:type="dxa" w:w="7552"/>
          </w:tcPr>
          <w:p>
            <w:pPr>
              <w:spacing w:before="0" w:after="0"/>
            </w:pPr>
            <w:r>
              <w:rPr>
                <w:sz w:val="20"/>
              </w:rPr>
              <w:t>Groups of three or four compare their four measures and their order. They name where they differ and why.</w:t>
            </w:r>
          </w:p>
        </w:tc>
      </w:tr>
      <w:tr>
        <w:trPr>
          <w:cantSplit/>
        </w:trPr>
        <w:tc>
          <w:tcPr>
            <w:tcW w:type="dxa" w:w="881"/>
          </w:tcPr>
          <w:p>
            <w:pPr>
              <w:spacing w:before="0" w:after="0"/>
            </w:pPr>
            <w:r>
              <w:rPr>
                <w:sz w:val="20"/>
              </w:rPr>
              <w:t>2</w:t>
            </w:r>
          </w:p>
        </w:tc>
        <w:tc>
          <w:tcPr>
            <w:tcW w:type="dxa" w:w="1205"/>
          </w:tcPr>
          <w:p>
            <w:pPr>
              <w:spacing w:before="0" w:after="0"/>
            </w:pPr>
            <w:r>
              <w:rPr>
                <w:sz w:val="20"/>
              </w:rPr>
              <w:t>15</w:t>
            </w:r>
          </w:p>
        </w:tc>
        <w:tc>
          <w:tcPr>
            <w:tcW w:type="dxa" w:w="7552"/>
          </w:tcPr>
          <w:p>
            <w:pPr>
              <w:spacing w:before="0" w:after="0"/>
            </w:pPr>
            <w:r>
              <w:rPr>
                <w:sz w:val="20"/>
              </w:rPr>
              <w:t>Each group gives the reason for its first priority in one sentence. Write the reasons on a board; do not write the measures.</w:t>
            </w:r>
          </w:p>
        </w:tc>
      </w:tr>
      <w:tr>
        <w:trPr>
          <w:cantSplit/>
        </w:trPr>
        <w:tc>
          <w:tcPr>
            <w:tcW w:type="dxa" w:w="881"/>
          </w:tcPr>
          <w:p>
            <w:pPr>
              <w:spacing w:before="0" w:after="0"/>
            </w:pPr>
            <w:r>
              <w:rPr>
                <w:sz w:val="20"/>
              </w:rPr>
              <w:t>3</w:t>
            </w:r>
          </w:p>
        </w:tc>
        <w:tc>
          <w:tcPr>
            <w:tcW w:type="dxa" w:w="1205"/>
          </w:tcPr>
          <w:p>
            <w:pPr>
              <w:spacing w:before="0" w:after="0"/>
            </w:pPr>
            <w:r>
              <w:rPr>
                <w:sz w:val="20"/>
              </w:rPr>
              <w:t>10</w:t>
            </w:r>
          </w:p>
        </w:tc>
        <w:tc>
          <w:tcPr>
            <w:tcW w:type="dxa" w:w="7552"/>
          </w:tcPr>
          <w:p>
            <w:pPr>
              <w:spacing w:before="0" w:after="0"/>
            </w:pPr>
            <w:r>
              <w:rPr>
                <w:sz w:val="20"/>
              </w:rPr>
              <w:t>Show the plan's core logic and the rationale line (“Accessibility = usage = success”). Ask: where does a different order still defend?</w:t>
            </w:r>
          </w:p>
        </w:tc>
      </w:tr>
      <w:tr>
        <w:trPr>
          <w:cantSplit/>
        </w:trPr>
        <w:tc>
          <w:tcPr>
            <w:tcW w:type="dxa" w:w="881"/>
          </w:tcPr>
          <w:p>
            <w:pPr>
              <w:spacing w:before="0" w:after="0"/>
            </w:pPr>
            <w:r>
              <w:rPr>
                <w:sz w:val="20"/>
              </w:rPr>
              <w:t>4</w:t>
            </w:r>
          </w:p>
        </w:tc>
        <w:tc>
          <w:tcPr>
            <w:tcW w:type="dxa" w:w="1205"/>
          </w:tcPr>
          <w:p>
            <w:pPr>
              <w:spacing w:before="0" w:after="0"/>
            </w:pPr>
            <w:r>
              <w:rPr>
                <w:sz w:val="20"/>
              </w:rPr>
              <w:t>5</w:t>
            </w:r>
          </w:p>
        </w:tc>
        <w:tc>
          <w:tcPr>
            <w:tcW w:type="dxa" w:w="7552"/>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increases reach the most?</w:t>
      </w:r>
    </w:p>
    <w:p>
      <w:pPr>
        <w:pStyle w:val="ListBullet"/>
        <w:spacing w:before="0" w:after="40"/>
      </w:pPr>
      <w:r>
        <w:rPr/>
        <w:t>Where is inclusion underestimated?</w:t>
      </w:r>
    </w:p>
    <w:p>
      <w:pPr>
        <w:pStyle w:val="ListBullet"/>
        <w:spacing w:before="0" w:after="100"/>
      </w:pPr>
      <w:r>
        <w:rPr/>
        <w:t>Which decision has a long-term influence?</w:t>
      </w:r>
    </w:p>
    <w:p>
      <w:pPr>
        <w:spacing w:before="0" w:after="100"/>
      </w:pPr>
      <w:r>
        <w:rPr>
          <w:b/>
        </w:rPr>
        <w:t>Discussion.</w:t>
      </w:r>
    </w:p>
    <w:p>
      <w:pPr>
        <w:pStyle w:val="ListBullet"/>
        <w:spacing w:before="0" w:after="40"/>
      </w:pPr>
      <w:r>
        <w:rPr/>
        <w:t>Inclusion vs. costs</w:t>
      </w:r>
    </w:p>
    <w:p>
      <w:pPr>
        <w:pStyle w:val="ListBullet"/>
        <w:spacing w:before="0" w:after="100"/>
      </w:pPr>
      <w:r>
        <w:rPr/>
        <w:t>UX as social responsibility</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inclusion against cost, and integration against add-on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UX &amp; Accessibility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28"/>
        <w:gridCol w:w="5210"/>
      </w:tblGrid>
      <w:tr>
        <w:trPr>
          <w:cantSplit/>
          <w:tblHeader/>
        </w:trPr>
        <w:tc>
          <w:tcPr>
            <w:tcW w:type="dxa" w:w="4428"/>
            <w:shd w:val="clear" w:color="auto" w:fill="E6ECF4"/>
          </w:tcPr>
          <w:p>
            <w:pPr>
              <w:spacing w:before="0" w:after="0"/>
            </w:pPr>
            <w:r>
              <w:rPr>
                <w:b/>
                <w:sz w:val="20"/>
              </w:rPr>
              <w:t>Plan item</w:t>
            </w:r>
          </w:p>
        </w:tc>
        <w:tc>
          <w:tcPr>
            <w:tcW w:type="dxa" w:w="5210"/>
            <w:shd w:val="clear" w:color="auto" w:fill="E6ECF4"/>
          </w:tcPr>
          <w:p>
            <w:pPr>
              <w:spacing w:before="0" w:after="0"/>
            </w:pPr>
            <w:r>
              <w:rPr>
                <w:b/>
                <w:sz w:val="20"/>
              </w:rPr>
              <w:t>Where the worksheet answers it</w:t>
            </w:r>
          </w:p>
        </w:tc>
      </w:tr>
      <w:tr>
        <w:trPr>
          <w:cantSplit/>
        </w:trPr>
        <w:tc>
          <w:tcPr>
            <w:tcW w:type="dxa" w:w="4428"/>
          </w:tcPr>
          <w:p>
            <w:pPr>
              <w:spacing w:before="0" w:after="0"/>
            </w:pPr>
            <w:r>
              <w:rPr>
                <w:sz w:val="20"/>
              </w:rPr>
              <w:t>1. Strategy for inclusive UX</w:t>
            </w:r>
          </w:p>
        </w:tc>
        <w:tc>
          <w:tcPr>
            <w:tcW w:type="dxa" w:w="5210"/>
          </w:tcPr>
          <w:p>
            <w:pPr>
              <w:spacing w:before="0" w:after="0"/>
            </w:pPr>
            <w:r>
              <w:rPr>
                <w:sz w:val="20"/>
              </w:rPr>
              <w:t>Block 3.1 (strategy)</w:t>
            </w:r>
          </w:p>
        </w:tc>
      </w:tr>
      <w:tr>
        <w:trPr>
          <w:cantSplit/>
        </w:trPr>
        <w:tc>
          <w:tcPr>
            <w:tcW w:type="dxa" w:w="4428"/>
          </w:tcPr>
          <w:p>
            <w:pPr>
              <w:spacing w:before="0" w:after="0"/>
            </w:pPr>
            <w:r>
              <w:rPr>
                <w:sz w:val="20"/>
              </w:rPr>
              <w:t>2. Integration into existing processes</w:t>
            </w:r>
          </w:p>
        </w:tc>
        <w:tc>
          <w:tcPr>
            <w:tcW w:type="dxa" w:w="5210"/>
          </w:tcPr>
          <w:p>
            <w:pPr>
              <w:spacing w:before="0" w:after="0"/>
            </w:pPr>
            <w:r>
              <w:rPr>
                <w:sz w:val="20"/>
              </w:rPr>
              <w:t>Block 3.1 (integration into processes)</w:t>
            </w:r>
          </w:p>
        </w:tc>
      </w:tr>
      <w:tr>
        <w:trPr>
          <w:cantSplit/>
        </w:trPr>
        <w:tc>
          <w:tcPr>
            <w:tcW w:type="dxa" w:w="4428"/>
          </w:tcPr>
          <w:p>
            <w:pPr>
              <w:spacing w:before="0" w:after="0"/>
            </w:pPr>
            <w:r>
              <w:rPr>
                <w:sz w:val="20"/>
              </w:rPr>
              <w:t>3. 3 prioritized measures</w:t>
            </w:r>
          </w:p>
        </w:tc>
        <w:tc>
          <w:tcPr>
            <w:tcW w:type="dxa" w:w="5210"/>
          </w:tcPr>
          <w:p>
            <w:pPr>
              <w:spacing w:before="0" w:after="0"/>
            </w:pPr>
            <w:r>
              <w:rPr>
                <w:sz w:val="20"/>
              </w:rPr>
              <w:t>Block 3.1 (three measures, in order)</w:t>
            </w:r>
          </w:p>
        </w:tc>
      </w:tr>
      <w:tr>
        <w:trPr>
          <w:cantSplit/>
        </w:trPr>
        <w:tc>
          <w:tcPr>
            <w:tcW w:type="dxa" w:w="4428"/>
          </w:tcPr>
          <w:p>
            <w:pPr>
              <w:spacing w:before="0" w:after="0"/>
            </w:pPr>
            <w:r>
              <w:rPr>
                <w:sz w:val="20"/>
              </w:rPr>
              <w:t>4. Evaluation system (KPIs &amp; methods)</w:t>
            </w:r>
          </w:p>
        </w:tc>
        <w:tc>
          <w:tcPr>
            <w:tcW w:type="dxa" w:w="5210"/>
          </w:tcPr>
          <w:p>
            <w:pPr>
              <w:spacing w:before="0" w:after="0"/>
            </w:pPr>
            <w:r>
              <w:rPr>
                <w:sz w:val="20"/>
              </w:rPr>
              <w:t>Block 3.2 (evaluation system: KPIs and methods)</w:t>
            </w:r>
          </w:p>
        </w:tc>
      </w:tr>
      <w:tr>
        <w:trPr>
          <w:cantSplit/>
        </w:trPr>
        <w:tc>
          <w:tcPr>
            <w:tcW w:type="dxa" w:w="4428"/>
          </w:tcPr>
          <w:p>
            <w:pPr>
              <w:spacing w:before="0" w:after="0"/>
            </w:pPr>
            <w:r>
              <w:rPr>
                <w:sz w:val="20"/>
              </w:rPr>
              <w:t>5. Risk analysis (costs vs. benefits)</w:t>
            </w:r>
          </w:p>
        </w:tc>
        <w:tc>
          <w:tcPr>
            <w:tcW w:type="dxa" w:w="5210"/>
          </w:tcPr>
          <w:p>
            <w:pPr>
              <w:spacing w:before="0" w:after="0"/>
            </w:pPr>
            <w:r>
              <w:rPr>
                <w:sz w:val="20"/>
              </w:rPr>
              <w:t>Block 3.2 (risk: costs against benefits)</w:t>
            </w:r>
          </w:p>
        </w:tc>
      </w:tr>
      <w:tr>
        <w:trPr>
          <w:cantSplit/>
        </w:trPr>
        <w:tc>
          <w:tcPr>
            <w:tcW w:type="dxa" w:w="4428"/>
          </w:tcPr>
          <w:p>
            <w:pPr>
              <w:spacing w:before="0" w:after="0"/>
            </w:pPr>
            <w:r>
              <w:rPr>
                <w:sz w:val="20"/>
              </w:rPr>
              <w:t>Additional: Make a decision under uncertainty (e.g. without complete user data).</w:t>
            </w:r>
          </w:p>
        </w:tc>
        <w:tc>
          <w:tcPr>
            <w:tcW w:type="dxa" w:w="5210"/>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Embed inclusion strategically</w:t>
      </w:r>
    </w:p>
    <w:p>
      <w:pPr>
        <w:pStyle w:val="ListBullet"/>
        <w:spacing w:before="0" w:after="40"/>
      </w:pPr>
      <w:r>
        <w:rPr/>
        <w:t>Make UX measurable</w:t>
      </w:r>
    </w:p>
    <w:p>
      <w:pPr>
        <w:pStyle w:val="ListBullet"/>
        <w:spacing w:before="0" w:after="100"/>
      </w:pPr>
      <w:r>
        <w:rPr/>
        <w:t>Take responsibility at management level</w:t>
      </w:r>
    </w:p>
    <w:p>
      <w:pPr>
        <w:pStyle w:val="Heading2"/>
      </w:pPr>
      <w:r>
        <w:rPr/>
        <w:t>Block 3.1 · model answers (UE9)</w:t>
      </w:r>
    </w:p>
    <w:p>
      <w:pPr>
        <w:spacing w:before="0" w:after="100"/>
      </w:pPr>
      <w:r>
        <w:rPr>
          <w:i/>
        </w:rPr>
        <w:t>Block 3.1: Strategy, integration and three measures · Core · about 9 min.</w:t>
      </w:r>
    </w:p>
    <w:p>
      <w:pPr>
        <w:pStyle w:val="Heading3"/>
      </w:pPr>
      <w:r>
        <w:rPr/>
        <w:t>Reference: Where accessibility is checked</w:t>
      </w:r>
    </w:p>
    <w:p>
      <w:pPr>
        <w:spacing w:before="0" w:after="100"/>
      </w:pPr>
      <w:r>
        <w:rPr>
          <w:b/>
        </w:rPr>
        <w:t>Reference answer.</w:t>
      </w:r>
      <w:r>
        <w:rPr/>
        <w:t xml:space="preserve"> At least three places, so that accessibility does not depend on one person. The core four: requirements, design review, definition of “done”, release testing.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37"/>
        <w:gridCol w:w="5601"/>
      </w:tblGrid>
      <w:tr>
        <w:trPr>
          <w:cantSplit/>
          <w:tblHeader/>
        </w:trPr>
        <w:tc>
          <w:tcPr>
            <w:tcW w:type="dxa" w:w="4037"/>
            <w:shd w:val="clear" w:color="auto" w:fill="E6ECF4"/>
          </w:tcPr>
          <w:p>
            <w:pPr>
              <w:spacing w:before="0" w:after="0"/>
            </w:pPr>
            <w:r>
              <w:rPr>
                <w:b/>
                <w:sz w:val="20"/>
              </w:rPr>
              <w:t>Item</w:t>
            </w:r>
          </w:p>
        </w:tc>
        <w:tc>
          <w:tcPr>
            <w:tcW w:type="dxa" w:w="5601"/>
            <w:shd w:val="clear" w:color="auto" w:fill="E6ECF4"/>
          </w:tcPr>
          <w:p>
            <w:pPr>
              <w:spacing w:before="0" w:after="0"/>
            </w:pPr>
            <w:r>
              <w:rPr>
                <w:b/>
                <w:sz w:val="20"/>
              </w:rPr>
              <w:t>Reference reading</w:t>
            </w:r>
          </w:p>
        </w:tc>
      </w:tr>
      <w:tr>
        <w:trPr>
          <w:cantSplit/>
        </w:trPr>
        <w:tc>
          <w:tcPr>
            <w:tcW w:type="dxa" w:w="4037"/>
          </w:tcPr>
          <w:p>
            <w:pPr>
              <w:spacing w:before="0" w:after="0"/>
            </w:pPr>
            <w:r>
              <w:rPr>
                <w:sz w:val="20"/>
              </w:rPr>
              <w:t>Requirements and user stories</w:t>
            </w:r>
          </w:p>
        </w:tc>
        <w:tc>
          <w:tcPr>
            <w:tcW w:type="dxa" w:w="5601"/>
          </w:tcPr>
          <w:p>
            <w:pPr>
              <w:spacing w:before="0" w:after="0"/>
            </w:pPr>
            <w:r>
              <w:rPr>
                <w:sz w:val="20"/>
              </w:rPr>
              <w:t>Accessibility is asked for before anything is built.</w:t>
            </w:r>
          </w:p>
        </w:tc>
      </w:tr>
      <w:tr>
        <w:trPr>
          <w:cantSplit/>
        </w:trPr>
        <w:tc>
          <w:tcPr>
            <w:tcW w:type="dxa" w:w="4037"/>
          </w:tcPr>
          <w:p>
            <w:pPr>
              <w:spacing w:before="0" w:after="0"/>
            </w:pPr>
            <w:r>
              <w:rPr>
                <w:sz w:val="20"/>
              </w:rPr>
              <w:t>Design reviews</w:t>
            </w:r>
          </w:p>
        </w:tc>
        <w:tc>
          <w:tcPr>
            <w:tcW w:type="dxa" w:w="5601"/>
          </w:tcPr>
          <w:p>
            <w:pPr>
              <w:spacing w:before="0" w:after="0"/>
            </w:pPr>
            <w:r>
              <w:rPr>
                <w:sz w:val="20"/>
              </w:rPr>
              <w:t>Barriers are caught on the drawing board.</w:t>
            </w:r>
          </w:p>
        </w:tc>
      </w:tr>
      <w:tr>
        <w:trPr>
          <w:cantSplit/>
        </w:trPr>
        <w:tc>
          <w:tcPr>
            <w:tcW w:type="dxa" w:w="4037"/>
          </w:tcPr>
          <w:p>
            <w:pPr>
              <w:spacing w:before="0" w:after="0"/>
            </w:pPr>
            <w:r>
              <w:rPr>
                <w:sz w:val="20"/>
              </w:rPr>
              <w:t>Development: the definition of “done”</w:t>
            </w:r>
          </w:p>
        </w:tc>
        <w:tc>
          <w:tcPr>
            <w:tcW w:type="dxa" w:w="5601"/>
          </w:tcPr>
          <w:p>
            <w:pPr>
              <w:spacing w:before="0" w:after="0"/>
            </w:pPr>
            <w:r>
              <w:rPr>
                <w:sz w:val="20"/>
              </w:rPr>
              <w:t>A feature is not finished until it passes.</w:t>
            </w:r>
          </w:p>
        </w:tc>
      </w:tr>
      <w:tr>
        <w:trPr>
          <w:cantSplit/>
        </w:trPr>
        <w:tc>
          <w:tcPr>
            <w:tcW w:type="dxa" w:w="4037"/>
          </w:tcPr>
          <w:p>
            <w:pPr>
              <w:spacing w:before="0" w:after="0"/>
            </w:pPr>
            <w:r>
              <w:rPr>
                <w:sz w:val="20"/>
              </w:rPr>
              <w:t>Content creation: a standard for authors</w:t>
            </w:r>
          </w:p>
        </w:tc>
        <w:tc>
          <w:tcPr>
            <w:tcW w:type="dxa" w:w="5601"/>
          </w:tcPr>
          <w:p>
            <w:pPr>
              <w:spacing w:before="0" w:after="0"/>
            </w:pPr>
            <w:r>
              <w:rPr>
                <w:sz w:val="20"/>
              </w:rPr>
              <w:t>New lessons are born accessible.</w:t>
            </w:r>
          </w:p>
        </w:tc>
      </w:tr>
      <w:tr>
        <w:trPr>
          <w:cantSplit/>
        </w:trPr>
        <w:tc>
          <w:tcPr>
            <w:tcW w:type="dxa" w:w="4037"/>
          </w:tcPr>
          <w:p>
            <w:pPr>
              <w:spacing w:before="0" w:after="0"/>
            </w:pPr>
            <w:r>
              <w:rPr>
                <w:sz w:val="20"/>
              </w:rPr>
              <w:t>Buying third-party tools</w:t>
            </w:r>
          </w:p>
        </w:tc>
        <w:tc>
          <w:tcPr>
            <w:tcW w:type="dxa" w:w="5601"/>
          </w:tcPr>
          <w:p>
            <w:pPr>
              <w:spacing w:before="0" w:after="0"/>
            </w:pPr>
            <w:r>
              <w:rPr>
                <w:sz w:val="20"/>
              </w:rPr>
              <w:t>A tool can bring barriers in; procurement is a gate.</w:t>
            </w:r>
          </w:p>
        </w:tc>
      </w:tr>
      <w:tr>
        <w:trPr>
          <w:cantSplit/>
        </w:trPr>
        <w:tc>
          <w:tcPr>
            <w:tcW w:type="dxa" w:w="4037"/>
          </w:tcPr>
          <w:p>
            <w:pPr>
              <w:spacing w:before="0" w:after="0"/>
            </w:pPr>
            <w:r>
              <w:rPr>
                <w:sz w:val="20"/>
              </w:rPr>
              <w:t>Release testing</w:t>
            </w:r>
          </w:p>
        </w:tc>
        <w:tc>
          <w:tcPr>
            <w:tcW w:type="dxa" w:w="5601"/>
          </w:tcPr>
          <w:p>
            <w:pPr>
              <w:spacing w:before="0" w:after="0"/>
            </w:pPr>
            <w:r>
              <w:rPr>
                <w:sz w:val="20"/>
              </w:rPr>
              <w:t>Automated and manual checks before every release.</w:t>
            </w:r>
          </w:p>
        </w:tc>
      </w:tr>
      <w:tr>
        <w:trPr>
          <w:cantSplit/>
        </w:trPr>
        <w:tc>
          <w:tcPr>
            <w:tcW w:type="dxa" w:w="4037"/>
          </w:tcPr>
          <w:p>
            <w:pPr>
              <w:spacing w:before="0" w:after="0"/>
            </w:pPr>
            <w:r>
              <w:rPr>
                <w:sz w:val="20"/>
              </w:rPr>
              <w:t>A support channel for access problems</w:t>
            </w:r>
          </w:p>
        </w:tc>
        <w:tc>
          <w:tcPr>
            <w:tcW w:type="dxa" w:w="5601"/>
          </w:tcPr>
          <w:p>
            <w:pPr>
              <w:spacing w:before="0" w:after="0"/>
            </w:pPr>
            <w:r>
              <w:rPr>
                <w:sz w:val="20"/>
              </w:rPr>
              <w:t>Learners can report what the tests missed.</w:t>
            </w:r>
          </w:p>
        </w:tc>
      </w:tr>
    </w:tbl>
    <w:p>
      <w:pPr>
        <w:spacing w:before="0" w:after="80"/>
      </w:pPr>
    </w:p>
    <w:p>
      <w:pPr>
        <w:spacing w:before="0" w:after="100"/>
      </w:pPr>
      <w:r>
        <w:rPr>
          <w:i/>
        </w:rPr>
        <w:t>Trainer note.</w:t>
      </w:r>
      <w:r>
        <w:rPr/>
        <w:t xml:space="preserve"> All seven are defensible places.</w:t>
      </w:r>
    </w:p>
    <w:p>
      <w:pPr>
        <w:pStyle w:val="Heading3"/>
      </w:pPr>
      <w:r>
        <w:rPr/>
        <w:t>Reference: Three measures</w:t>
      </w:r>
    </w:p>
    <w:p>
      <w:pPr>
        <w:spacing w:before="0" w:after="100"/>
      </w:pPr>
      <w:r>
        <w:rPr>
          <w:b/>
        </w:rPr>
        <w:t>Reference answer.</w:t>
      </w:r>
      <w:r>
        <w:rPr/>
        <w:t xml:space="preserve"> D1 fix the barriers in the 20 most-used courses · D2 accessibility in the design system and every release · D3 a quarterly test programme. €150,000 of €240,000.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74"/>
        <w:gridCol w:w="1354"/>
        <w:gridCol w:w="4410"/>
      </w:tblGrid>
      <w:tr>
        <w:trPr>
          <w:cantSplit/>
          <w:tblHeader/>
        </w:trPr>
        <w:tc>
          <w:tcPr>
            <w:tcW w:type="dxa" w:w="3874"/>
            <w:shd w:val="clear" w:color="auto" w:fill="E6ECF4"/>
          </w:tcPr>
          <w:p>
            <w:pPr>
              <w:spacing w:before="0" w:after="0"/>
            </w:pPr>
            <w:r>
              <w:rPr>
                <w:b/>
                <w:sz w:val="20"/>
              </w:rPr>
              <w:t>Option</w:t>
            </w:r>
          </w:p>
        </w:tc>
        <w:tc>
          <w:tcPr>
            <w:tcW w:type="dxa" w:w="1354"/>
            <w:shd w:val="clear" w:color="auto" w:fill="E6ECF4"/>
          </w:tcPr>
          <w:p>
            <w:pPr>
              <w:spacing w:before="0" w:after="0"/>
            </w:pPr>
            <w:r>
              <w:rPr>
                <w:b/>
                <w:sz w:val="20"/>
              </w:rPr>
              <w:t>In the reference answer?</w:t>
            </w:r>
          </w:p>
        </w:tc>
        <w:tc>
          <w:tcPr>
            <w:tcW w:type="dxa" w:w="4410"/>
            <w:shd w:val="clear" w:color="auto" w:fill="E6ECF4"/>
          </w:tcPr>
          <w:p>
            <w:pPr>
              <w:spacing w:before="0" w:after="0"/>
            </w:pPr>
            <w:r>
              <w:rPr>
                <w:b/>
                <w:sz w:val="20"/>
              </w:rPr>
              <w:t>Why</w:t>
            </w:r>
          </w:p>
        </w:tc>
      </w:tr>
      <w:tr>
        <w:trPr>
          <w:cantSplit/>
        </w:trPr>
        <w:tc>
          <w:tcPr>
            <w:tcW w:type="dxa" w:w="3874"/>
          </w:tcPr>
          <w:p>
            <w:pPr>
              <w:spacing w:before="0" w:after="0"/>
            </w:pPr>
            <w:r>
              <w:rPr>
                <w:sz w:val="20"/>
              </w:rPr>
              <w:t>D1 · Fix the barriers in the 20 most-used courses (€80,000, 22 weeks)</w:t>
            </w:r>
          </w:p>
        </w:tc>
        <w:tc>
          <w:tcPr>
            <w:tcW w:type="dxa" w:w="1354"/>
          </w:tcPr>
          <w:p>
            <w:pPr>
              <w:spacing w:before="0" w:after="0"/>
            </w:pPr>
            <w:r>
              <w:rPr>
                <w:sz w:val="20"/>
              </w:rPr>
              <w:t>Yes</w:t>
            </w:r>
          </w:p>
        </w:tc>
        <w:tc>
          <w:tcPr>
            <w:tcW w:type="dxa" w:w="4410"/>
          </w:tcPr>
          <w:p>
            <w:pPr>
              <w:spacing w:before="0" w:after="0"/>
            </w:pPr>
            <w:r>
              <w:rPr>
                <w:sz w:val="20"/>
              </w:rPr>
              <w:t>Reach now: the groups blocked today stay blocked while you wait.</w:t>
            </w:r>
          </w:p>
        </w:tc>
      </w:tr>
      <w:tr>
        <w:trPr>
          <w:cantSplit/>
        </w:trPr>
        <w:tc>
          <w:tcPr>
            <w:tcW w:type="dxa" w:w="3874"/>
          </w:tcPr>
          <w:p>
            <w:pPr>
              <w:spacing w:before="0" w:after="0"/>
            </w:pPr>
            <w:r>
              <w:rPr>
                <w:sz w:val="20"/>
              </w:rPr>
              <w:t>D2 · Accessibility in the design system and every release (€40,000, 16 weeks)</w:t>
            </w:r>
          </w:p>
        </w:tc>
        <w:tc>
          <w:tcPr>
            <w:tcW w:type="dxa" w:w="1354"/>
          </w:tcPr>
          <w:p>
            <w:pPr>
              <w:spacing w:before="0" w:after="0"/>
            </w:pPr>
            <w:r>
              <w:rPr>
                <w:sz w:val="20"/>
              </w:rPr>
              <w:t>Yes</w:t>
            </w:r>
          </w:p>
        </w:tc>
        <w:tc>
          <w:tcPr>
            <w:tcW w:type="dxa" w:w="4410"/>
          </w:tcPr>
          <w:p>
            <w:pPr>
              <w:spacing w:before="0" w:after="0"/>
            </w:pPr>
            <w:r>
              <w:rPr>
                <w:sz w:val="20"/>
              </w:rPr>
              <w:t>Integration: otherwise new content re-creates the barriers.</w:t>
            </w:r>
          </w:p>
        </w:tc>
      </w:tr>
      <w:tr>
        <w:trPr>
          <w:cantSplit/>
        </w:trPr>
        <w:tc>
          <w:tcPr>
            <w:tcW w:type="dxa" w:w="3874"/>
          </w:tcPr>
          <w:p>
            <w:pPr>
              <w:spacing w:before="0" w:after="0"/>
            </w:pPr>
            <w:r>
              <w:rPr>
                <w:sz w:val="20"/>
              </w:rPr>
              <w:t>D3 · A quarterly test programme (€30,000, 52 weeks)</w:t>
            </w:r>
          </w:p>
        </w:tc>
        <w:tc>
          <w:tcPr>
            <w:tcW w:type="dxa" w:w="1354"/>
          </w:tcPr>
          <w:p>
            <w:pPr>
              <w:spacing w:before="0" w:after="0"/>
            </w:pPr>
            <w:r>
              <w:rPr>
                <w:sz w:val="20"/>
              </w:rPr>
              <w:t>Yes</w:t>
            </w:r>
          </w:p>
        </w:tc>
        <w:tc>
          <w:tcPr>
            <w:tcW w:type="dxa" w:w="4410"/>
          </w:tcPr>
          <w:p>
            <w:pPr>
              <w:spacing w:before="0" w:after="0"/>
            </w:pPr>
            <w:r>
              <w:rPr>
                <w:sz w:val="20"/>
              </w:rPr>
              <w:t>Evidence by group; the plan asks for an evaluation system.</w:t>
            </w:r>
          </w:p>
        </w:tc>
      </w:tr>
      <w:tr>
        <w:trPr>
          <w:cantSplit/>
        </w:trPr>
        <w:tc>
          <w:tcPr>
            <w:tcW w:type="dxa" w:w="3874"/>
          </w:tcPr>
          <w:p>
            <w:pPr>
              <w:spacing w:before="0" w:after="0"/>
            </w:pPr>
            <w:r>
              <w:rPr>
                <w:sz w:val="20"/>
              </w:rPr>
              <w:t>D4 · A plain-language standard and author training (€25,000, 12 weeks)</w:t>
            </w:r>
          </w:p>
        </w:tc>
        <w:tc>
          <w:tcPr>
            <w:tcW w:type="dxa" w:w="1354"/>
          </w:tcPr>
          <w:p>
            <w:pPr>
              <w:spacing w:before="0" w:after="0"/>
            </w:pPr>
            <w:r>
              <w:rPr>
                <w:sz w:val="20"/>
              </w:rPr>
              <w:t>No</w:t>
            </w:r>
          </w:p>
        </w:tc>
        <w:tc>
          <w:tcPr>
            <w:tcW w:type="dxa" w:w="4410"/>
          </w:tcPr>
          <w:p>
            <w:pPr>
              <w:spacing w:before="0" w:after="0"/>
            </w:pPr>
            <w:r>
              <w:rPr>
                <w:sz w:val="20"/>
              </w:rPr>
              <w:t>Defends: prevents new inaccessible text. Instead of D3 if the reason says how it will be checked.</w:t>
            </w:r>
          </w:p>
        </w:tc>
      </w:tr>
      <w:tr>
        <w:trPr>
          <w:cantSplit/>
        </w:trPr>
        <w:tc>
          <w:tcPr>
            <w:tcW w:type="dxa" w:w="3874"/>
          </w:tcPr>
          <w:p>
            <w:pPr>
              <w:spacing w:before="0" w:after="0"/>
            </w:pPr>
            <w:r>
              <w:rPr>
                <w:sz w:val="20"/>
              </w:rPr>
              <w:t>D5 · An external accessibility audit (€35,000, 8 weeks)</w:t>
            </w:r>
          </w:p>
        </w:tc>
        <w:tc>
          <w:tcPr>
            <w:tcW w:type="dxa" w:w="1354"/>
          </w:tcPr>
          <w:p>
            <w:pPr>
              <w:spacing w:before="0" w:after="0"/>
            </w:pPr>
            <w:r>
              <w:rPr>
                <w:sz w:val="20"/>
              </w:rPr>
              <w:t>No</w:t>
            </w:r>
          </w:p>
        </w:tc>
        <w:tc>
          <w:tcPr>
            <w:tcW w:type="dxa" w:w="4410"/>
          </w:tcPr>
          <w:p>
            <w:pPr>
              <w:spacing w:before="0" w:after="0"/>
            </w:pPr>
            <w:r>
              <w:rPr>
                <w:sz w:val="20"/>
              </w:rPr>
              <w:t>Defends as diagnosis, but an audit finds problems and fixes none: the premortem failure “we spent the budget on an audit and had nothing left to fix”.</w:t>
            </w:r>
          </w:p>
        </w:tc>
      </w:tr>
      <w:tr>
        <w:trPr>
          <w:cantSplit/>
        </w:trPr>
        <w:tc>
          <w:tcPr>
            <w:tcW w:type="dxa" w:w="3874"/>
          </w:tcPr>
          <w:p>
            <w:pPr>
              <w:spacing w:before="0" w:after="0"/>
            </w:pPr>
            <w:r>
              <w:rPr>
                <w:sz w:val="20"/>
              </w:rPr>
              <w:t>D6 · An accessibility toolbar (€20,000, 4 weeks)</w:t>
            </w:r>
          </w:p>
        </w:tc>
        <w:tc>
          <w:tcPr>
            <w:tcW w:type="dxa" w:w="1354"/>
          </w:tcPr>
          <w:p>
            <w:pPr>
              <w:spacing w:before="0" w:after="0"/>
            </w:pPr>
            <w:r>
              <w:rPr>
                <w:sz w:val="20"/>
              </w:rPr>
              <w:t>No</w:t>
            </w:r>
          </w:p>
        </w:tc>
        <w:tc>
          <w:tcPr>
            <w:tcW w:type="dxa" w:w="4410"/>
          </w:tcPr>
          <w:p>
            <w:pPr>
              <w:spacing w:before="0" w:after="0"/>
            </w:pPr>
            <w:r>
              <w:rPr>
                <w:sz w:val="20"/>
              </w:rPr>
              <w:t>Rejected: a layer on top; the barriers stay.</w:t>
            </w:r>
          </w:p>
        </w:tc>
      </w:tr>
      <w:tr>
        <w:trPr>
          <w:cantSplit/>
        </w:trPr>
        <w:tc>
          <w:tcPr>
            <w:tcW w:type="dxa" w:w="3874"/>
          </w:tcPr>
          <w:p>
            <w:pPr>
              <w:spacing w:before="0" w:after="0"/>
            </w:pPr>
            <w:r>
              <w:rPr>
                <w:sz w:val="20"/>
              </w:rPr>
              <w:t>D7 · New features for growth (€90,000, 28 weeks)</w:t>
            </w:r>
          </w:p>
        </w:tc>
        <w:tc>
          <w:tcPr>
            <w:tcW w:type="dxa" w:w="1354"/>
          </w:tcPr>
          <w:p>
            <w:pPr>
              <w:spacing w:before="0" w:after="0"/>
            </w:pPr>
            <w:r>
              <w:rPr>
                <w:sz w:val="20"/>
              </w:rPr>
              <w:t>No</w:t>
            </w:r>
          </w:p>
        </w:tc>
        <w:tc>
          <w:tcPr>
            <w:tcW w:type="dxa" w:w="4410"/>
          </w:tcPr>
          <w:p>
            <w:pPr>
              <w:spacing w:before="0" w:after="0"/>
            </w:pPr>
            <w:r>
              <w:rPr>
                <w:sz w:val="20"/>
              </w:rPr>
              <w:t>Rejected: an expansion; it reaches no excluded group and uses the largest share of the budget.</w:t>
            </w:r>
          </w:p>
        </w:tc>
      </w:tr>
    </w:tbl>
    <w:p>
      <w:pPr>
        <w:spacing w:before="0" w:after="80"/>
      </w:pPr>
    </w:p>
    <w:p>
      <w:pPr>
        <w:spacing w:before="0" w:after="100"/>
      </w:pPr>
      <w:r>
        <w:rPr>
          <w:i/>
        </w:rPr>
        <w:t>Trainer note.</w:t>
      </w:r>
      <w:r>
        <w:rPr/>
        <w:t xml:space="preserve"> Reference order: D1, D2, D3. D1 first because every month of waiting is a month of excluded learners; D2 second so that the fix lasts; D3 third to show the effect by group. D2 first also defends (it removes the dependence on one person).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Your strategy for inclusive UX</w:t>
            </w:r>
          </w:p>
          <w:p>
            <w:pPr>
              <w:spacing w:before="0" w:after="100"/>
            </w:pPr>
            <w:r>
              <w:rPr>
                <w:b/>
              </w:rPr>
              <w:t>Model answer (an example).</w:t>
            </w:r>
            <w:r>
              <w:rPr/>
              <w:t xml:space="preserve"> We aim to reach learners with low vision, hearing, motor and reading difficulties, who drop out today. We change first what blocks them: contrast, keyboard use, captions and plain language in the 20 most-used courses. Inclusion is a core quality, not an add-on: a learner who cannot use a lesson is a learner we lose, and each fix helps everyone (captions on a train, contrast in sunlight).</w:t>
            </w:r>
          </w:p>
          <w:p>
            <w:pPr>
              <w:spacing w:before="0" w:after="100"/>
            </w:pPr>
            <w:r>
              <w:rPr>
                <w:b/>
              </w:rPr>
              <w:t>Why.</w:t>
            </w:r>
            <w:r>
              <w:rPr/>
              <w:t xml:space="preserve"> The plan asks for an inclusive UX strategy and its integration into existing processes.</w:t>
            </w:r>
          </w:p>
          <w:p>
            <w:pPr>
              <w:spacing w:before="0" w:after="100"/>
            </w:pPr>
            <w:r>
              <w:rPr>
                <w:b/>
              </w:rPr>
              <w:t>Look for.</w:t>
            </w:r>
          </w:p>
          <w:p>
            <w:pPr>
              <w:pStyle w:val="ListBullet"/>
              <w:spacing w:before="0" w:after="40"/>
            </w:pPr>
            <w:r>
              <w:rPr/>
              <w:t>Names the groups it aims to reach.</w:t>
            </w:r>
          </w:p>
          <w:p>
            <w:pPr>
              <w:pStyle w:val="ListBullet"/>
              <w:spacing w:before="0" w:after="40"/>
            </w:pPr>
            <w:r>
              <w:rPr/>
              <w:t>Says what changes first.</w:t>
            </w:r>
          </w:p>
          <w:p>
            <w:pPr>
              <w:pStyle w:val="ListBullet"/>
              <w:spacing w:before="0" w:after="100"/>
            </w:pPr>
            <w:r>
              <w:rPr/>
              <w:t>Says why it is a core quality.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measure goes first</w:t>
            </w:r>
          </w:p>
          <w:p>
            <w:pPr>
              <w:spacing w:before="0" w:after="100"/>
            </w:pPr>
            <w:r>
              <w:rPr>
                <w:b/>
              </w:rPr>
              <w:t>Model answer (an example).</w:t>
            </w:r>
            <w:r>
              <w:rPr/>
              <w:t xml:space="preserve"> D1 goes first: it reaches the groups who are blocked today, in the courses most learners open. Each month of waiting costs learners we already have.</w:t>
            </w:r>
          </w:p>
          <w:p>
            <w:pPr>
              <w:spacing w:before="0" w:after="100"/>
            </w:pPr>
            <w:r>
              <w:rPr>
                <w:b/>
              </w:rPr>
              <w:t>Look for.</w:t>
            </w:r>
          </w:p>
          <w:p>
            <w:pPr>
              <w:pStyle w:val="ListBullet"/>
              <w:spacing w:before="0" w:after="40"/>
            </w:pPr>
            <w:r>
              <w:rPr/>
              <w:t>Names the groups it reaches.</w:t>
            </w:r>
          </w:p>
          <w:p>
            <w:pPr>
              <w:pStyle w:val="ListBullet"/>
              <w:spacing w:before="0" w:after="100"/>
            </w:pPr>
            <w:r>
              <w:rPr/>
              <w:t>Says what waiting costs.</w:t>
            </w:r>
          </w:p>
        </w:tc>
      </w:tr>
    </w:tbl>
    <w:p>
      <w:pPr>
        <w:spacing w:before="0" w:after="80"/>
      </w:pPr>
    </w:p>
    <w:p>
      <w:pPr>
        <w:pStyle w:val="Heading2"/>
      </w:pPr>
      <w:r>
        <w:rPr/>
        <w:t>Block 3.2 · model answers (UE10)</w:t>
      </w:r>
    </w:p>
    <w:p>
      <w:pPr>
        <w:spacing w:before="0" w:after="100"/>
      </w:pPr>
      <w:r>
        <w:rPr>
          <w:i/>
        </w:rPr>
        <w:t>Block 3.2: Evaluation system, risk analysis, a decision under uncertainty, and what you give up · Core · about 11 min.</w:t>
      </w:r>
    </w:p>
    <w:p>
      <w:pPr>
        <w:pStyle w:val="Heading3"/>
      </w:pPr>
      <w:r>
        <w:rPr/>
        <w:t>Reference: The evaluation system: KPIs and methods</w:t>
      </w:r>
    </w:p>
    <w:p>
      <w:pPr>
        <w:spacing w:before="0" w:after="100"/>
      </w:pPr>
      <w:r>
        <w:rPr>
          <w:b/>
        </w:rPr>
        <w:t>Reference answer.</w:t>
      </w:r>
      <w:r>
        <w:rPr/>
        <w:t xml:space="preserve"> KPIs (at least three): task success by group, drop-out by group, share of pages that meet WCAG 2.2 AA, access problems and time to fix, satisfaction by group. Methods (at least two): a test with learners with impairments, a manual audit, automated checks, analytics by group.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15"/>
        <w:gridCol w:w="1445"/>
        <w:gridCol w:w="3978"/>
      </w:tblGrid>
      <w:tr>
        <w:trPr>
          <w:cantSplit/>
          <w:tblHeader/>
        </w:trPr>
        <w:tc>
          <w:tcPr>
            <w:tcW w:type="dxa" w:w="4215"/>
            <w:shd w:val="clear" w:color="auto" w:fill="E6ECF4"/>
          </w:tcPr>
          <w:p>
            <w:pPr>
              <w:spacing w:before="0" w:after="0"/>
            </w:pPr>
            <w:r>
              <w:rPr>
                <w:b/>
                <w:sz w:val="20"/>
              </w:rPr>
              <w:t>Option</w:t>
            </w:r>
          </w:p>
        </w:tc>
        <w:tc>
          <w:tcPr>
            <w:tcW w:type="dxa" w:w="1445"/>
            <w:shd w:val="clear" w:color="auto" w:fill="E6ECF4"/>
          </w:tcPr>
          <w:p>
            <w:pPr>
              <w:spacing w:before="0" w:after="0"/>
            </w:pPr>
            <w:r>
              <w:rPr>
                <w:b/>
                <w:sz w:val="20"/>
              </w:rPr>
              <w:t>In the reference answer?</w:t>
            </w:r>
          </w:p>
        </w:tc>
        <w:tc>
          <w:tcPr>
            <w:tcW w:type="dxa" w:w="3978"/>
            <w:shd w:val="clear" w:color="auto" w:fill="E6ECF4"/>
          </w:tcPr>
          <w:p>
            <w:pPr>
              <w:spacing w:before="0" w:after="0"/>
            </w:pPr>
            <w:r>
              <w:rPr>
                <w:b/>
                <w:sz w:val="20"/>
              </w:rPr>
              <w:t>Why</w:t>
            </w:r>
          </w:p>
        </w:tc>
      </w:tr>
      <w:tr>
        <w:trPr>
          <w:cantSplit/>
        </w:trPr>
        <w:tc>
          <w:tcPr>
            <w:tcW w:type="dxa" w:w="4215"/>
          </w:tcPr>
          <w:p>
            <w:pPr>
              <w:spacing w:before="0" w:after="0"/>
            </w:pPr>
            <w:r>
              <w:rPr>
                <w:sz w:val="20"/>
              </w:rPr>
              <w:t>KPI · Task success by user group</w:t>
            </w:r>
          </w:p>
        </w:tc>
        <w:tc>
          <w:tcPr>
            <w:tcW w:type="dxa" w:w="1445"/>
          </w:tcPr>
          <w:p>
            <w:pPr>
              <w:spacing w:before="0" w:after="0"/>
            </w:pPr>
            <w:r>
              <w:rPr>
                <w:sz w:val="20"/>
              </w:rPr>
              <w:t>Yes</w:t>
            </w:r>
          </w:p>
        </w:tc>
        <w:tc>
          <w:tcPr>
            <w:tcW w:type="dxa" w:w="3978"/>
          </w:tcPr>
          <w:p>
            <w:pPr>
              <w:spacing w:before="0" w:after="0"/>
            </w:pPr>
            <w:r>
              <w:rPr>
                <w:sz w:val="20"/>
              </w:rPr>
              <w:t>Shows whether a group cannot finish the main task.</w:t>
            </w:r>
          </w:p>
        </w:tc>
      </w:tr>
      <w:tr>
        <w:trPr>
          <w:cantSplit/>
        </w:trPr>
        <w:tc>
          <w:tcPr>
            <w:tcW w:type="dxa" w:w="4215"/>
          </w:tcPr>
          <w:p>
            <w:pPr>
              <w:spacing w:before="0" w:after="0"/>
            </w:pPr>
            <w:r>
              <w:rPr>
                <w:sz w:val="20"/>
              </w:rPr>
              <w:t>KPI · Drop-out by user group</w:t>
            </w:r>
          </w:p>
        </w:tc>
        <w:tc>
          <w:tcPr>
            <w:tcW w:type="dxa" w:w="1445"/>
          </w:tcPr>
          <w:p>
            <w:pPr>
              <w:spacing w:before="0" w:after="0"/>
            </w:pPr>
            <w:r>
              <w:rPr>
                <w:sz w:val="20"/>
              </w:rPr>
              <w:t>Yes</w:t>
            </w:r>
          </w:p>
        </w:tc>
        <w:tc>
          <w:tcPr>
            <w:tcW w:type="dxa" w:w="3978"/>
          </w:tcPr>
          <w:p>
            <w:pPr>
              <w:spacing w:before="0" w:after="0"/>
            </w:pPr>
            <w:r>
              <w:rPr>
                <w:sz w:val="20"/>
              </w:rPr>
              <w:t>A symptom of exclusion.</w:t>
            </w:r>
          </w:p>
        </w:tc>
      </w:tr>
      <w:tr>
        <w:trPr>
          <w:cantSplit/>
        </w:trPr>
        <w:tc>
          <w:tcPr>
            <w:tcW w:type="dxa" w:w="4215"/>
          </w:tcPr>
          <w:p>
            <w:pPr>
              <w:spacing w:before="0" w:after="0"/>
            </w:pPr>
            <w:r>
              <w:rPr>
                <w:sz w:val="20"/>
              </w:rPr>
              <w:t>KPI · The share of pages that meet WCAG 2.2 AA in an audit</w:t>
            </w:r>
          </w:p>
        </w:tc>
        <w:tc>
          <w:tcPr>
            <w:tcW w:type="dxa" w:w="1445"/>
          </w:tcPr>
          <w:p>
            <w:pPr>
              <w:spacing w:before="0" w:after="0"/>
            </w:pPr>
            <w:r>
              <w:rPr>
                <w:sz w:val="20"/>
              </w:rPr>
              <w:t>Yes</w:t>
            </w:r>
          </w:p>
        </w:tc>
        <w:tc>
          <w:tcPr>
            <w:tcW w:type="dxa" w:w="3978"/>
          </w:tcPr>
          <w:p>
            <w:pPr>
              <w:spacing w:before="0" w:after="0"/>
            </w:pPr>
            <w:r>
              <w:rPr>
                <w:sz w:val="20"/>
              </w:rPr>
              <w:t>Measures the product against the standard.</w:t>
            </w:r>
          </w:p>
        </w:tc>
      </w:tr>
      <w:tr>
        <w:trPr>
          <w:cantSplit/>
        </w:trPr>
        <w:tc>
          <w:tcPr>
            <w:tcW w:type="dxa" w:w="4215"/>
          </w:tcPr>
          <w:p>
            <w:pPr>
              <w:spacing w:before="0" w:after="0"/>
            </w:pPr>
            <w:r>
              <w:rPr>
                <w:sz w:val="20"/>
              </w:rPr>
              <w:t>KPI · Accessibility problems reported, and the time to fix them</w:t>
            </w:r>
          </w:p>
        </w:tc>
        <w:tc>
          <w:tcPr>
            <w:tcW w:type="dxa" w:w="1445"/>
          </w:tcPr>
          <w:p>
            <w:pPr>
              <w:spacing w:before="0" w:after="0"/>
            </w:pPr>
            <w:r>
              <w:rPr>
                <w:sz w:val="20"/>
              </w:rPr>
              <w:t>Yes</w:t>
            </w:r>
          </w:p>
        </w:tc>
        <w:tc>
          <w:tcPr>
            <w:tcW w:type="dxa" w:w="3978"/>
          </w:tcPr>
          <w:p>
            <w:pPr>
              <w:spacing w:before="0" w:after="0"/>
            </w:pPr>
            <w:r>
              <w:rPr>
                <w:sz w:val="20"/>
              </w:rPr>
              <w:t>Shows whether the process works.</w:t>
            </w:r>
          </w:p>
        </w:tc>
      </w:tr>
      <w:tr>
        <w:trPr>
          <w:cantSplit/>
        </w:trPr>
        <w:tc>
          <w:tcPr>
            <w:tcW w:type="dxa" w:w="4215"/>
          </w:tcPr>
          <w:p>
            <w:pPr>
              <w:spacing w:before="0" w:after="0"/>
            </w:pPr>
            <w:r>
              <w:rPr>
                <w:sz w:val="20"/>
              </w:rPr>
              <w:t>KPI · Satisfaction (for example SUS) by group</w:t>
            </w:r>
          </w:p>
        </w:tc>
        <w:tc>
          <w:tcPr>
            <w:tcW w:type="dxa" w:w="1445"/>
          </w:tcPr>
          <w:p>
            <w:pPr>
              <w:spacing w:before="0" w:after="0"/>
            </w:pPr>
            <w:r>
              <w:rPr>
                <w:sz w:val="20"/>
              </w:rPr>
              <w:t>Yes</w:t>
            </w:r>
          </w:p>
        </w:tc>
        <w:tc>
          <w:tcPr>
            <w:tcW w:type="dxa" w:w="3978"/>
          </w:tcPr>
          <w:p>
            <w:pPr>
              <w:spacing w:before="0" w:after="0"/>
            </w:pPr>
            <w:r>
              <w:rPr>
                <w:sz w:val="20"/>
              </w:rPr>
              <w:t>A compact signal that a group has trouble.</w:t>
            </w:r>
          </w:p>
        </w:tc>
      </w:tr>
      <w:tr>
        <w:trPr>
          <w:cantSplit/>
        </w:trPr>
        <w:tc>
          <w:tcPr>
            <w:tcW w:type="dxa" w:w="4215"/>
          </w:tcPr>
          <w:p>
            <w:pPr>
              <w:spacing w:before="0" w:after="0"/>
            </w:pPr>
            <w:r>
              <w:rPr>
                <w:sz w:val="20"/>
              </w:rPr>
              <w:t>KPI · The number of clicks on a toolbar</w:t>
            </w:r>
          </w:p>
        </w:tc>
        <w:tc>
          <w:tcPr>
            <w:tcW w:type="dxa" w:w="1445"/>
          </w:tcPr>
          <w:p>
            <w:pPr>
              <w:spacing w:before="0" w:after="0"/>
            </w:pPr>
            <w:r>
              <w:rPr>
                <w:sz w:val="20"/>
              </w:rPr>
              <w:t>No</w:t>
            </w:r>
          </w:p>
        </w:tc>
        <w:tc>
          <w:tcPr>
            <w:tcW w:type="dxa" w:w="3978"/>
          </w:tcPr>
          <w:p>
            <w:pPr>
              <w:spacing w:before="0" w:after="0"/>
            </w:pPr>
            <w:r>
              <w:rPr>
                <w:sz w:val="20"/>
              </w:rPr>
              <w:t>Rejected: counts use of a layer, not access.</w:t>
            </w:r>
          </w:p>
        </w:tc>
      </w:tr>
      <w:tr>
        <w:trPr>
          <w:cantSplit/>
        </w:trPr>
        <w:tc>
          <w:tcPr>
            <w:tcW w:type="dxa" w:w="4215"/>
          </w:tcPr>
          <w:p>
            <w:pPr>
              <w:spacing w:before="0" w:after="0"/>
            </w:pPr>
            <w:r>
              <w:rPr>
                <w:sz w:val="20"/>
              </w:rPr>
              <w:t>KPI · The number of features released</w:t>
            </w:r>
          </w:p>
        </w:tc>
        <w:tc>
          <w:tcPr>
            <w:tcW w:type="dxa" w:w="1445"/>
          </w:tcPr>
          <w:p>
            <w:pPr>
              <w:spacing w:before="0" w:after="0"/>
            </w:pPr>
            <w:r>
              <w:rPr>
                <w:sz w:val="20"/>
              </w:rPr>
              <w:t>No</w:t>
            </w:r>
          </w:p>
        </w:tc>
        <w:tc>
          <w:tcPr>
            <w:tcW w:type="dxa" w:w="3978"/>
          </w:tcPr>
          <w:p>
            <w:pPr>
              <w:spacing w:before="0" w:after="0"/>
            </w:pPr>
            <w:r>
              <w:rPr>
                <w:sz w:val="20"/>
              </w:rPr>
              <w:t>Rejected: counts what was built, not who can use it.</w:t>
            </w:r>
          </w:p>
        </w:tc>
      </w:tr>
      <w:tr>
        <w:trPr>
          <w:cantSplit/>
        </w:trPr>
        <w:tc>
          <w:tcPr>
            <w:tcW w:type="dxa" w:w="4215"/>
          </w:tcPr>
          <w:p>
            <w:pPr>
              <w:spacing w:before="0" w:after="0"/>
            </w:pPr>
            <w:r>
              <w:rPr>
                <w:sz w:val="20"/>
              </w:rPr>
              <w:t>Method · A usability test with learners with impairments</w:t>
            </w:r>
          </w:p>
        </w:tc>
        <w:tc>
          <w:tcPr>
            <w:tcW w:type="dxa" w:w="1445"/>
          </w:tcPr>
          <w:p>
            <w:pPr>
              <w:spacing w:before="0" w:after="0"/>
            </w:pPr>
            <w:r>
              <w:rPr>
                <w:sz w:val="20"/>
              </w:rPr>
              <w:t>Yes</w:t>
            </w:r>
          </w:p>
        </w:tc>
        <w:tc>
          <w:tcPr>
            <w:tcW w:type="dxa" w:w="3978"/>
          </w:tcPr>
          <w:p>
            <w:pPr>
              <w:spacing w:before="0" w:after="0"/>
            </w:pPr>
            <w:r>
              <w:rPr>
                <w:sz w:val="20"/>
              </w:rPr>
              <w:t>Gives reasons.</w:t>
            </w:r>
          </w:p>
        </w:tc>
      </w:tr>
      <w:tr>
        <w:trPr>
          <w:cantSplit/>
        </w:trPr>
        <w:tc>
          <w:tcPr>
            <w:tcW w:type="dxa" w:w="4215"/>
          </w:tcPr>
          <w:p>
            <w:pPr>
              <w:spacing w:before="0" w:after="0"/>
            </w:pPr>
            <w:r>
              <w:rPr>
                <w:sz w:val="20"/>
              </w:rPr>
              <w:t>Method · A manual audit (keyboard, screen reader)</w:t>
            </w:r>
          </w:p>
        </w:tc>
        <w:tc>
          <w:tcPr>
            <w:tcW w:type="dxa" w:w="1445"/>
          </w:tcPr>
          <w:p>
            <w:pPr>
              <w:spacing w:before="0" w:after="0"/>
            </w:pPr>
            <w:r>
              <w:rPr>
                <w:sz w:val="20"/>
              </w:rPr>
              <w:t>Yes</w:t>
            </w:r>
          </w:p>
        </w:tc>
        <w:tc>
          <w:tcPr>
            <w:tcW w:type="dxa" w:w="3978"/>
          </w:tcPr>
          <w:p>
            <w:pPr>
              <w:spacing w:before="0" w:after="0"/>
            </w:pPr>
            <w:r>
              <w:rPr>
                <w:sz w:val="20"/>
              </w:rPr>
              <w:t>Gives conformance and finds what tools miss.</w:t>
            </w:r>
          </w:p>
        </w:tc>
      </w:tr>
      <w:tr>
        <w:trPr>
          <w:cantSplit/>
        </w:trPr>
        <w:tc>
          <w:tcPr>
            <w:tcW w:type="dxa" w:w="4215"/>
          </w:tcPr>
          <w:p>
            <w:pPr>
              <w:spacing w:before="0" w:after="0"/>
            </w:pPr>
            <w:r>
              <w:rPr>
                <w:sz w:val="20"/>
              </w:rPr>
              <w:t>Method · Automated checks in each release</w:t>
            </w:r>
          </w:p>
        </w:tc>
        <w:tc>
          <w:tcPr>
            <w:tcW w:type="dxa" w:w="1445"/>
          </w:tcPr>
          <w:p>
            <w:pPr>
              <w:spacing w:before="0" w:after="0"/>
            </w:pPr>
            <w:r>
              <w:rPr>
                <w:sz w:val="20"/>
              </w:rPr>
              <w:t>Yes</w:t>
            </w:r>
          </w:p>
        </w:tc>
        <w:tc>
          <w:tcPr>
            <w:tcW w:type="dxa" w:w="3978"/>
          </w:tcPr>
          <w:p>
            <w:pPr>
              <w:spacing w:before="0" w:after="0"/>
            </w:pPr>
            <w:r>
              <w:rPr>
                <w:sz w:val="20"/>
              </w:rPr>
              <w:t>Gives quick, partial conformance.</w:t>
            </w:r>
          </w:p>
        </w:tc>
      </w:tr>
      <w:tr>
        <w:trPr>
          <w:cantSplit/>
        </w:trPr>
        <w:tc>
          <w:tcPr>
            <w:tcW w:type="dxa" w:w="4215"/>
          </w:tcPr>
          <w:p>
            <w:pPr>
              <w:spacing w:before="0" w:after="0"/>
            </w:pPr>
            <w:r>
              <w:rPr>
                <w:sz w:val="20"/>
              </w:rPr>
              <w:t>Method · Analytics by group (with a legal basis)</w:t>
            </w:r>
          </w:p>
        </w:tc>
        <w:tc>
          <w:tcPr>
            <w:tcW w:type="dxa" w:w="1445"/>
          </w:tcPr>
          <w:p>
            <w:pPr>
              <w:spacing w:before="0" w:after="0"/>
            </w:pPr>
            <w:r>
              <w:rPr>
                <w:sz w:val="20"/>
              </w:rPr>
              <w:t>Yes</w:t>
            </w:r>
          </w:p>
        </w:tc>
        <w:tc>
          <w:tcPr>
            <w:tcW w:type="dxa" w:w="3978"/>
          </w:tcPr>
          <w:p>
            <w:pPr>
              <w:spacing w:before="0" w:after="0"/>
            </w:pPr>
            <w:r>
              <w:rPr>
                <w:sz w:val="20"/>
              </w:rPr>
              <w:t>Gives counts. Check the DSGVO duties before measuring by group.</w:t>
            </w:r>
          </w:p>
        </w:tc>
      </w:tr>
      <w:tr>
        <w:trPr>
          <w:cantSplit/>
        </w:trPr>
        <w:tc>
          <w:tcPr>
            <w:tcW w:type="dxa" w:w="4215"/>
          </w:tcPr>
          <w:p>
            <w:pPr>
              <w:spacing w:before="0" w:after="0"/>
            </w:pPr>
            <w:r>
              <w:rPr>
                <w:sz w:val="20"/>
              </w:rPr>
              <w:t>Method · A survey of all learners</w:t>
            </w:r>
          </w:p>
        </w:tc>
        <w:tc>
          <w:tcPr>
            <w:tcW w:type="dxa" w:w="1445"/>
          </w:tcPr>
          <w:p>
            <w:pPr>
              <w:spacing w:before="0" w:after="0"/>
            </w:pPr>
            <w:r>
              <w:rPr>
                <w:sz w:val="20"/>
              </w:rPr>
              <w:t>No</w:t>
            </w:r>
          </w:p>
        </w:tc>
        <w:tc>
          <w:tcPr>
            <w:tcW w:type="dxa" w:w="3978"/>
          </w:tcPr>
          <w:p>
            <w:pPr>
              <w:spacing w:before="0" w:after="0"/>
            </w:pPr>
            <w:r>
              <w:rPr>
                <w:sz w:val="20"/>
              </w:rPr>
              <w:t>Defends as one source; it is not by group and shows no barrier.</w:t>
            </w:r>
          </w:p>
        </w:tc>
      </w:tr>
    </w:tbl>
    <w:p>
      <w:pPr>
        <w:spacing w:before="0" w:after="80"/>
      </w:pPr>
    </w:p>
    <w:p>
      <w:pPr>
        <w:spacing w:before="0" w:after="100"/>
      </w:pPr>
      <w:r>
        <w:rPr>
          <w:i/>
        </w:rPr>
        <w:t>Trainer note.</w:t>
      </w:r>
      <w:r>
        <w:rPr/>
        <w:t xml:space="preserve"> Choose at least one method that gives reasons (a test with users) and one that gives counts or conformance. The learner is judged on the reason, not on matching the reference set.</w:t>
      </w:r>
    </w:p>
    <w:p>
      <w:pPr>
        <w:pStyle w:val="Heading3"/>
      </w:pPr>
      <w:r>
        <w:rPr/>
        <w:t>Reference: The biggest risk (costs against benefits)</w:t>
      </w:r>
    </w:p>
    <w:p>
      <w:pPr>
        <w:spacing w:before="0" w:after="100"/>
      </w:pPr>
      <w:r>
        <w:rPr>
          <w:b/>
        </w:rPr>
        <w:t>Reference answer.</w:t>
      </w:r>
      <w:r>
        <w:rPr/>
        <w:t xml:space="preserve"> Reference: “Accessibility stayed a project and the platform drifted back.” Any of the five defends with a reason and an 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22"/>
        <w:gridCol w:w="4816"/>
      </w:tblGrid>
      <w:tr>
        <w:trPr>
          <w:cantSplit/>
          <w:tblHeader/>
        </w:trPr>
        <w:tc>
          <w:tcPr>
            <w:tcW w:type="dxa" w:w="4822"/>
            <w:shd w:val="clear" w:color="auto" w:fill="E6ECF4"/>
          </w:tcPr>
          <w:p>
            <w:pPr>
              <w:spacing w:before="0" w:after="0"/>
            </w:pPr>
            <w:r>
              <w:rPr>
                <w:b/>
                <w:sz w:val="20"/>
              </w:rPr>
              <w:t>Item</w:t>
            </w:r>
          </w:p>
        </w:tc>
        <w:tc>
          <w:tcPr>
            <w:tcW w:type="dxa" w:w="4816"/>
            <w:shd w:val="clear" w:color="auto" w:fill="E6ECF4"/>
          </w:tcPr>
          <w:p>
            <w:pPr>
              <w:spacing w:before="0" w:after="0"/>
            </w:pPr>
            <w:r>
              <w:rPr>
                <w:b/>
                <w:sz w:val="20"/>
              </w:rPr>
              <w:t>Reference reading</w:t>
            </w:r>
          </w:p>
        </w:tc>
      </w:tr>
      <w:tr>
        <w:trPr>
          <w:cantSplit/>
        </w:trPr>
        <w:tc>
          <w:tcPr>
            <w:tcW w:type="dxa" w:w="4822"/>
          </w:tcPr>
          <w:p>
            <w:pPr>
              <w:spacing w:before="0" w:after="0"/>
            </w:pPr>
            <w:r>
              <w:rPr>
                <w:sz w:val="20"/>
              </w:rPr>
              <w:t>Accessibility stayed a project and the platform drifted back</w:t>
            </w:r>
          </w:p>
        </w:tc>
        <w:tc>
          <w:tcPr>
            <w:tcW w:type="dxa" w:w="4816"/>
          </w:tcPr>
          <w:p>
            <w:pPr>
              <w:spacing w:before="0" w:after="0"/>
            </w:pPr>
            <w:r>
              <w:rPr>
                <w:sz w:val="20"/>
              </w:rPr>
              <w:t>The most common failure; answered by D2 (definition of “done”, checks in every release).</w:t>
            </w:r>
          </w:p>
        </w:tc>
      </w:tr>
      <w:tr>
        <w:trPr>
          <w:cantSplit/>
        </w:trPr>
        <w:tc>
          <w:tcPr>
            <w:tcW w:type="dxa" w:w="4822"/>
          </w:tcPr>
          <w:p>
            <w:pPr>
              <w:spacing w:before="0" w:after="0"/>
            </w:pPr>
            <w:r>
              <w:rPr>
                <w:sz w:val="20"/>
              </w:rPr>
              <w:t>Authors ignored the standard, so new content was inaccessible</w:t>
            </w:r>
          </w:p>
        </w:tc>
        <w:tc>
          <w:tcPr>
            <w:tcW w:type="dxa" w:w="4816"/>
          </w:tcPr>
          <w:p>
            <w:pPr>
              <w:spacing w:before="0" w:after="0"/>
            </w:pPr>
            <w:r>
              <w:rPr>
                <w:sz w:val="20"/>
              </w:rPr>
              <w:t>Answered by a standard and training (D4) and a release check.</w:t>
            </w:r>
          </w:p>
        </w:tc>
      </w:tr>
      <w:tr>
        <w:trPr>
          <w:cantSplit/>
        </w:trPr>
        <w:tc>
          <w:tcPr>
            <w:tcW w:type="dxa" w:w="4822"/>
          </w:tcPr>
          <w:p>
            <w:pPr>
              <w:spacing w:before="0" w:after="0"/>
            </w:pPr>
            <w:r>
              <w:rPr>
                <w:sz w:val="20"/>
              </w:rPr>
              <w:t>We bought a toolbar and the barriers stayed</w:t>
            </w:r>
          </w:p>
        </w:tc>
        <w:tc>
          <w:tcPr>
            <w:tcW w:type="dxa" w:w="4816"/>
          </w:tcPr>
          <w:p>
            <w:pPr>
              <w:spacing w:before="0" w:after="0"/>
            </w:pPr>
            <w:r>
              <w:rPr>
                <w:sz w:val="20"/>
              </w:rPr>
              <w:t>Answered by fixing the source, never by a layer.</w:t>
            </w:r>
          </w:p>
        </w:tc>
      </w:tr>
      <w:tr>
        <w:trPr>
          <w:cantSplit/>
        </w:trPr>
        <w:tc>
          <w:tcPr>
            <w:tcW w:type="dxa" w:w="4822"/>
          </w:tcPr>
          <w:p>
            <w:pPr>
              <w:spacing w:before="0" w:after="0"/>
            </w:pPr>
            <w:r>
              <w:rPr>
                <w:sz w:val="20"/>
              </w:rPr>
              <w:t>We spent the budget on an audit and had nothing left to fix</w:t>
            </w:r>
          </w:p>
        </w:tc>
        <w:tc>
          <w:tcPr>
            <w:tcW w:type="dxa" w:w="4816"/>
          </w:tcPr>
          <w:p>
            <w:pPr>
              <w:spacing w:before="0" w:after="0"/>
            </w:pPr>
            <w:r>
              <w:rPr>
                <w:sz w:val="20"/>
              </w:rPr>
              <w:t>Answered by ordering: fix first, audit later.</w:t>
            </w:r>
          </w:p>
        </w:tc>
      </w:tr>
      <w:tr>
        <w:trPr>
          <w:cantSplit/>
        </w:trPr>
        <w:tc>
          <w:tcPr>
            <w:tcW w:type="dxa" w:w="4822"/>
          </w:tcPr>
          <w:p>
            <w:pPr>
              <w:spacing w:before="0" w:after="0"/>
            </w:pPr>
            <w:r>
              <w:rPr>
                <w:sz w:val="20"/>
              </w:rPr>
              <w:t>We could not show a benefit and the budget was cut</w:t>
            </w:r>
          </w:p>
        </w:tc>
        <w:tc>
          <w:tcPr>
            <w:tcW w:type="dxa" w:w="4816"/>
          </w:tcPr>
          <w:p>
            <w:pPr>
              <w:spacing w:before="0" w:after="0"/>
            </w:pPr>
            <w:r>
              <w:rPr>
                <w:sz w:val="20"/>
              </w:rPr>
              <w:t>Answered by KPIs by group from the first quarter.</w:t>
            </w:r>
          </w:p>
        </w:tc>
      </w:tr>
    </w:tbl>
    <w:p>
      <w:pPr>
        <w:spacing w:before="0" w:after="80"/>
      </w:pPr>
    </w:p>
    <w:p>
      <w:pPr>
        <w:spacing w:before="0" w:after="100"/>
      </w:pPr>
      <w:r>
        <w:rPr>
          <w:i/>
        </w:rPr>
        <w:t>Trainer note.</w:t>
      </w:r>
      <w:r>
        <w:rPr/>
        <w:t xml:space="preserve"> The action should cost less than the risk; ask the learner to compare the two.</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Who reads the results, how often, and what happens when a KPI is poor</w:t>
            </w:r>
          </w:p>
          <w:p>
            <w:pPr>
              <w:spacing w:before="0" w:after="100"/>
            </w:pPr>
            <w:r>
              <w:rPr>
                <w:b/>
              </w:rPr>
              <w:t>Model answer (an example).</w:t>
            </w:r>
            <w:r>
              <w:rPr/>
              <w:t xml:space="preserve"> The accessibility lead reads the group dashboard monthly and the product board reads it each quarter. If task success for any group falls below the rest, the owner of that course fixes the barrier in the next release.</w:t>
            </w:r>
          </w:p>
          <w:p>
            <w:pPr>
              <w:spacing w:before="0" w:after="100"/>
            </w:pPr>
            <w:r>
              <w:rPr>
                <w:b/>
              </w:rPr>
              <w:t>Why.</w:t>
            </w:r>
            <w:r>
              <w:rPr/>
              <w:t xml:space="preserve"> A decision architecture names a role, a rhythm and a consequence.</w:t>
            </w:r>
          </w:p>
          <w:p>
            <w:pPr>
              <w:spacing w:before="0" w:after="100"/>
            </w:pPr>
            <w:r>
              <w:rPr>
                <w:b/>
              </w:rPr>
              <w:t>Look for.</w:t>
            </w:r>
          </w:p>
          <w:p>
            <w:pPr>
              <w:pStyle w:val="ListBullet"/>
              <w:spacing w:before="0" w:after="40"/>
            </w:pPr>
            <w:r>
              <w:rPr/>
              <w:t>Names a role.</w:t>
            </w:r>
          </w:p>
          <w:p>
            <w:pPr>
              <w:pStyle w:val="ListBullet"/>
              <w:spacing w:before="0" w:after="40"/>
            </w:pPr>
            <w:r>
              <w:rPr/>
              <w:t>Names a rhythm.</w:t>
            </w:r>
          </w:p>
          <w:p>
            <w:pPr>
              <w:pStyle w:val="ListBullet"/>
              <w:spacing w:before="0" w:after="100"/>
            </w:pPr>
            <w:r>
              <w:rPr/>
              <w:t>Says what must be done when a KPI is poor.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put accessibility into the definition of “done” and the release checks (D2), so it does not depend on a project. The action costs about the price of one measure; a platform that drifts back costs the whole programme.</w:t>
            </w:r>
          </w:p>
          <w:p>
            <w:pPr>
              <w:spacing w:before="0" w:after="100"/>
            </w:pPr>
            <w:r>
              <w:rPr>
                <w:b/>
              </w:rPr>
              <w:t>Look for.</w:t>
            </w:r>
          </w:p>
          <w:p>
            <w:pPr>
              <w:pStyle w:val="ListBullet"/>
              <w:spacing w:before="0" w:after="40"/>
            </w:pPr>
            <w:r>
              <w:rPr/>
              <w:t>One action.</w:t>
            </w:r>
          </w:p>
          <w:p>
            <w:pPr>
              <w:pStyle w:val="ListBullet"/>
              <w:spacing w:before="0" w:after="100"/>
            </w:pPr>
            <w:r>
              <w:rPr/>
              <w:t>Compares its cost with the cost of the risk.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under uncertainty</w:t>
            </w:r>
          </w:p>
          <w:p>
            <w:pPr>
              <w:spacing w:before="0" w:after="100"/>
            </w:pPr>
            <w:r>
              <w:rPr>
                <w:b/>
              </w:rPr>
              <w:t>Model answer (an example).</w:t>
            </w:r>
            <w:r>
              <w:rPr/>
              <w:t xml:space="preserve"> I decide to fix contrast, keyboard use and captions in the 20 most-used courses first. I do not know how many of our learners are affected or which groups they are. I reverse if, by the end of the second quarter, task success of the tested learners in those courses has not risen from 60% to 75%.</w:t>
            </w:r>
          </w:p>
          <w:p>
            <w:pPr>
              <w:spacing w:before="0" w:after="100"/>
            </w:pPr>
            <w:r>
              <w:rPr>
                <w:b/>
              </w:rPr>
              <w:t>Why.</w:t>
            </w:r>
            <w:r>
              <w:rPr/>
              <w:t xml:space="preserve"> A decision under uncertainty states what you decide, what you do not know, what would make you reverse it (a figure) and by when.</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new sales features (D7) for this year and postpone the external audit (D5) to year two. Sales will miss the features they asked for.</w:t>
            </w:r>
          </w:p>
          <w:p>
            <w:pPr>
              <w:spacing w:before="0" w:after="100"/>
            </w:pPr>
            <w:r>
              <w:rPr>
                <w:b/>
              </w:rPr>
              <w:t>Why.</w:t>
            </w:r>
            <w:r>
              <w:rPr/>
              <w:t xml:space="preserve"> A plan that gives up nothing has not decided.</w:t>
            </w:r>
          </w:p>
          <w:p>
            <w:pPr>
              <w:spacing w:before="0" w:after="100"/>
            </w:pPr>
            <w:r>
              <w:rPr>
                <w:b/>
              </w:rPr>
              <w:t>Look for.</w:t>
            </w:r>
          </w:p>
          <w:p>
            <w:pPr>
              <w:pStyle w:val="ListBullet"/>
              <w:spacing w:before="0" w:after="100"/>
            </w:pPr>
            <w:r>
              <w:rPr/>
              <w:t>Names something real that someone would miss.</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21"/>
        <w:gridCol w:w="2617"/>
      </w:tblGrid>
      <w:tr>
        <w:trPr>
          <w:cantSplit/>
          <w:tblHeader/>
        </w:trPr>
        <w:tc>
          <w:tcPr>
            <w:tcW w:type="dxa" w:w="7021"/>
            <w:shd w:val="clear" w:color="auto" w:fill="E6ECF4"/>
          </w:tcPr>
          <w:p>
            <w:pPr>
              <w:spacing w:before="0" w:after="0"/>
            </w:pPr>
            <w:r>
              <w:rPr>
                <w:b/>
                <w:sz w:val="20"/>
              </w:rPr>
              <w:t>Section</w:t>
            </w:r>
          </w:p>
        </w:tc>
        <w:tc>
          <w:tcPr>
            <w:tcW w:type="dxa" w:w="2617"/>
            <w:shd w:val="clear" w:color="auto" w:fill="E6ECF4"/>
          </w:tcPr>
          <w:p>
            <w:pPr>
              <w:spacing w:before="0" w:after="0"/>
            </w:pPr>
            <w:r>
              <w:rPr>
                <w:b/>
                <w:sz w:val="20"/>
              </w:rPr>
              <w:t>Shown to participants?</w:t>
            </w:r>
          </w:p>
        </w:tc>
      </w:tr>
      <w:tr>
        <w:trPr>
          <w:cantSplit/>
        </w:trPr>
        <w:tc>
          <w:tcPr>
            <w:tcW w:type="dxa" w:w="7021"/>
          </w:tcPr>
          <w:p>
            <w:pPr>
              <w:spacing w:before="0" w:after="0"/>
            </w:pPr>
            <w:r>
              <w:rPr>
                <w:sz w:val="20"/>
              </w:rPr>
              <w:t>How to use this document</w:t>
            </w:r>
          </w:p>
        </w:tc>
        <w:tc>
          <w:tcPr>
            <w:tcW w:type="dxa" w:w="2617"/>
          </w:tcPr>
          <w:p>
            <w:pPr>
              <w:spacing w:before="0" w:after="0"/>
            </w:pPr>
            <w:r>
              <w:rPr>
                <w:sz w:val="20"/>
              </w:rPr>
              <w:t>No</w:t>
            </w:r>
          </w:p>
        </w:tc>
      </w:tr>
      <w:tr>
        <w:trPr>
          <w:cantSplit/>
        </w:trPr>
        <w:tc>
          <w:tcPr>
            <w:tcW w:type="dxa" w:w="7021"/>
          </w:tcPr>
          <w:p>
            <w:pPr>
              <w:spacing w:before="0" w:after="0"/>
            </w:pPr>
            <w:r>
              <w:rPr>
                <w:sz w:val="20"/>
              </w:rPr>
              <w:t>Assessment criteria (Bewertungskriterien)</w:t>
            </w:r>
          </w:p>
        </w:tc>
        <w:tc>
          <w:tcPr>
            <w:tcW w:type="dxa" w:w="2617"/>
          </w:tcPr>
          <w:p>
            <w:pPr>
              <w:spacing w:before="0" w:after="0"/>
            </w:pPr>
            <w:r>
              <w:rPr>
                <w:sz w:val="20"/>
              </w:rPr>
              <w:t>No</w:t>
            </w:r>
          </w:p>
        </w:tc>
      </w:tr>
      <w:tr>
        <w:trPr>
          <w:cantSplit/>
        </w:trPr>
        <w:tc>
          <w:tcPr>
            <w:tcW w:type="dxa" w:w="7021"/>
          </w:tcPr>
          <w:p>
            <w:pPr>
              <w:spacing w:before="0" w:after="0"/>
            </w:pPr>
            <w:r>
              <w:rPr>
                <w:sz w:val="20"/>
              </w:rPr>
              <w:t>Block 1.1 · model answers (UE2)</w:t>
            </w:r>
          </w:p>
        </w:tc>
        <w:tc>
          <w:tcPr>
            <w:tcW w:type="dxa" w:w="2617"/>
          </w:tcPr>
          <w:p>
            <w:pPr>
              <w:spacing w:before="0" w:after="0"/>
            </w:pPr>
            <w:r>
              <w:rPr>
                <w:sz w:val="20"/>
              </w:rPr>
              <w:t>No</w:t>
            </w:r>
          </w:p>
        </w:tc>
      </w:tr>
      <w:tr>
        <w:trPr>
          <w:cantSplit/>
        </w:trPr>
        <w:tc>
          <w:tcPr>
            <w:tcW w:type="dxa" w:w="7021"/>
          </w:tcPr>
          <w:p>
            <w:pPr>
              <w:spacing w:before="0" w:after="0"/>
            </w:pPr>
            <w:r>
              <w:rPr>
                <w:sz w:val="20"/>
              </w:rPr>
              <w:t>Block 1.2 · model answers (UE3)</w:t>
            </w:r>
          </w:p>
        </w:tc>
        <w:tc>
          <w:tcPr>
            <w:tcW w:type="dxa" w:w="2617"/>
          </w:tcPr>
          <w:p>
            <w:pPr>
              <w:spacing w:before="0" w:after="0"/>
            </w:pPr>
            <w:r>
              <w:rPr>
                <w:sz w:val="20"/>
              </w:rPr>
              <w:t>No</w:t>
            </w:r>
          </w:p>
        </w:tc>
      </w:tr>
      <w:tr>
        <w:trPr>
          <w:cantSplit/>
        </w:trPr>
        <w:tc>
          <w:tcPr>
            <w:tcW w:type="dxa" w:w="7021"/>
          </w:tcPr>
          <w:p>
            <w:pPr>
              <w:spacing w:before="0" w:after="0"/>
            </w:pPr>
            <w:r>
              <w:rPr>
                <w:sz w:val="20"/>
              </w:rPr>
              <w:t>Coaching Focus: Inclusion as a Strategic UX Quality (UE4)</w:t>
            </w:r>
          </w:p>
        </w:tc>
        <w:tc>
          <w:tcPr>
            <w:tcW w:type="dxa" w:w="2617"/>
          </w:tcPr>
          <w:p>
            <w:pPr>
              <w:spacing w:before="0" w:after="0"/>
            </w:pPr>
            <w:r>
              <w:rPr>
                <w:sz w:val="20"/>
              </w:rPr>
              <w:t>No</w:t>
            </w:r>
          </w:p>
        </w:tc>
      </w:tr>
      <w:tr>
        <w:trPr>
          <w:cantSplit/>
        </w:trPr>
        <w:tc>
          <w:tcPr>
            <w:tcW w:type="dxa" w:w="7021"/>
          </w:tcPr>
          <w:p>
            <w:pPr>
              <w:spacing w:before="0" w:after="0"/>
            </w:pPr>
            <w:r>
              <w:rPr>
                <w:sz w:val="20"/>
              </w:rPr>
              <w:t>Block 1.3 · model answers (UE4)</w:t>
            </w:r>
          </w:p>
        </w:tc>
        <w:tc>
          <w:tcPr>
            <w:tcW w:type="dxa" w:w="2617"/>
          </w:tcPr>
          <w:p>
            <w:pPr>
              <w:spacing w:before="0" w:after="0"/>
            </w:pPr>
            <w:r>
              <w:rPr>
                <w:sz w:val="20"/>
              </w:rPr>
              <w:t>No</w:t>
            </w:r>
          </w:p>
        </w:tc>
      </w:tr>
      <w:tr>
        <w:trPr>
          <w:cantSplit/>
        </w:trPr>
        <w:tc>
          <w:tcPr>
            <w:tcW w:type="dxa" w:w="7021"/>
          </w:tcPr>
          <w:p>
            <w:pPr>
              <w:spacing w:before="0" w:after="0"/>
            </w:pPr>
            <w:r>
              <w:rPr>
                <w:sz w:val="20"/>
              </w:rPr>
              <w:t>The plan's model solution: core logic (UE5–6)</w:t>
            </w:r>
          </w:p>
        </w:tc>
        <w:tc>
          <w:tcPr>
            <w:tcW w:type="dxa" w:w="2617"/>
          </w:tcPr>
          <w:p>
            <w:pPr>
              <w:spacing w:before="0" w:after="0"/>
            </w:pPr>
            <w:r>
              <w:rPr>
                <w:sz w:val="20"/>
              </w:rPr>
              <w:t>Only after the work, in the debrief</w:t>
            </w:r>
          </w:p>
        </w:tc>
      </w:tr>
      <w:tr>
        <w:trPr>
          <w:cantSplit/>
        </w:trPr>
        <w:tc>
          <w:tcPr>
            <w:tcW w:type="dxa" w:w="7021"/>
          </w:tcPr>
          <w:p>
            <w:pPr>
              <w:spacing w:before="0" w:after="0"/>
            </w:pPr>
            <w:r>
              <w:rPr>
                <w:sz w:val="20"/>
              </w:rPr>
              <w:t>Block 2.1 · model answers (UE5–6)</w:t>
            </w:r>
          </w:p>
        </w:tc>
        <w:tc>
          <w:tcPr>
            <w:tcW w:type="dxa" w:w="2617"/>
          </w:tcPr>
          <w:p>
            <w:pPr>
              <w:spacing w:before="0" w:after="0"/>
            </w:pPr>
            <w:r>
              <w:rPr>
                <w:sz w:val="20"/>
              </w:rPr>
              <w:t>No</w:t>
            </w:r>
          </w:p>
        </w:tc>
      </w:tr>
      <w:tr>
        <w:trPr>
          <w:cantSplit/>
        </w:trPr>
        <w:tc>
          <w:tcPr>
            <w:tcW w:type="dxa" w:w="7021"/>
          </w:tcPr>
          <w:p>
            <w:pPr>
              <w:spacing w:before="0" w:after="0"/>
            </w:pPr>
            <w:r>
              <w:rPr>
                <w:sz w:val="20"/>
              </w:rPr>
              <w:t>Block 2.2 · model answers (UE5–6)</w:t>
            </w:r>
          </w:p>
        </w:tc>
        <w:tc>
          <w:tcPr>
            <w:tcW w:type="dxa" w:w="2617"/>
          </w:tcPr>
          <w:p>
            <w:pPr>
              <w:spacing w:before="0" w:after="0"/>
            </w:pPr>
            <w:r>
              <w:rPr>
                <w:sz w:val="20"/>
              </w:rPr>
              <w:t>No</w:t>
            </w:r>
          </w:p>
        </w:tc>
      </w:tr>
      <w:tr>
        <w:trPr>
          <w:cantSplit/>
        </w:trPr>
        <w:tc>
          <w:tcPr>
            <w:tcW w:type="dxa" w:w="7021"/>
          </w:tcPr>
          <w:p>
            <w:pPr>
              <w:spacing w:before="0" w:after="0"/>
            </w:pPr>
            <w:r>
              <w:rPr>
                <w:sz w:val="20"/>
              </w:rPr>
              <w:t>Debrief of the case study (UE6)</w:t>
            </w:r>
          </w:p>
        </w:tc>
        <w:tc>
          <w:tcPr>
            <w:tcW w:type="dxa" w:w="2617"/>
          </w:tcPr>
          <w:p>
            <w:pPr>
              <w:spacing w:before="0" w:after="0"/>
            </w:pPr>
            <w:r>
              <w:rPr>
                <w:sz w:val="20"/>
              </w:rPr>
              <w:t>Only after the work, in the debrief</w:t>
            </w:r>
          </w:p>
        </w:tc>
      </w:tr>
      <w:tr>
        <w:trPr>
          <w:cantSplit/>
        </w:trPr>
        <w:tc>
          <w:tcPr>
            <w:tcW w:type="dxa" w:w="7021"/>
          </w:tcPr>
          <w:p>
            <w:pPr>
              <w:spacing w:before="0" w:after="0"/>
            </w:pPr>
            <w:r>
              <w:rPr>
                <w:sz w:val="20"/>
              </w:rPr>
              <w:t>Feedback with a Strategic Perspective (UE7)</w:t>
            </w:r>
          </w:p>
        </w:tc>
        <w:tc>
          <w:tcPr>
            <w:tcW w:type="dxa" w:w="2617"/>
          </w:tcPr>
          <w:p>
            <w:pPr>
              <w:spacing w:before="0" w:after="0"/>
            </w:pPr>
            <w:r>
              <w:rPr>
                <w:sz w:val="20"/>
              </w:rPr>
              <w:t>No</w:t>
            </w:r>
          </w:p>
        </w:tc>
      </w:tr>
      <w:tr>
        <w:trPr>
          <w:cantSplit/>
        </w:trPr>
        <w:tc>
          <w:tcPr>
            <w:tcW w:type="dxa" w:w="7021"/>
          </w:tcPr>
          <w:p>
            <w:pPr>
              <w:spacing w:before="0" w:after="0"/>
            </w:pPr>
            <w:r>
              <w:rPr>
                <w:sz w:val="20"/>
              </w:rPr>
              <w:t>Transition from Level 2 to Level 3 (Übergang)</w:t>
            </w:r>
          </w:p>
        </w:tc>
        <w:tc>
          <w:tcPr>
            <w:tcW w:type="dxa" w:w="2617"/>
          </w:tcPr>
          <w:p>
            <w:pPr>
              <w:spacing w:before="0" w:after="0"/>
            </w:pPr>
            <w:r>
              <w:rPr>
                <w:sz w:val="20"/>
              </w:rPr>
              <w:t>No</w:t>
            </w:r>
          </w:p>
        </w:tc>
      </w:tr>
      <w:tr>
        <w:trPr>
          <w:cantSplit/>
        </w:trPr>
        <w:tc>
          <w:tcPr>
            <w:tcW w:type="dxa" w:w="7021"/>
          </w:tcPr>
          <w:p>
            <w:pPr>
              <w:spacing w:before="0" w:after="0"/>
            </w:pPr>
            <w:r>
              <w:rPr>
                <w:sz w:val="20"/>
              </w:rPr>
              <w:t>What the plan asks and where the worksheet answers it (UE8–10)</w:t>
            </w:r>
          </w:p>
        </w:tc>
        <w:tc>
          <w:tcPr>
            <w:tcW w:type="dxa" w:w="2617"/>
          </w:tcPr>
          <w:p>
            <w:pPr>
              <w:spacing w:before="0" w:after="0"/>
            </w:pPr>
            <w:r>
              <w:rPr>
                <w:sz w:val="20"/>
              </w:rPr>
              <w:t>No</w:t>
            </w:r>
          </w:p>
        </w:tc>
      </w:tr>
      <w:tr>
        <w:trPr>
          <w:cantSplit/>
        </w:trPr>
        <w:tc>
          <w:tcPr>
            <w:tcW w:type="dxa" w:w="7021"/>
          </w:tcPr>
          <w:p>
            <w:pPr>
              <w:spacing w:before="0" w:after="0"/>
            </w:pPr>
            <w:r>
              <w:rPr>
                <w:sz w:val="20"/>
              </w:rPr>
              <w:t>Block 3.1 · model answers (UE9)</w:t>
            </w:r>
          </w:p>
        </w:tc>
        <w:tc>
          <w:tcPr>
            <w:tcW w:type="dxa" w:w="2617"/>
          </w:tcPr>
          <w:p>
            <w:pPr>
              <w:spacing w:before="0" w:after="0"/>
            </w:pPr>
            <w:r>
              <w:rPr>
                <w:sz w:val="20"/>
              </w:rPr>
              <w:t>No</w:t>
            </w:r>
          </w:p>
        </w:tc>
      </w:tr>
      <w:tr>
        <w:trPr>
          <w:cantSplit/>
        </w:trPr>
        <w:tc>
          <w:tcPr>
            <w:tcW w:type="dxa" w:w="7021"/>
          </w:tcPr>
          <w:p>
            <w:pPr>
              <w:spacing w:before="0" w:after="0"/>
            </w:pPr>
            <w:r>
              <w:rPr>
                <w:sz w:val="20"/>
              </w:rPr>
              <w:t>Block 3.2 · model answers (UE10)</w:t>
            </w:r>
          </w:p>
        </w:tc>
        <w:tc>
          <w:tcPr>
            <w:tcW w:type="dxa" w:w="2617"/>
          </w:tcPr>
          <w:p>
            <w:pPr>
              <w:spacing w:before="0" w:after="0"/>
            </w:pPr>
            <w:r>
              <w:rPr>
                <w:sz w:val="20"/>
              </w:rPr>
              <w:t>No</w:t>
            </w:r>
          </w:p>
        </w:tc>
      </w:tr>
      <w:tr>
        <w:trPr>
          <w:cantSplit/>
        </w:trPr>
        <w:tc>
          <w:tcPr>
            <w:tcW w:type="dxa" w:w="7021"/>
          </w:tcPr>
          <w:p>
            <w:pPr>
              <w:spacing w:before="0" w:after="0"/>
            </w:pPr>
            <w:r>
              <w:rPr>
                <w:sz w:val="20"/>
              </w:rPr>
              <w:t>Debrief of the transfer project (UE10)</w:t>
            </w:r>
          </w:p>
        </w:tc>
        <w:tc>
          <w:tcPr>
            <w:tcW w:type="dxa" w:w="2617"/>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7</w:t>
            </w:r>
          </w:p>
        </w:tc>
        <w:tc>
          <w:tcPr>
            <w:tcW w:type="dxa" w:w="6608"/>
          </w:tcPr>
          <w:p>
            <w:pPr>
              <w:spacing w:before="0" w:after="0"/>
            </w:pPr>
            <w:r>
              <w:rPr>
                <w:sz w:val="20"/>
              </w:rPr>
              <w:t>https://aion-dl.vercel.app/day/7/</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7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InclusiveLearn: Coaching, Feedback and Model Solutions</dc:title>
  <dc:subject>DAY 7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