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 · TASK 1 AND TASK 2 · ROUTES 1 AND 2 · LEVELS 1 TO 3</w:t>
      </w:r>
    </w:p>
    <w:p>
      <w:pPr>
        <w:spacing w:before="0" w:after="80" w:line="240" w:lineRule="auto"/>
      </w:pPr>
      <w:r>
        <w:rPr>
          <w:b/>
          <w:sz w:val="52"/>
        </w:rPr>
        <w:t>LearnFast: UX Analysis File and UX Strategy Memo</w:t>
      </w:r>
    </w:p>
    <w:p>
      <w:pPr>
        <w:spacing w:before="0" w:after="200"/>
      </w:pPr>
      <w:r>
        <w:rPr>
          <w:color w:val="556274"/>
          <w:sz w:val="26"/>
        </w:rPr>
        <w:t>Read a learning platform from the learner's side, choose measures within a budget, and decide as Chief UX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 · Module 1 (day 1 of 2): Fundamentals of UX/UI design for digital learning platforms and user-centred design of learning interfaces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https://aion-dl.vercel.app/day/1/ (Route 1: /day/1/route-1/ · Route 2: /day/1/route-2/)</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SkillUp GmbH, an EdTech company with the learning platform LearnFast</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is the worksheet for Day 1.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right-answer keys here: in the judged parts a different choice with a clear reason is a good answer.</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The case: SkillUp GmbH and its platform LearnFast</w:t>
            </w:r>
          </w:p>
          <w:p>
            <w:pPr>
              <w:spacing w:before="0" w:after="20"/>
              <w:ind w:left="170"/>
            </w:pPr>
            <w:r>
              <w:rPr>
                <w:sz w:val="20"/>
              </w:rPr>
              <w:t>The evidence: four LearnFast screens and eight findings</w:t>
            </w:r>
          </w:p>
          <w:p>
            <w:pPr>
              <w:spacing w:before="0" w:after="20"/>
              <w:ind w:left="170"/>
            </w:pPr>
            <w:r>
              <w:rPr>
                <w:sz w:val="20"/>
              </w:rPr>
              <w:t>Block 1.1 · Eight findings: Orientation, Understanding or Motivation? · OBJECTIVE + JUDGED · Core · about 13 min</w:t>
            </w:r>
          </w:p>
          <w:p>
            <w:pPr>
              <w:spacing w:before="0" w:after="20"/>
              <w:ind w:left="170"/>
            </w:pPr>
            <w:r>
              <w:rPr>
                <w:sz w:val="20"/>
              </w:rPr>
              <w:t>Block 1.2 · What the 40% shows and does not show · OBJECTIVE + JUDGED · Optional · about 8 min</w:t>
            </w:r>
          </w:p>
          <w:p>
            <w:pPr>
              <w:spacing w:before="0" w:after="20"/>
              <w:ind w:left="170"/>
            </w:pPr>
            <w:r>
              <w:rPr>
                <w:sz w:val="20"/>
              </w:rPr>
              <w:t>Block 1.3 · Coaching reflection: from Level 1 to Level 2 · REFLECTION · Optional · about 5 min</w:t>
            </w:r>
          </w:p>
          <w:p>
            <w:pPr>
              <w:spacing w:before="0" w:after="20"/>
              <w:ind w:left="170"/>
            </w:pPr>
            <w:r>
              <w:rPr>
                <w:sz w:val="20"/>
              </w:rPr>
              <w:t>Block 2.1 · Three main causes of the drop-out · OBJECTIVE + JUDGED · Optional · about 7 min</w:t>
            </w:r>
          </w:p>
          <w:p>
            <w:pPr>
              <w:spacing w:before="0" w:after="20"/>
              <w:ind w:left="170"/>
            </w:pPr>
            <w:r>
              <w:rPr>
                <w:sz w:val="20"/>
              </w:rPr>
              <w:t>Block 2.2 · Four measures, rated and ordered · OBJECTIVE + JUDGED · Core · about 17 min</w:t>
            </w:r>
          </w:p>
          <w:p>
            <w:pPr>
              <w:spacing w:before="0" w:after="20"/>
              <w:ind w:left="170"/>
            </w:pPr>
            <w:r>
              <w:rPr>
                <w:sz w:val="20"/>
              </w:rPr>
              <w:t>The situation: SkillUp's Chief UX Officer</w:t>
            </w:r>
          </w:p>
          <w:p>
            <w:pPr>
              <w:spacing w:before="0" w:after="20"/>
              <w:ind w:left="170"/>
            </w:pPr>
            <w:r>
              <w:rPr>
                <w:sz w:val="20"/>
              </w:rPr>
              <w:t>Block 3.1 · UX vision, three decisions, and their order · JUDGED · Core · about 9 min</w:t>
            </w:r>
          </w:p>
          <w:p>
            <w:pPr>
              <w:spacing w:before="0" w:after="20"/>
              <w:ind w:left="170"/>
            </w:pPr>
            <w:r>
              <w:rPr>
                <w:sz w:val="20"/>
              </w:rPr>
              <w:t>Block 3.2 · The biggest risk, a decision without complete data, how you decide, and what you give up · JUDGED · Core · about 11 min</w:t>
            </w:r>
          </w:p>
        </w:tc>
      </w:tr>
    </w:tbl>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027"/>
              <w:gridCol w:w="4251"/>
            </w:tblGrid>
            <w:tr>
              <w:trPr>
                <w:cantSplit/>
                <w:tblHeader/>
              </w:trPr>
              <w:tc>
                <w:tcPr>
                  <w:tcW w:type="dxa" w:w="5027"/>
                  <w:shd w:val="clear" w:color="auto" w:fill="E6ECF4"/>
                </w:tcPr>
                <w:p>
                  <w:pPr>
                    <w:spacing w:before="0" w:after="0"/>
                  </w:pPr>
                  <w:r>
                    <w:rPr>
                      <w:b/>
                      <w:sz w:val="20"/>
                    </w:rPr>
                    <w:t>Plan item (Strukturplan, Day 1)</w:t>
                  </w:r>
                </w:p>
              </w:tc>
              <w:tc>
                <w:tcPr>
                  <w:tcW w:type="dxa" w:w="4251"/>
                  <w:shd w:val="clear" w:color="auto" w:fill="E6ECF4"/>
                </w:tcPr>
                <w:p>
                  <w:pPr>
                    <w:spacing w:before="0" w:after="0"/>
                  </w:pPr>
                  <w:r>
                    <w:rPr>
                      <w:b/>
                      <w:sz w:val="20"/>
                    </w:rPr>
                    <w:t>Block in this document</w:t>
                  </w:r>
                </w:p>
              </w:tc>
            </w:tr>
            <w:tr>
              <w:trPr>
                <w:cantSplit/>
              </w:trPr>
              <w:tc>
                <w:tcPr>
                  <w:tcW w:type="dxa" w:w="5027"/>
                </w:tcPr>
                <w:p>
                  <w:pPr>
                    <w:spacing w:before="0" w:after="0"/>
                  </w:pPr>
                  <w:r>
                    <w:rPr>
                      <w:sz w:val="20"/>
                    </w:rPr>
                    <w:t>Level 1 · Task 1: describe problems from the user's side, sort them into Orientation, Understanding, Motivation, suggest improvements</w:t>
                  </w:r>
                </w:p>
              </w:tc>
              <w:tc>
                <w:tcPr>
                  <w:tcW w:type="dxa" w:w="4251"/>
                </w:tcPr>
                <w:p>
                  <w:pPr>
                    <w:spacing w:before="0" w:after="0"/>
                  </w:pPr>
                  <w:r>
                    <w:rPr>
                      <w:sz w:val="20"/>
                    </w:rPr>
                    <w:t>Block 1.1 (Core): the eight findings are sorted, the most serious is chosen with a reason, three improvements are written</w:t>
                  </w:r>
                </w:p>
              </w:tc>
            </w:tr>
            <w:tr>
              <w:trPr>
                <w:cantSplit/>
              </w:trPr>
              <w:tc>
                <w:tcPr>
                  <w:tcW w:type="dxa" w:w="5027"/>
                </w:tcPr>
                <w:p>
                  <w:pPr>
                    <w:spacing w:before="0" w:after="0"/>
                  </w:pPr>
                  <w:r>
                    <w:rPr>
                      <w:sz w:val="20"/>
                    </w:rPr>
                    <w:t>Level 1 · Task 2: assess three measures on user impact, effort and risk, prioritise, say what information is missing</w:t>
                  </w:r>
                </w:p>
              </w:tc>
              <w:tc>
                <w:tcPr>
                  <w:tcW w:type="dxa" w:w="4251"/>
                </w:tcPr>
                <w:p>
                  <w:pPr>
                    <w:spacing w:before="0" w:after="0"/>
                  </w:pPr>
                  <w:r>
                    <w:rPr>
                      <w:sz w:val="20"/>
                    </w:rPr>
                    <w:t>Block 2.2 (Core), with the same three criteria and the same missing-information question</w:t>
                  </w:r>
                </w:p>
              </w:tc>
            </w:tr>
            <w:tr>
              <w:trPr>
                <w:cantSplit/>
              </w:trPr>
              <w:tc>
                <w:tcPr>
                  <w:tcW w:type="dxa" w:w="5027"/>
                </w:tcPr>
                <w:p>
                  <w:pPr>
                    <w:spacing w:before="0" w:after="0"/>
                  </w:pPr>
                  <w:r>
                    <w:rPr>
                      <w:sz w:val="20"/>
                    </w:rPr>
                    <w:t>Coaching: UX is a decision problem; reflection questions</w:t>
                  </w:r>
                </w:p>
              </w:tc>
              <w:tc>
                <w:tcPr>
                  <w:tcW w:type="dxa" w:w="4251"/>
                </w:tcPr>
                <w:p>
                  <w:pPr>
                    <w:spacing w:before="0" w:after="0"/>
                  </w:pPr>
                  <w:r>
                    <w:rPr>
                      <w:sz w:val="20"/>
                    </w:rPr>
                    <w:t>Block 1.3 (Optional)</w:t>
                  </w:r>
                </w:p>
              </w:tc>
            </w:tr>
            <w:tr>
              <w:trPr>
                <w:cantSplit/>
              </w:trPr>
              <w:tc>
                <w:tcPr>
                  <w:tcW w:type="dxa" w:w="5027"/>
                </w:tcPr>
                <w:p>
                  <w:pPr>
                    <w:spacing w:before="0" w:after="0"/>
                  </w:pPr>
                  <w:r>
                    <w:rPr>
                      <w:sz w:val="20"/>
                    </w:rPr>
                    <w:t>Level 2 case study SkillUp: analyse the problems, identify three main causes, develop four measures, prioritise</w:t>
                  </w:r>
                </w:p>
              </w:tc>
              <w:tc>
                <w:tcPr>
                  <w:tcW w:type="dxa" w:w="4251"/>
                </w:tcPr>
                <w:p>
                  <w:pPr>
                    <w:spacing w:before="0" w:after="0"/>
                  </w:pPr>
                  <w:r>
                    <w:rPr>
                      <w:sz w:val="20"/>
                    </w:rPr>
                    <w:t>Blocks 2.1 (Optional) and 2.2 (Core)</w:t>
                  </w:r>
                </w:p>
              </w:tc>
            </w:tr>
            <w:tr>
              <w:trPr>
                <w:cantSplit/>
              </w:trPr>
              <w:tc>
                <w:tcPr>
                  <w:tcW w:type="dxa" w:w="5027"/>
                </w:tcPr>
                <w:p>
                  <w:pPr>
                    <w:spacing w:before="0" w:after="0"/>
                  </w:pPr>
                  <w:r>
                    <w:rPr>
                      <w:sz w:val="20"/>
                    </w:rPr>
                    <w:t>Feedback round with a management perspective</w:t>
                  </w:r>
                </w:p>
              </w:tc>
              <w:tc>
                <w:tcPr>
                  <w:tcW w:type="dxa" w:w="4251"/>
                </w:tcPr>
                <w:p>
                  <w:pPr>
                    <w:spacing w:before="0" w:after="0"/>
                  </w:pPr>
                  <w:r>
                    <w:rPr>
                      <w:sz w:val="20"/>
                    </w:rPr>
                    <w:t>A classroom discussion led by the facilitator; not a worksheet block</w:t>
                  </w:r>
                </w:p>
              </w:tc>
            </w:tr>
            <w:tr>
              <w:trPr>
                <w:cantSplit/>
              </w:trPr>
              <w:tc>
                <w:tcPr>
                  <w:tcW w:type="dxa" w:w="5027"/>
                </w:tcPr>
                <w:p>
                  <w:pPr>
                    <w:spacing w:before="0" w:after="0"/>
                  </w:pPr>
                  <w:r>
                    <w:rPr>
                      <w:sz w:val="20"/>
                    </w:rPr>
                    <w:t>Level 3 transfer project: UX vision, three strategic decisions, roadmap, risk analysis, decision architecture, one decision despite incomplete data</w:t>
                  </w:r>
                </w:p>
              </w:tc>
              <w:tc>
                <w:tcPr>
                  <w:tcW w:type="dxa" w:w="4251"/>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SkillUp GmbH and its platform LearnFast</w:t>
      </w:r>
    </w:p>
    <w:p>
      <w:pPr>
        <w:spacing w:before="0" w:after="100"/>
      </w:pPr>
      <w:r>
        <w:rPr/>
        <w:t>SkillUp GmbH is an EdTech company. It runs the learning platform LearnFast, where professionals take online courses. 40 of every 100 learners who start a course do not finish it. Learners say the content is hard to understand, and there is no clear learning path. The dashboard is cluttered, the lessons are long texts without structure, and there is no progress bar. Management asks the UX lead which measures to fund.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483"/>
        <w:gridCol w:w="2722"/>
        <w:gridCol w:w="3433"/>
      </w:tblGrid>
      <w:tr>
        <w:trPr>
          <w:cantSplit/>
          <w:tblHeader/>
        </w:trPr>
        <w:tc>
          <w:tcPr>
            <w:tcW w:type="dxa" w:w="3483"/>
            <w:shd w:val="clear" w:color="auto" w:fill="E6ECF4"/>
          </w:tcPr>
          <w:p>
            <w:pPr>
              <w:spacing w:before="0" w:after="0"/>
            </w:pPr>
            <w:r>
              <w:rPr>
                <w:b/>
                <w:sz w:val="20"/>
              </w:rPr>
              <w:t>What you have</w:t>
            </w:r>
          </w:p>
        </w:tc>
        <w:tc>
          <w:tcPr>
            <w:tcW w:type="dxa" w:w="2722"/>
            <w:shd w:val="clear" w:color="auto" w:fill="E6ECF4"/>
          </w:tcPr>
          <w:p>
            <w:pPr>
              <w:spacing w:before="0" w:after="0"/>
            </w:pPr>
            <w:r>
              <w:rPr>
                <w:b/>
                <w:sz w:val="20"/>
              </w:rPr>
              <w:t>The limits</w:t>
            </w:r>
          </w:p>
        </w:tc>
        <w:tc>
          <w:tcPr>
            <w:tcW w:type="dxa" w:w="3433"/>
            <w:shd w:val="clear" w:color="auto" w:fill="E6ECF4"/>
          </w:tcPr>
          <w:p>
            <w:pPr>
              <w:spacing w:before="0" w:after="0"/>
            </w:pPr>
            <w:r>
              <w:rPr>
                <w:b/>
                <w:sz w:val="20"/>
              </w:rPr>
              <w:t>How the task runs</w:t>
            </w:r>
          </w:p>
        </w:tc>
      </w:tr>
      <w:tr>
        <w:trPr>
          <w:cantSplit/>
        </w:trPr>
        <w:tc>
          <w:tcPr>
            <w:tcW w:type="dxa" w:w="3483"/>
          </w:tcPr>
          <w:p>
            <w:pPr>
              <w:spacing w:before="0" w:after="0"/>
            </w:pPr>
            <w:r>
              <w:rPr>
                <w:sz w:val="20"/>
              </w:rPr>
              <w:t>Eight findings on the LearnFast screens (Block 1.1).</w:t>
            </w:r>
            <w:r>
              <w:br/>
            </w:r>
            <w:r>
              <w:rPr>
                <w:sz w:val="20"/>
              </w:rPr>
              <w:t>The 40% drop-out figure (optional Block 1.2) and six possible causes (optional Block 2.1).</w:t>
            </w:r>
            <w:r>
              <w:br/>
            </w:r>
            <w:r>
              <w:rPr>
                <w:sz w:val="20"/>
              </w:rPr>
              <w:t>Nine measures SkillUp could fund, each with a cost and weeks (Block 2.2).</w:t>
            </w:r>
          </w:p>
        </w:tc>
        <w:tc>
          <w:tcPr>
            <w:tcW w:type="dxa" w:w="2722"/>
          </w:tcPr>
          <w:p>
            <w:pPr>
              <w:spacing w:before="0" w:after="0"/>
            </w:pPr>
            <w:r>
              <w:rPr>
                <w:b/>
                <w:sz w:val="20"/>
              </w:rPr>
              <w:t>Budget:</w:t>
            </w:r>
            <w:r>
              <w:rPr>
                <w:sz w:val="20"/>
              </w:rPr>
              <w:t xml:space="preserve"> €50,000</w:t>
            </w:r>
            <w:r>
              <w:br/>
            </w:r>
            <w:r>
              <w:rPr>
                <w:b/>
                <w:sz w:val="20"/>
              </w:rPr>
              <w:t>Time:</w:t>
            </w:r>
            <w:r>
              <w:rPr>
                <w:sz w:val="20"/>
              </w:rPr>
              <w:t xml:space="preserve"> 2 months (8 weeks)</w:t>
            </w:r>
            <w:r>
              <w:br/>
            </w:r>
            <w:r>
              <w:rPr>
                <w:sz w:val="20"/>
              </w:rPr>
              <w:t>Measures can run in parallel (Case assumption).</w:t>
            </w:r>
          </w:p>
        </w:tc>
        <w:tc>
          <w:tcPr>
            <w:tcW w:type="dxa" w:w="3433"/>
          </w:tcPr>
          <w:p>
            <w:pPr>
              <w:spacing w:before="0" w:after="0"/>
            </w:pPr>
            <w:r>
              <w:rPr>
                <w:sz w:val="20"/>
              </w:rPr>
              <w:t>Two Core blocks, about 30 minutes:</w:t>
            </w:r>
            <w:r>
              <w:br/>
            </w:r>
            <w:r>
              <w:rPr>
                <w:sz w:val="20"/>
              </w:rPr>
              <w:t>1. Block 1.1: sort eight findings and say which makes a learner give up first.</w:t>
            </w:r>
            <w:r>
              <w:br/>
            </w:r>
            <w:r>
              <w:rPr>
                <w:sz w:val="20"/>
              </w:rPr>
              <w:t>2. Block 2.2: choose four of nine measures, rate them, order them, name what is missing.</w:t>
            </w:r>
            <w:r>
              <w:br/>
            </w:r>
            <w:r>
              <w:rPr>
                <w:sz w:val="20"/>
              </w:rPr>
              <w:t>Three more blocks (about 20 minutes) are Optional.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cluttered dashboard, long texts without structure, no progress bar, many drop-outs, a 40% drop-out rate, content hard to understand, no clear learning path, €50,000 and two months. Everything else is made up for this exercise: the 14 tiles, the 500 words, the four clicks, the quiz, the costs and the weeks.</w:t>
            </w:r>
          </w:p>
        </w:tc>
      </w:tr>
    </w:tbl>
    <w:p>
      <w:pPr>
        <w:spacing w:before="0" w:after="80"/>
      </w:pPr>
    </w:p>
    <w:p>
      <w:pPr>
        <w:pStyle w:val="Heading2"/>
      </w:pPr>
      <w:r>
        <w:rPr/>
        <w:t>The evidence: four LearnFast screens and eight findings</w:t>
      </w:r>
    </w:p>
    <w:p>
      <w:pPr>
        <w:spacing w:before="0" w:after="100"/>
      </w:pPr>
      <w:r>
        <w:rPr/>
        <w:t>The picture shows four LearnFast screens in outline. The numbers 1 to 8 mark the places the findings below describe. The table prints each finding as a plain fact: it says what is there, never whether it is a problem.</w:t>
      </w:r>
    </w:p>
    <w:p>
      <w:pPr>
        <w:keepNext/>
        <w:spacing w:before="80" w:after="40"/>
        <w:jc w:val="center"/>
      </w:pPr>
      <w:r>
        <w:drawing>
          <wp:inline xmlns:a="http://schemas.openxmlformats.org/drawingml/2006/main" xmlns:pic="http://schemas.openxmlformats.org/drawingml/2006/picture">
            <wp:extent cx="5940000" cy="2172789"/>
            <wp:docPr id="1" name="Picture 1"/>
            <wp:cNvGraphicFramePr>
              <a:graphicFrameLocks noChangeAspect="1"/>
            </wp:cNvGraphicFramePr>
            <a:graphic>
              <a:graphicData uri="http://schemas.openxmlformats.org/drawingml/2006/picture">
                <pic:pic>
                  <pic:nvPicPr>
                    <pic:cNvPr id="0" name="d1_t1_learnfast-screens.png"/>
                    <pic:cNvPicPr/>
                  </pic:nvPicPr>
                  <pic:blipFill>
                    <a:blip r:embed="rId10"/>
                    <a:stretch>
                      <a:fillRect/>
                    </a:stretch>
                  </pic:blipFill>
                  <pic:spPr>
                    <a:xfrm>
                      <a:off x="0" y="0"/>
                      <a:ext cx="5940000" cy="2172789"/>
                    </a:xfrm>
                    <a:prstGeom prst="rect"/>
                  </pic:spPr>
                </pic:pic>
              </a:graphicData>
            </a:graphic>
          </wp:inline>
        </w:drawing>
      </w:r>
    </w:p>
    <w:p>
      <w:pPr>
        <w:spacing w:before="0" w:after="160"/>
        <w:jc w:val="center"/>
      </w:pPr>
      <w:r>
        <w:rPr>
          <w:i/>
          <w:color w:val="556274"/>
          <w:sz w:val="18"/>
        </w:rPr>
        <w:t>Figure 1 · The LearnFast screens, drawn in outline. Numbers 1 to 8 mark the findings in the table below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01"/>
        <w:gridCol w:w="1716"/>
        <w:gridCol w:w="7121"/>
      </w:tblGrid>
      <w:tr>
        <w:trPr>
          <w:cantSplit/>
          <w:tblHeader/>
        </w:trPr>
        <w:tc>
          <w:tcPr>
            <w:tcW w:type="dxa" w:w="801"/>
            <w:shd w:val="clear" w:color="auto" w:fill="E6ECF4"/>
          </w:tcPr>
          <w:p>
            <w:pPr>
              <w:spacing w:before="0" w:after="0"/>
            </w:pPr>
            <w:r>
              <w:rPr>
                <w:b/>
                <w:sz w:val="20"/>
              </w:rPr>
              <w:t>No.</w:t>
            </w:r>
          </w:p>
        </w:tc>
        <w:tc>
          <w:tcPr>
            <w:tcW w:type="dxa" w:w="1716"/>
            <w:shd w:val="clear" w:color="auto" w:fill="E6ECF4"/>
          </w:tcPr>
          <w:p>
            <w:pPr>
              <w:spacing w:before="0" w:after="0"/>
            </w:pPr>
            <w:r>
              <w:rPr>
                <w:b/>
                <w:sz w:val="20"/>
              </w:rPr>
              <w:t>Screen</w:t>
            </w:r>
          </w:p>
        </w:tc>
        <w:tc>
          <w:tcPr>
            <w:tcW w:type="dxa" w:w="7121"/>
            <w:shd w:val="clear" w:color="auto" w:fill="E6ECF4"/>
          </w:tcPr>
          <w:p>
            <w:pPr>
              <w:spacing w:before="0" w:after="0"/>
            </w:pPr>
            <w:r>
              <w:rPr>
                <w:b/>
                <w:sz w:val="20"/>
              </w:rPr>
              <w:t>What is there</w:t>
            </w:r>
          </w:p>
        </w:tc>
      </w:tr>
      <w:tr>
        <w:trPr>
          <w:cantSplit/>
        </w:trPr>
        <w:tc>
          <w:tcPr>
            <w:tcW w:type="dxa" w:w="801"/>
          </w:tcPr>
          <w:p>
            <w:pPr>
              <w:spacing w:before="0" w:after="0"/>
            </w:pPr>
            <w:r>
              <w:rPr>
                <w:sz w:val="20"/>
              </w:rPr>
              <w:t>1</w:t>
            </w:r>
          </w:p>
        </w:tc>
        <w:tc>
          <w:tcPr>
            <w:tcW w:type="dxa" w:w="1716"/>
          </w:tcPr>
          <w:p>
            <w:pPr>
              <w:spacing w:before="0" w:after="0"/>
            </w:pPr>
            <w:r>
              <w:rPr>
                <w:sz w:val="20"/>
              </w:rPr>
              <w:t>Dashboard</w:t>
            </w:r>
          </w:p>
        </w:tc>
        <w:tc>
          <w:tcPr>
            <w:tcW w:type="dxa" w:w="7121"/>
          </w:tcPr>
          <w:p>
            <w:pPr>
              <w:spacing w:before="0" w:after="0"/>
            </w:pPr>
            <w:r>
              <w:rPr>
                <w:sz w:val="20"/>
              </w:rPr>
              <w:t>The dashboard shows 14 tiles of the same size and colour. Nothing tells the learner where to start.</w:t>
            </w:r>
          </w:p>
        </w:tc>
      </w:tr>
      <w:tr>
        <w:trPr>
          <w:cantSplit/>
        </w:trPr>
        <w:tc>
          <w:tcPr>
            <w:tcW w:type="dxa" w:w="801"/>
          </w:tcPr>
          <w:p>
            <w:pPr>
              <w:spacing w:before="0" w:after="0"/>
            </w:pPr>
            <w:r>
              <w:rPr>
                <w:sz w:val="20"/>
              </w:rPr>
              <w:t>2</w:t>
            </w:r>
          </w:p>
        </w:tc>
        <w:tc>
          <w:tcPr>
            <w:tcW w:type="dxa" w:w="1716"/>
          </w:tcPr>
          <w:p>
            <w:pPr>
              <w:spacing w:before="0" w:after="0"/>
            </w:pPr>
            <w:r>
              <w:rPr>
                <w:sz w:val="20"/>
              </w:rPr>
              <w:t>Dashboard</w:t>
            </w:r>
          </w:p>
        </w:tc>
        <w:tc>
          <w:tcPr>
            <w:tcW w:type="dxa" w:w="7121"/>
          </w:tcPr>
          <w:p>
            <w:pPr>
              <w:spacing w:before="0" w:after="0"/>
            </w:pPr>
            <w:r>
              <w:rPr>
                <w:sz w:val="20"/>
              </w:rPr>
              <w:t>The course a learner opened yesterday is not on the first screen. It sits under "All courses", four clicks away.</w:t>
            </w:r>
          </w:p>
        </w:tc>
      </w:tr>
      <w:tr>
        <w:trPr>
          <w:cantSplit/>
        </w:trPr>
        <w:tc>
          <w:tcPr>
            <w:tcW w:type="dxa" w:w="801"/>
          </w:tcPr>
          <w:p>
            <w:pPr>
              <w:spacing w:before="0" w:after="0"/>
            </w:pPr>
            <w:r>
              <w:rPr>
                <w:sz w:val="20"/>
              </w:rPr>
              <w:t>3</w:t>
            </w:r>
          </w:p>
        </w:tc>
        <w:tc>
          <w:tcPr>
            <w:tcW w:type="dxa" w:w="1716"/>
          </w:tcPr>
          <w:p>
            <w:pPr>
              <w:spacing w:before="0" w:after="0"/>
            </w:pPr>
            <w:r>
              <w:rPr>
                <w:sz w:val="20"/>
              </w:rPr>
              <w:t>Course page</w:t>
            </w:r>
          </w:p>
        </w:tc>
        <w:tc>
          <w:tcPr>
            <w:tcW w:type="dxa" w:w="7121"/>
          </w:tcPr>
          <w:p>
            <w:pPr>
              <w:spacing w:before="0" w:after="0"/>
            </w:pPr>
            <w:r>
              <w:rPr>
                <w:sz w:val="20"/>
              </w:rPr>
              <w:t>A lesson ends and the page shows no "Next lesson" button. The learner has to go back to the list and search for the next one.</w:t>
            </w:r>
          </w:p>
        </w:tc>
      </w:tr>
      <w:tr>
        <w:trPr>
          <w:cantSplit/>
        </w:trPr>
        <w:tc>
          <w:tcPr>
            <w:tcW w:type="dxa" w:w="801"/>
          </w:tcPr>
          <w:p>
            <w:pPr>
              <w:spacing w:before="0" w:after="0"/>
            </w:pPr>
            <w:r>
              <w:rPr>
                <w:sz w:val="20"/>
              </w:rPr>
              <w:t>4</w:t>
            </w:r>
          </w:p>
        </w:tc>
        <w:tc>
          <w:tcPr>
            <w:tcW w:type="dxa" w:w="1716"/>
          </w:tcPr>
          <w:p>
            <w:pPr>
              <w:spacing w:before="0" w:after="0"/>
            </w:pPr>
            <w:r>
              <w:rPr>
                <w:sz w:val="20"/>
              </w:rPr>
              <w:t>Lesson 3</w:t>
            </w:r>
          </w:p>
        </w:tc>
        <w:tc>
          <w:tcPr>
            <w:tcW w:type="dxa" w:w="7121"/>
          </w:tcPr>
          <w:p>
            <w:pPr>
              <w:spacing w:before="0" w:after="0"/>
            </w:pPr>
            <w:r>
              <w:rPr>
                <w:sz w:val="20"/>
              </w:rPr>
              <w:t>Lesson 3 is one block of about 500 words. It has no headings, no paragraphs and no picture.</w:t>
            </w:r>
          </w:p>
        </w:tc>
      </w:tr>
      <w:tr>
        <w:trPr>
          <w:cantSplit/>
        </w:trPr>
        <w:tc>
          <w:tcPr>
            <w:tcW w:type="dxa" w:w="801"/>
          </w:tcPr>
          <w:p>
            <w:pPr>
              <w:spacing w:before="0" w:after="0"/>
            </w:pPr>
            <w:r>
              <w:rPr>
                <w:sz w:val="20"/>
              </w:rPr>
              <w:t>5</w:t>
            </w:r>
          </w:p>
        </w:tc>
        <w:tc>
          <w:tcPr>
            <w:tcW w:type="dxa" w:w="1716"/>
          </w:tcPr>
          <w:p>
            <w:pPr>
              <w:spacing w:before="0" w:after="0"/>
            </w:pPr>
            <w:r>
              <w:rPr>
                <w:sz w:val="20"/>
              </w:rPr>
              <w:t>Lesson 3</w:t>
            </w:r>
          </w:p>
        </w:tc>
        <w:tc>
          <w:tcPr>
            <w:tcW w:type="dxa" w:w="7121"/>
          </w:tcPr>
          <w:p>
            <w:pPr>
              <w:spacing w:before="0" w:after="0"/>
            </w:pPr>
            <w:r>
              <w:rPr>
                <w:sz w:val="20"/>
              </w:rPr>
              <w:t>Terms such as "wireframe" and "heuristic" appear without any short explanation.</w:t>
            </w:r>
          </w:p>
        </w:tc>
      </w:tr>
      <w:tr>
        <w:trPr>
          <w:cantSplit/>
        </w:trPr>
        <w:tc>
          <w:tcPr>
            <w:tcW w:type="dxa" w:w="801"/>
          </w:tcPr>
          <w:p>
            <w:pPr>
              <w:spacing w:before="0" w:after="0"/>
            </w:pPr>
            <w:r>
              <w:rPr>
                <w:sz w:val="20"/>
              </w:rPr>
              <w:t>6</w:t>
            </w:r>
          </w:p>
        </w:tc>
        <w:tc>
          <w:tcPr>
            <w:tcW w:type="dxa" w:w="1716"/>
          </w:tcPr>
          <w:p>
            <w:pPr>
              <w:spacing w:before="0" w:after="0"/>
            </w:pPr>
            <w:r>
              <w:rPr>
                <w:sz w:val="20"/>
              </w:rPr>
              <w:t>Lesson 3</w:t>
            </w:r>
          </w:p>
        </w:tc>
        <w:tc>
          <w:tcPr>
            <w:tcW w:type="dxa" w:w="7121"/>
          </w:tcPr>
          <w:p>
            <w:pPr>
              <w:spacing w:before="0" w:after="0"/>
            </w:pPr>
            <w:r>
              <w:rPr>
                <w:sz w:val="20"/>
              </w:rPr>
              <w:t>The sentences are long: most have 25 words or more, with several sub-clauses.</w:t>
            </w:r>
          </w:p>
        </w:tc>
      </w:tr>
      <w:tr>
        <w:trPr>
          <w:cantSplit/>
        </w:trPr>
        <w:tc>
          <w:tcPr>
            <w:tcW w:type="dxa" w:w="801"/>
          </w:tcPr>
          <w:p>
            <w:pPr>
              <w:spacing w:before="0" w:after="0"/>
            </w:pPr>
            <w:r>
              <w:rPr>
                <w:sz w:val="20"/>
              </w:rPr>
              <w:t>7</w:t>
            </w:r>
          </w:p>
        </w:tc>
        <w:tc>
          <w:tcPr>
            <w:tcW w:type="dxa" w:w="1716"/>
          </w:tcPr>
          <w:p>
            <w:pPr>
              <w:spacing w:before="0" w:after="0"/>
            </w:pPr>
            <w:r>
              <w:rPr>
                <w:sz w:val="20"/>
              </w:rPr>
              <w:t>Course page</w:t>
            </w:r>
          </w:p>
        </w:tc>
        <w:tc>
          <w:tcPr>
            <w:tcW w:type="dxa" w:w="7121"/>
          </w:tcPr>
          <w:p>
            <w:pPr>
              <w:spacing w:before="0" w:after="0"/>
            </w:pPr>
            <w:r>
              <w:rPr>
                <w:sz w:val="20"/>
              </w:rPr>
              <w:t>The course page has no progress bar and does not say how many lessons are left.</w:t>
            </w:r>
          </w:p>
        </w:tc>
      </w:tr>
      <w:tr>
        <w:trPr>
          <w:cantSplit/>
        </w:trPr>
        <w:tc>
          <w:tcPr>
            <w:tcW w:type="dxa" w:w="801"/>
          </w:tcPr>
          <w:p>
            <w:pPr>
              <w:spacing w:before="0" w:after="0"/>
            </w:pPr>
            <w:r>
              <w:rPr>
                <w:sz w:val="20"/>
              </w:rPr>
              <w:t>8</w:t>
            </w:r>
          </w:p>
        </w:tc>
        <w:tc>
          <w:tcPr>
            <w:tcW w:type="dxa" w:w="1716"/>
          </w:tcPr>
          <w:p>
            <w:pPr>
              <w:spacing w:before="0" w:after="0"/>
            </w:pPr>
            <w:r>
              <w:rPr>
                <w:sz w:val="20"/>
              </w:rPr>
              <w:t>Quiz</w:t>
            </w:r>
          </w:p>
        </w:tc>
        <w:tc>
          <w:tcPr>
            <w:tcW w:type="dxa" w:w="7121"/>
          </w:tcPr>
          <w:p>
            <w:pPr>
              <w:spacing w:before="0" w:after="0"/>
            </w:pPr>
            <w:r>
              <w:rPr>
                <w:sz w:val="20"/>
              </w:rPr>
              <w:t>After a quiz the screen simply reloads. No message tells the learner whether it went well.</w:t>
            </w:r>
          </w:p>
        </w:tc>
      </w:tr>
    </w:tbl>
    <w:p>
      <w:pPr>
        <w:spacing w:before="0" w:after="80"/>
      </w:pPr>
    </w:p>
    <w:p>
      <w:pPr>
        <w:pStyle w:val="Heading1"/>
        <w:pBdr>
          <w:bottom w:val="single" w:sz="8" w:space="2" w:color="17212E"/>
        </w:pBdr>
      </w:pPr>
      <w:r>
        <w:rPr/>
        <w:t>Part 1 · Read the platform from the learner's side · Level 1 · Knowledge</w:t>
      </w:r>
    </w:p>
    <w:p>
      <w:pPr>
        <w:pStyle w:val="Heading2"/>
      </w:pPr>
      <w:r>
        <w:rPr/>
        <w:t>Block 1.1 · Eight findings: Orientation, Understanding or Motivation? · OBJECTIVE + JUDGED · Core · about 13 min</w:t>
      </w:r>
    </w:p>
    <w:p>
      <w:pPr>
        <w:spacing w:before="0" w:after="100"/>
      </w:pPr>
      <w:r>
        <w:rPr>
          <w:b/>
        </w:rPr>
        <w:t>Draws on:</w:t>
      </w:r>
      <w:r>
        <w:rPr/>
        <w:t xml:space="preserve"> A1 · UX is the experience, UI is the surface · A3 · Three principles of a good learning interface.</w:t>
      </w:r>
    </w:p>
    <w:p>
      <w:pPr>
        <w:spacing w:before="0" w:after="100"/>
      </w:pPr>
      <w:r>
        <w:rPr>
          <w:b/>
        </w:rPr>
        <w:t>Part a (objective).</w:t>
      </w:r>
      <w:r>
        <w:rPr/>
        <w:t xml:space="preserve"> Sort each of the eight findings into the one area it breaks first. Tick one box per finding. The three areas are the three questions of card A3: </w:t>
      </w:r>
      <w:r>
        <w:rPr>
          <w:i/>
        </w:rPr>
        <w:t>Orientation</w:t>
      </w:r>
      <w:r>
        <w:rPr/>
        <w:t xml:space="preserve"> (can the learner tell where they are, where to start and what comes next?), </w:t>
      </w:r>
      <w:r>
        <w:rPr>
          <w:i/>
        </w:rPr>
        <w:t>Understanding</w:t>
      </w:r>
      <w:r>
        <w:rPr/>
        <w:t xml:space="preserve"> (can the learner follow what they read without extra effort?) and </w:t>
      </w:r>
      <w:r>
        <w:rPr>
          <w:i/>
        </w:rPr>
        <w:t>Motivation</w:t>
      </w:r>
      <w:r>
        <w:rPr/>
        <w:t xml:space="preserve"> (can the learner see they are getting somewhere, and get a sign when they succeed?).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94"/>
        <w:gridCol w:w="4909"/>
        <w:gridCol w:w="3635"/>
      </w:tblGrid>
      <w:tr>
        <w:trPr>
          <w:cantSplit/>
          <w:tblHeader/>
        </w:trPr>
        <w:tc>
          <w:tcPr>
            <w:tcW w:type="dxa" w:w="1094"/>
            <w:shd w:val="clear" w:color="auto" w:fill="E6ECF4"/>
          </w:tcPr>
          <w:p>
            <w:pPr>
              <w:spacing w:before="0" w:after="0"/>
            </w:pPr>
            <w:r>
              <w:rPr>
                <w:b/>
                <w:sz w:val="20"/>
              </w:rPr>
              <w:t>No.</w:t>
            </w:r>
          </w:p>
        </w:tc>
        <w:tc>
          <w:tcPr>
            <w:tcW w:type="dxa" w:w="4909"/>
            <w:shd w:val="clear" w:color="auto" w:fill="E6ECF4"/>
          </w:tcPr>
          <w:p>
            <w:pPr>
              <w:spacing w:before="0" w:after="0"/>
            </w:pPr>
            <w:r>
              <w:rPr>
                <w:b/>
                <w:sz w:val="20"/>
              </w:rPr>
              <w:t>The finding in short</w:t>
            </w:r>
          </w:p>
        </w:tc>
        <w:tc>
          <w:tcPr>
            <w:tcW w:type="dxa" w:w="3635"/>
            <w:shd w:val="clear" w:color="auto" w:fill="E6ECF4"/>
          </w:tcPr>
          <w:p>
            <w:pPr>
              <w:spacing w:before="0" w:after="0"/>
            </w:pPr>
            <w:r>
              <w:rPr>
                <w:b/>
                <w:sz w:val="20"/>
              </w:rPr>
              <w:t>Area (tick one)</w:t>
            </w:r>
          </w:p>
        </w:tc>
      </w:tr>
      <w:tr>
        <w:trPr>
          <w:cantSplit/>
        </w:trPr>
        <w:tc>
          <w:tcPr>
            <w:tcW w:type="dxa" w:w="1094"/>
          </w:tcPr>
          <w:p>
            <w:pPr>
              <w:spacing w:before="0" w:after="0"/>
            </w:pPr>
            <w:r>
              <w:rPr>
                <w:sz w:val="20"/>
              </w:rPr>
              <w:t>1</w:t>
            </w:r>
          </w:p>
        </w:tc>
        <w:tc>
          <w:tcPr>
            <w:tcW w:type="dxa" w:w="4909"/>
          </w:tcPr>
          <w:p>
            <w:pPr>
              <w:spacing w:before="0" w:after="0"/>
            </w:pPr>
            <w:r>
              <w:rPr>
                <w:sz w:val="20"/>
              </w:rPr>
              <w:t>14 equal tiles on the dashboard</w:t>
            </w:r>
          </w:p>
        </w:tc>
        <w:tc>
          <w:tcPr>
            <w:tcW w:type="dxa" w:w="3635"/>
          </w:tcPr>
          <w:p>
            <w:pPr>
              <w:spacing w:before="0" w:after="0"/>
            </w:pPr>
            <w:r>
              <w:rPr>
                <w:sz w:val="20"/>
              </w:rPr>
              <w:t>☐ Orientation</w:t>
            </w:r>
            <w:r>
              <w:br/>
            </w:r>
            <w:r>
              <w:rPr>
                <w:sz w:val="20"/>
              </w:rPr>
              <w:t>☐ Understanding</w:t>
            </w:r>
            <w:r>
              <w:br/>
            </w:r>
            <w:r>
              <w:rPr>
                <w:sz w:val="20"/>
              </w:rPr>
              <w:t>☐ Motivation</w:t>
            </w:r>
          </w:p>
        </w:tc>
      </w:tr>
      <w:tr>
        <w:trPr>
          <w:cantSplit/>
        </w:trPr>
        <w:tc>
          <w:tcPr>
            <w:tcW w:type="dxa" w:w="1094"/>
          </w:tcPr>
          <w:p>
            <w:pPr>
              <w:spacing w:before="0" w:after="0"/>
            </w:pPr>
            <w:r>
              <w:rPr>
                <w:sz w:val="20"/>
              </w:rPr>
              <w:t>2</w:t>
            </w:r>
          </w:p>
        </w:tc>
        <w:tc>
          <w:tcPr>
            <w:tcW w:type="dxa" w:w="4909"/>
          </w:tcPr>
          <w:p>
            <w:pPr>
              <w:spacing w:before="0" w:after="0"/>
            </w:pPr>
            <w:r>
              <w:rPr>
                <w:sz w:val="20"/>
              </w:rPr>
              <w:t>Yesterday's course is four clicks away</w:t>
            </w:r>
          </w:p>
        </w:tc>
        <w:tc>
          <w:tcPr>
            <w:tcW w:type="dxa" w:w="3635"/>
          </w:tcPr>
          <w:p>
            <w:pPr>
              <w:spacing w:before="0" w:after="0"/>
            </w:pPr>
            <w:r>
              <w:rPr>
                <w:sz w:val="20"/>
              </w:rPr>
              <w:t>☐ Orientation</w:t>
            </w:r>
            <w:r>
              <w:br/>
            </w:r>
            <w:r>
              <w:rPr>
                <w:sz w:val="20"/>
              </w:rPr>
              <w:t>☐ Understanding</w:t>
            </w:r>
            <w:r>
              <w:br/>
            </w:r>
            <w:r>
              <w:rPr>
                <w:sz w:val="20"/>
              </w:rPr>
              <w:t>☐ Motivation</w:t>
            </w:r>
          </w:p>
        </w:tc>
      </w:tr>
      <w:tr>
        <w:trPr>
          <w:cantSplit/>
        </w:trPr>
        <w:tc>
          <w:tcPr>
            <w:tcW w:type="dxa" w:w="1094"/>
          </w:tcPr>
          <w:p>
            <w:pPr>
              <w:spacing w:before="0" w:after="0"/>
            </w:pPr>
            <w:r>
              <w:rPr>
                <w:sz w:val="20"/>
              </w:rPr>
              <w:t>3</w:t>
            </w:r>
          </w:p>
        </w:tc>
        <w:tc>
          <w:tcPr>
            <w:tcW w:type="dxa" w:w="4909"/>
          </w:tcPr>
          <w:p>
            <w:pPr>
              <w:spacing w:before="0" w:after="0"/>
            </w:pPr>
            <w:r>
              <w:rPr>
                <w:sz w:val="20"/>
              </w:rPr>
              <w:t>No "Next lesson" button</w:t>
            </w:r>
          </w:p>
        </w:tc>
        <w:tc>
          <w:tcPr>
            <w:tcW w:type="dxa" w:w="3635"/>
          </w:tcPr>
          <w:p>
            <w:pPr>
              <w:spacing w:before="0" w:after="0"/>
            </w:pPr>
            <w:r>
              <w:rPr>
                <w:sz w:val="20"/>
              </w:rPr>
              <w:t>☐ Orientation</w:t>
            </w:r>
            <w:r>
              <w:br/>
            </w:r>
            <w:r>
              <w:rPr>
                <w:sz w:val="20"/>
              </w:rPr>
              <w:t>☐ Understanding</w:t>
            </w:r>
            <w:r>
              <w:br/>
            </w:r>
            <w:r>
              <w:rPr>
                <w:sz w:val="20"/>
              </w:rPr>
              <w:t>☐ Motivation</w:t>
            </w:r>
          </w:p>
        </w:tc>
      </w:tr>
      <w:tr>
        <w:trPr>
          <w:cantSplit/>
        </w:trPr>
        <w:tc>
          <w:tcPr>
            <w:tcW w:type="dxa" w:w="1094"/>
          </w:tcPr>
          <w:p>
            <w:pPr>
              <w:spacing w:before="0" w:after="0"/>
            </w:pPr>
            <w:r>
              <w:rPr>
                <w:sz w:val="20"/>
              </w:rPr>
              <w:t>4</w:t>
            </w:r>
          </w:p>
        </w:tc>
        <w:tc>
          <w:tcPr>
            <w:tcW w:type="dxa" w:w="4909"/>
          </w:tcPr>
          <w:p>
            <w:pPr>
              <w:spacing w:before="0" w:after="0"/>
            </w:pPr>
            <w:r>
              <w:rPr>
                <w:sz w:val="20"/>
              </w:rPr>
              <w:t>One 500-word block of text</w:t>
            </w:r>
          </w:p>
        </w:tc>
        <w:tc>
          <w:tcPr>
            <w:tcW w:type="dxa" w:w="3635"/>
          </w:tcPr>
          <w:p>
            <w:pPr>
              <w:spacing w:before="0" w:after="0"/>
            </w:pPr>
            <w:r>
              <w:rPr>
                <w:sz w:val="20"/>
              </w:rPr>
              <w:t>☐ Orientation</w:t>
            </w:r>
            <w:r>
              <w:br/>
            </w:r>
            <w:r>
              <w:rPr>
                <w:sz w:val="20"/>
              </w:rPr>
              <w:t>☐ Understanding</w:t>
            </w:r>
            <w:r>
              <w:br/>
            </w:r>
            <w:r>
              <w:rPr>
                <w:sz w:val="20"/>
              </w:rPr>
              <w:t>☐ Motivation</w:t>
            </w:r>
          </w:p>
        </w:tc>
      </w:tr>
      <w:tr>
        <w:trPr>
          <w:cantSplit/>
        </w:trPr>
        <w:tc>
          <w:tcPr>
            <w:tcW w:type="dxa" w:w="1094"/>
          </w:tcPr>
          <w:p>
            <w:pPr>
              <w:spacing w:before="0" w:after="0"/>
            </w:pPr>
            <w:r>
              <w:rPr>
                <w:sz w:val="20"/>
              </w:rPr>
              <w:t>5</w:t>
            </w:r>
          </w:p>
        </w:tc>
        <w:tc>
          <w:tcPr>
            <w:tcW w:type="dxa" w:w="4909"/>
          </w:tcPr>
          <w:p>
            <w:pPr>
              <w:spacing w:before="0" w:after="0"/>
            </w:pPr>
            <w:r>
              <w:rPr>
                <w:sz w:val="20"/>
              </w:rPr>
              <w:t>Technical terms without explanation</w:t>
            </w:r>
          </w:p>
        </w:tc>
        <w:tc>
          <w:tcPr>
            <w:tcW w:type="dxa" w:w="3635"/>
          </w:tcPr>
          <w:p>
            <w:pPr>
              <w:spacing w:before="0" w:after="0"/>
            </w:pPr>
            <w:r>
              <w:rPr>
                <w:sz w:val="20"/>
              </w:rPr>
              <w:t>☐ Orientation</w:t>
            </w:r>
            <w:r>
              <w:br/>
            </w:r>
            <w:r>
              <w:rPr>
                <w:sz w:val="20"/>
              </w:rPr>
              <w:t>☐ Understanding</w:t>
            </w:r>
            <w:r>
              <w:br/>
            </w:r>
            <w:r>
              <w:rPr>
                <w:sz w:val="20"/>
              </w:rPr>
              <w:t>☐ Motivation</w:t>
            </w:r>
          </w:p>
        </w:tc>
      </w:tr>
      <w:tr>
        <w:trPr>
          <w:cantSplit/>
        </w:trPr>
        <w:tc>
          <w:tcPr>
            <w:tcW w:type="dxa" w:w="1094"/>
          </w:tcPr>
          <w:p>
            <w:pPr>
              <w:spacing w:before="0" w:after="0"/>
            </w:pPr>
            <w:r>
              <w:rPr>
                <w:sz w:val="20"/>
              </w:rPr>
              <w:t>6</w:t>
            </w:r>
          </w:p>
        </w:tc>
        <w:tc>
          <w:tcPr>
            <w:tcW w:type="dxa" w:w="4909"/>
          </w:tcPr>
          <w:p>
            <w:pPr>
              <w:spacing w:before="0" w:after="0"/>
            </w:pPr>
            <w:r>
              <w:rPr>
                <w:sz w:val="20"/>
              </w:rPr>
              <w:t>Very long sentences</w:t>
            </w:r>
          </w:p>
        </w:tc>
        <w:tc>
          <w:tcPr>
            <w:tcW w:type="dxa" w:w="3635"/>
          </w:tcPr>
          <w:p>
            <w:pPr>
              <w:spacing w:before="0" w:after="0"/>
            </w:pPr>
            <w:r>
              <w:rPr>
                <w:sz w:val="20"/>
              </w:rPr>
              <w:t>☐ Orientation</w:t>
            </w:r>
            <w:r>
              <w:br/>
            </w:r>
            <w:r>
              <w:rPr>
                <w:sz w:val="20"/>
              </w:rPr>
              <w:t>☐ Understanding</w:t>
            </w:r>
            <w:r>
              <w:br/>
            </w:r>
            <w:r>
              <w:rPr>
                <w:sz w:val="20"/>
              </w:rPr>
              <w:t>☐ Motivation</w:t>
            </w:r>
          </w:p>
        </w:tc>
      </w:tr>
      <w:tr>
        <w:trPr>
          <w:cantSplit/>
        </w:trPr>
        <w:tc>
          <w:tcPr>
            <w:tcW w:type="dxa" w:w="1094"/>
          </w:tcPr>
          <w:p>
            <w:pPr>
              <w:spacing w:before="0" w:after="0"/>
            </w:pPr>
            <w:r>
              <w:rPr>
                <w:sz w:val="20"/>
              </w:rPr>
              <w:t>7</w:t>
            </w:r>
          </w:p>
        </w:tc>
        <w:tc>
          <w:tcPr>
            <w:tcW w:type="dxa" w:w="4909"/>
          </w:tcPr>
          <w:p>
            <w:pPr>
              <w:spacing w:before="0" w:after="0"/>
            </w:pPr>
            <w:r>
              <w:rPr>
                <w:sz w:val="20"/>
              </w:rPr>
              <w:t>No progress bar</w:t>
            </w:r>
          </w:p>
        </w:tc>
        <w:tc>
          <w:tcPr>
            <w:tcW w:type="dxa" w:w="3635"/>
          </w:tcPr>
          <w:p>
            <w:pPr>
              <w:spacing w:before="0" w:after="0"/>
            </w:pPr>
            <w:r>
              <w:rPr>
                <w:sz w:val="20"/>
              </w:rPr>
              <w:t>☐ Orientation</w:t>
            </w:r>
            <w:r>
              <w:br/>
            </w:r>
            <w:r>
              <w:rPr>
                <w:sz w:val="20"/>
              </w:rPr>
              <w:t>☐ Understanding</w:t>
            </w:r>
            <w:r>
              <w:br/>
            </w:r>
            <w:r>
              <w:rPr>
                <w:sz w:val="20"/>
              </w:rPr>
              <w:t>☐ Motivation</w:t>
            </w:r>
          </w:p>
        </w:tc>
      </w:tr>
      <w:tr>
        <w:trPr>
          <w:cantSplit/>
        </w:trPr>
        <w:tc>
          <w:tcPr>
            <w:tcW w:type="dxa" w:w="1094"/>
          </w:tcPr>
          <w:p>
            <w:pPr>
              <w:spacing w:before="0" w:after="0"/>
            </w:pPr>
            <w:r>
              <w:rPr>
                <w:sz w:val="20"/>
              </w:rPr>
              <w:t>8</w:t>
            </w:r>
          </w:p>
        </w:tc>
        <w:tc>
          <w:tcPr>
            <w:tcW w:type="dxa" w:w="4909"/>
          </w:tcPr>
          <w:p>
            <w:pPr>
              <w:spacing w:before="0" w:after="0"/>
            </w:pPr>
            <w:r>
              <w:rPr>
                <w:sz w:val="20"/>
              </w:rPr>
              <w:t>No message after a quiz</w:t>
            </w:r>
          </w:p>
        </w:tc>
        <w:tc>
          <w:tcPr>
            <w:tcW w:type="dxa" w:w="3635"/>
          </w:tcPr>
          <w:p>
            <w:pPr>
              <w:spacing w:before="0" w:after="0"/>
            </w:pPr>
            <w:r>
              <w:rPr>
                <w:sz w:val="20"/>
              </w:rPr>
              <w:t>☐ Orientation</w:t>
            </w:r>
            <w:r>
              <w:br/>
            </w:r>
            <w:r>
              <w:rPr>
                <w:sz w:val="20"/>
              </w:rPr>
              <w:t>☐ Understanding</w:t>
            </w:r>
            <w:r>
              <w:br/>
            </w:r>
            <w:r>
              <w:rPr>
                <w:sz w:val="20"/>
              </w:rPr>
              <w:t>☐ Motivation</w:t>
            </w:r>
          </w:p>
        </w:tc>
      </w:tr>
    </w:tbl>
    <w:p>
      <w:pPr>
        <w:spacing w:before="0" w:after="80"/>
      </w:pPr>
    </w:p>
    <w:p>
      <w:pPr>
        <w:spacing w:before="0" w:after="100"/>
      </w:pPr>
      <w:r>
        <w:rPr>
          <w:b/>
        </w:rPr>
        <w:t>Part b (judged).</w:t>
      </w:r>
      <w:r>
        <w:rPr/>
        <w:t xml:space="preserve"> Imagine you are a learner on LearnFast. Which one finding would make you give up first? Any of the eight can be a good answer; the reason is what counts.</w:t>
      </w:r>
    </w:p>
    <w:p>
      <w:pPr>
        <w:keepNext/>
        <w:spacing w:before="0" w:after="20"/>
      </w:pPr>
      <w:r>
        <w:rPr>
          <w:i/>
          <w:color w:val="556274"/>
          <w:sz w:val="19"/>
        </w:rPr>
        <w:t xml:space="preserve">Tick one:  </w:t>
      </w:r>
    </w:p>
    <w:p>
      <w:pPr>
        <w:spacing w:before="0" w:after="20"/>
        <w:ind w:left="340" w:hanging="340"/>
      </w:pPr>
      <w:r>
        <w:rPr/>
        <w:t>☐ 1 · 14 equal tiles on the dashboard</w:t>
      </w:r>
    </w:p>
    <w:p>
      <w:pPr>
        <w:spacing w:before="0" w:after="20"/>
        <w:ind w:left="340" w:hanging="340"/>
      </w:pPr>
      <w:r>
        <w:rPr/>
        <w:t>☐ 2 · Yesterday's course is four clicks away</w:t>
      </w:r>
    </w:p>
    <w:p>
      <w:pPr>
        <w:spacing w:before="0" w:after="20"/>
        <w:ind w:left="340" w:hanging="340"/>
      </w:pPr>
      <w:r>
        <w:rPr/>
        <w:t>☐ 3 · No "Next lesson" button</w:t>
      </w:r>
    </w:p>
    <w:p>
      <w:pPr>
        <w:spacing w:before="0" w:after="20"/>
        <w:ind w:left="340" w:hanging="340"/>
      </w:pPr>
      <w:r>
        <w:rPr/>
        <w:t>☐ 4 · One 500-word block of text</w:t>
      </w:r>
    </w:p>
    <w:p>
      <w:pPr>
        <w:spacing w:before="0" w:after="20"/>
        <w:ind w:left="340" w:hanging="340"/>
      </w:pPr>
      <w:r>
        <w:rPr/>
        <w:t>☐ 5 · Technical terms without explanation</w:t>
      </w:r>
    </w:p>
    <w:p>
      <w:pPr>
        <w:spacing w:before="0" w:after="20"/>
        <w:ind w:left="340" w:hanging="340"/>
      </w:pPr>
      <w:r>
        <w:rPr/>
        <w:t>☐ 6 · Very long sentences</w:t>
      </w:r>
    </w:p>
    <w:p>
      <w:pPr>
        <w:spacing w:before="0" w:after="20"/>
        <w:ind w:left="340" w:hanging="340"/>
      </w:pPr>
      <w:r>
        <w:rPr/>
        <w:t>☐ 7 · No progress bar</w:t>
      </w:r>
    </w:p>
    <w:p>
      <w:pPr>
        <w:spacing w:before="0" w:after="120"/>
        <w:ind w:left="340" w:hanging="340"/>
      </w:pPr>
      <w:r>
        <w:rPr/>
        <w:t>☐ 8 · No message after a quiz</w:t>
      </w:r>
    </w:p>
    <w:p>
      <w:pPr>
        <w:keepNext/>
        <w:spacing w:before="40" w:after="20"/>
      </w:pPr>
      <w:r>
        <w:rPr>
          <w:b/>
          <w:color w:val="556274"/>
          <w:sz w:val="19"/>
        </w:rPr>
        <w:t>Why that one, from the learner's side? Write it as the learner would feel it ("I would not know…"). Say what they cannot do or feel, not what looks wrong. At least one or two full sentences.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Part c (judged).</w:t>
      </w:r>
    </w:p>
    <w:p>
      <w:pPr>
        <w:keepNext/>
        <w:spacing w:before="40" w:after="20"/>
      </w:pPr>
      <w:r>
        <w:rPr>
          <w:b/>
          <w:color w:val="556274"/>
          <w:sz w:val="19"/>
        </w:rPr>
        <w:t>Formulate three ideas for improvement. Start each with a verb, name the finding it answers by its number, and say what the learner can then do.</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1.2 · What the 40% shows and does not show · OBJECTIVE + JUDGED · Optional · about 8 min</w:t>
      </w:r>
    </w:p>
    <w:p>
      <w:pPr>
        <w:spacing w:before="0" w:after="100"/>
      </w:pPr>
      <w:r>
        <w:rPr>
          <w:i/>
        </w:rPr>
        <w:t>Optional. It practises reading one number without turning it into a cause; Block 2.2 is answered without it.</w:t>
      </w:r>
    </w:p>
    <w:p>
      <w:pPr>
        <w:spacing w:before="0" w:after="100"/>
      </w:pPr>
      <w:r>
        <w:rPr>
          <w:b/>
        </w:rPr>
        <w:t>Draws on (related):</w:t>
      </w:r>
      <w:r>
        <w:rPr/>
        <w:t xml:space="preserve"> B1 · Why UX matters to the business.</w:t>
      </w:r>
    </w:p>
    <w:p>
      <w:pPr>
        <w:spacing w:before="0" w:after="100"/>
      </w:pPr>
      <w:r>
        <w:rPr/>
        <w:t>The case brief says: "40 of every 100 learners who start a course do not finish it." Decide for each statement below whether the number alone shows it, or whether the statement needs something the number does not hold.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26"/>
        <w:gridCol w:w="6234"/>
        <w:gridCol w:w="1238"/>
        <w:gridCol w:w="1240"/>
      </w:tblGrid>
      <w:tr>
        <w:trPr>
          <w:cantSplit/>
          <w:tblHeader/>
        </w:trPr>
        <w:tc>
          <w:tcPr>
            <w:tcW w:type="dxa" w:w="926"/>
            <w:shd w:val="clear" w:color="auto" w:fill="E6ECF4"/>
          </w:tcPr>
          <w:p>
            <w:pPr>
              <w:spacing w:before="0" w:after="0"/>
            </w:pPr>
            <w:r>
              <w:rPr>
                <w:b/>
                <w:sz w:val="19"/>
              </w:rPr>
              <w:t>No.</w:t>
            </w:r>
          </w:p>
        </w:tc>
        <w:tc>
          <w:tcPr>
            <w:tcW w:type="dxa" w:w="6234"/>
            <w:shd w:val="clear" w:color="auto" w:fill="E6ECF4"/>
          </w:tcPr>
          <w:p>
            <w:pPr>
              <w:spacing w:before="0" w:after="0"/>
            </w:pPr>
            <w:r>
              <w:rPr>
                <w:b/>
                <w:sz w:val="19"/>
              </w:rPr>
              <w:t>Statement</w:t>
            </w:r>
          </w:p>
        </w:tc>
        <w:tc>
          <w:tcPr>
            <w:tcW w:type="dxa" w:w="1238"/>
            <w:shd w:val="clear" w:color="auto" w:fill="E6ECF4"/>
          </w:tcPr>
          <w:p>
            <w:pPr>
              <w:spacing w:before="0" w:after="0"/>
            </w:pPr>
            <w:r>
              <w:rPr>
                <w:b/>
                <w:sz w:val="19"/>
              </w:rPr>
              <w:t>The number shows this</w:t>
            </w:r>
          </w:p>
        </w:tc>
        <w:tc>
          <w:tcPr>
            <w:tcW w:type="dxa" w:w="1240"/>
            <w:shd w:val="clear" w:color="auto" w:fill="E6ECF4"/>
          </w:tcPr>
          <w:p>
            <w:pPr>
              <w:spacing w:before="0" w:after="0"/>
            </w:pPr>
            <w:r>
              <w:rPr>
                <w:b/>
                <w:sz w:val="19"/>
              </w:rPr>
              <w:t>The number does not show this</w:t>
            </w:r>
          </w:p>
        </w:tc>
      </w:tr>
      <w:tr>
        <w:trPr>
          <w:cantSplit/>
        </w:trPr>
        <w:tc>
          <w:tcPr>
            <w:tcW w:type="dxa" w:w="926"/>
          </w:tcPr>
          <w:p>
            <w:pPr>
              <w:spacing w:before="0" w:after="0"/>
            </w:pPr>
            <w:r>
              <w:rPr>
                <w:sz w:val="19"/>
              </w:rPr>
              <w:t>1</w:t>
            </w:r>
          </w:p>
        </w:tc>
        <w:tc>
          <w:tcPr>
            <w:tcW w:type="dxa" w:w="6234"/>
          </w:tcPr>
          <w:p>
            <w:pPr>
              <w:spacing w:before="0" w:after="0"/>
            </w:pPr>
            <w:r>
              <w:rPr>
                <w:sz w:val="19"/>
              </w:rPr>
              <w:t>40 of every 100 learners who start a course do not finish it.</w:t>
            </w:r>
          </w:p>
        </w:tc>
        <w:tc>
          <w:tcPr>
            <w:tcW w:type="dxa" w:w="1238"/>
          </w:tcPr>
          <w:p>
            <w:pPr>
              <w:spacing w:before="0" w:after="0"/>
            </w:pPr>
            <w:r>
              <w:rPr>
                <w:sz w:val="19"/>
              </w:rPr>
              <w:t>☐</w:t>
            </w:r>
          </w:p>
        </w:tc>
        <w:tc>
          <w:tcPr>
            <w:tcW w:type="dxa" w:w="1240"/>
          </w:tcPr>
          <w:p>
            <w:pPr>
              <w:spacing w:before="0" w:after="0"/>
            </w:pPr>
            <w:r>
              <w:rPr>
                <w:sz w:val="19"/>
              </w:rPr>
              <w:t>☐</w:t>
            </w:r>
          </w:p>
        </w:tc>
      </w:tr>
      <w:tr>
        <w:trPr>
          <w:cantSplit/>
        </w:trPr>
        <w:tc>
          <w:tcPr>
            <w:tcW w:type="dxa" w:w="926"/>
          </w:tcPr>
          <w:p>
            <w:pPr>
              <w:spacing w:before="0" w:after="0"/>
            </w:pPr>
            <w:r>
              <w:rPr>
                <w:sz w:val="19"/>
              </w:rPr>
              <w:t>2</w:t>
            </w:r>
          </w:p>
        </w:tc>
        <w:tc>
          <w:tcPr>
            <w:tcW w:type="dxa" w:w="6234"/>
          </w:tcPr>
          <w:p>
            <w:pPr>
              <w:spacing w:before="0" w:after="0"/>
            </w:pPr>
            <w:r>
              <w:rPr>
                <w:sz w:val="19"/>
              </w:rPr>
              <w:t>Learners leave because the lessons are too hard.</w:t>
            </w:r>
          </w:p>
        </w:tc>
        <w:tc>
          <w:tcPr>
            <w:tcW w:type="dxa" w:w="1238"/>
          </w:tcPr>
          <w:p>
            <w:pPr>
              <w:spacing w:before="0" w:after="0"/>
            </w:pPr>
            <w:r>
              <w:rPr>
                <w:sz w:val="19"/>
              </w:rPr>
              <w:t>☐</w:t>
            </w:r>
          </w:p>
        </w:tc>
        <w:tc>
          <w:tcPr>
            <w:tcW w:type="dxa" w:w="1240"/>
          </w:tcPr>
          <w:p>
            <w:pPr>
              <w:spacing w:before="0" w:after="0"/>
            </w:pPr>
            <w:r>
              <w:rPr>
                <w:sz w:val="19"/>
              </w:rPr>
              <w:t>☐</w:t>
            </w:r>
          </w:p>
        </w:tc>
      </w:tr>
      <w:tr>
        <w:trPr>
          <w:cantSplit/>
        </w:trPr>
        <w:tc>
          <w:tcPr>
            <w:tcW w:type="dxa" w:w="926"/>
          </w:tcPr>
          <w:p>
            <w:pPr>
              <w:spacing w:before="0" w:after="0"/>
            </w:pPr>
            <w:r>
              <w:rPr>
                <w:sz w:val="19"/>
              </w:rPr>
              <w:t>3</w:t>
            </w:r>
          </w:p>
        </w:tc>
        <w:tc>
          <w:tcPr>
            <w:tcW w:type="dxa" w:w="6234"/>
          </w:tcPr>
          <w:p>
            <w:pPr>
              <w:spacing w:before="0" w:after="0"/>
            </w:pPr>
            <w:r>
              <w:rPr>
                <w:sz w:val="19"/>
              </w:rPr>
              <w:t>A progress bar would bring the number down.</w:t>
            </w:r>
          </w:p>
        </w:tc>
        <w:tc>
          <w:tcPr>
            <w:tcW w:type="dxa" w:w="1238"/>
          </w:tcPr>
          <w:p>
            <w:pPr>
              <w:spacing w:before="0" w:after="0"/>
            </w:pPr>
            <w:r>
              <w:rPr>
                <w:sz w:val="19"/>
              </w:rPr>
              <w:t>☐</w:t>
            </w:r>
          </w:p>
        </w:tc>
        <w:tc>
          <w:tcPr>
            <w:tcW w:type="dxa" w:w="1240"/>
          </w:tcPr>
          <w:p>
            <w:pPr>
              <w:spacing w:before="0" w:after="0"/>
            </w:pPr>
            <w:r>
              <w:rPr>
                <w:sz w:val="19"/>
              </w:rPr>
              <w:t>☐</w:t>
            </w:r>
          </w:p>
        </w:tc>
      </w:tr>
      <w:tr>
        <w:trPr>
          <w:cantSplit/>
        </w:trPr>
        <w:tc>
          <w:tcPr>
            <w:tcW w:type="dxa" w:w="926"/>
          </w:tcPr>
          <w:p>
            <w:pPr>
              <w:spacing w:before="0" w:after="0"/>
            </w:pPr>
            <w:r>
              <w:rPr>
                <w:sz w:val="19"/>
              </w:rPr>
              <w:t>4</w:t>
            </w:r>
          </w:p>
        </w:tc>
        <w:tc>
          <w:tcPr>
            <w:tcW w:type="dxa" w:w="6234"/>
          </w:tcPr>
          <w:p>
            <w:pPr>
              <w:spacing w:before="0" w:after="0"/>
            </w:pPr>
            <w:r>
              <w:rPr>
                <w:sz w:val="19"/>
              </w:rPr>
              <w:t>More than one in three learners who start do not finish.</w:t>
            </w:r>
          </w:p>
        </w:tc>
        <w:tc>
          <w:tcPr>
            <w:tcW w:type="dxa" w:w="1238"/>
          </w:tcPr>
          <w:p>
            <w:pPr>
              <w:spacing w:before="0" w:after="0"/>
            </w:pPr>
            <w:r>
              <w:rPr>
                <w:sz w:val="19"/>
              </w:rPr>
              <w:t>☐</w:t>
            </w:r>
          </w:p>
        </w:tc>
        <w:tc>
          <w:tcPr>
            <w:tcW w:type="dxa" w:w="1240"/>
          </w:tcPr>
          <w:p>
            <w:pPr>
              <w:spacing w:before="0" w:after="0"/>
            </w:pPr>
            <w:r>
              <w:rPr>
                <w:sz w:val="19"/>
              </w:rPr>
              <w:t>☐</w:t>
            </w:r>
          </w:p>
        </w:tc>
      </w:tr>
      <w:tr>
        <w:trPr>
          <w:cantSplit/>
        </w:trPr>
        <w:tc>
          <w:tcPr>
            <w:tcW w:type="dxa" w:w="926"/>
          </w:tcPr>
          <w:p>
            <w:pPr>
              <w:spacing w:before="0" w:after="0"/>
            </w:pPr>
            <w:r>
              <w:rPr>
                <w:sz w:val="19"/>
              </w:rPr>
              <w:t>5</w:t>
            </w:r>
          </w:p>
        </w:tc>
        <w:tc>
          <w:tcPr>
            <w:tcW w:type="dxa" w:w="6234"/>
          </w:tcPr>
          <w:p>
            <w:pPr>
              <w:spacing w:before="0" w:after="0"/>
            </w:pPr>
            <w:r>
              <w:rPr>
                <w:sz w:val="19"/>
              </w:rPr>
              <w:t>The 40 who leave are the learners who find the content boring.</w:t>
            </w:r>
          </w:p>
        </w:tc>
        <w:tc>
          <w:tcPr>
            <w:tcW w:type="dxa" w:w="1238"/>
          </w:tcPr>
          <w:p>
            <w:pPr>
              <w:spacing w:before="0" w:after="0"/>
            </w:pPr>
            <w:r>
              <w:rPr>
                <w:sz w:val="19"/>
              </w:rPr>
              <w:t>☐</w:t>
            </w:r>
          </w:p>
        </w:tc>
        <w:tc>
          <w:tcPr>
            <w:tcW w:type="dxa" w:w="1240"/>
          </w:tcPr>
          <w:p>
            <w:pPr>
              <w:spacing w:before="0" w:after="0"/>
            </w:pPr>
            <w:r>
              <w:rPr>
                <w:sz w:val="19"/>
              </w:rPr>
              <w:t>☐</w:t>
            </w:r>
          </w:p>
        </w:tc>
      </w:tr>
    </w:tbl>
    <w:p>
      <w:pPr>
        <w:spacing w:before="0" w:after="80"/>
      </w:pPr>
    </w:p>
    <w:p>
      <w:pPr>
        <w:keepNext/>
        <w:spacing w:before="40" w:after="20"/>
      </w:pPr>
      <w:r>
        <w:rPr>
          <w:b/>
          <w:color w:val="556274"/>
          <w:sz w:val="19"/>
        </w:rPr>
        <w:t>What would you need to find out to know why learners leave? Name one source of evidence about the learners themselves.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from Level 1 to Level 2 · REFLECTION · Optional · about 5 min</w:t>
      </w:r>
    </w:p>
    <w:p>
      <w:pPr>
        <w:spacing w:before="0" w:after="100"/>
      </w:pPr>
      <w:r>
        <w:rPr>
          <w:i/>
        </w:rPr>
        <w:t>Optional. A reflective bridge between the two levels. Your notes are never scored and never count as missing; no Core block needs them.</w:t>
      </w:r>
    </w:p>
    <w:p>
      <w:pPr>
        <w:spacing w:before="0" w:after="100"/>
      </w:pPr>
      <w:r>
        <w:rPr/>
        <w:t>The coaching point of the plan: UX is not a design problem but a decision problem. Designing beautifully is not the same as designing effectively; think in the learner's flow, not in single screens. Think back on Block 1.1 and write what comes to mind, in a sentence or two.</w:t>
      </w:r>
    </w:p>
    <w:p>
      <w:pPr>
        <w:keepNext/>
        <w:spacing w:before="40" w:after="20"/>
      </w:pPr>
      <w:r>
        <w:rPr>
          <w:b/>
          <w:color w:val="556274"/>
          <w:sz w:val="19"/>
        </w:rPr>
        <w:t>Which decision really improves learning?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is "nice to have", and what is "critical"?</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UX decision has a business impact?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w:t>
      </w:r>
    </w:p>
    <w:p>
      <w:pPr>
        <w:pStyle w:val="Heading2"/>
      </w:pPr>
      <w:r>
        <w:rPr/>
        <w:t>Block 2.1 · Three main causes of the drop-out · OBJECTIVE + JUDGED · Optional · about 7 min</w:t>
      </w:r>
    </w:p>
    <w:p>
      <w:pPr>
        <w:spacing w:before="0" w:after="100"/>
      </w:pPr>
      <w:r>
        <w:rPr>
          <w:i/>
        </w:rPr>
        <w:t>Optional. It practises pointing at a printed fact for a cause; Block 2.2 reads the findings, not this block.</w:t>
      </w:r>
    </w:p>
    <w:p>
      <w:pPr>
        <w:spacing w:before="0" w:after="100"/>
      </w:pPr>
      <w:r>
        <w:rPr>
          <w:b/>
        </w:rPr>
        <w:t>Draws on:</w:t>
      </w:r>
      <w:r>
        <w:rPr/>
        <w:t xml:space="preserve"> A3 · Three principles of a good learning interface.</w:t>
      </w:r>
    </w:p>
    <w:p>
      <w:pPr>
        <w:spacing w:before="0" w:after="100"/>
      </w:pPr>
      <w:r>
        <w:rPr/>
        <w:t>A cause is something you can point at in the case or in a finding. Choose exactly three of the six possible causes.</w:t>
      </w:r>
    </w:p>
    <w:p>
      <w:pPr>
        <w:keepNext/>
        <w:spacing w:before="0" w:after="20"/>
      </w:pPr>
      <w:r>
        <w:rPr>
          <w:i/>
          <w:color w:val="556274"/>
          <w:sz w:val="19"/>
        </w:rPr>
        <w:t xml:space="preserve">Tick all that apply:  </w:t>
      </w:r>
    </w:p>
    <w:p>
      <w:pPr>
        <w:spacing w:before="0" w:after="20"/>
        <w:ind w:left="340" w:hanging="340"/>
      </w:pPr>
      <w:r>
        <w:rPr/>
        <w:t>☐ Learners have no clear path through a course: what to do first, next and last.</w:t>
      </w:r>
    </w:p>
    <w:p>
      <w:pPr>
        <w:spacing w:before="0" w:after="20"/>
        <w:ind w:left="340" w:hanging="340"/>
      </w:pPr>
      <w:r>
        <w:rPr/>
        <w:t>☐ Lessons are hard to follow: long, unstructured text with unexplained terms.</w:t>
      </w:r>
    </w:p>
    <w:p>
      <w:pPr>
        <w:spacing w:before="0" w:after="20"/>
        <w:ind w:left="340" w:hanging="340"/>
      </w:pPr>
      <w:r>
        <w:rPr/>
        <w:t>☐ Learners cannot see their progress or whether they are succeeding.</w:t>
      </w:r>
    </w:p>
    <w:p>
      <w:pPr>
        <w:spacing w:before="0" w:after="20"/>
        <w:ind w:left="340" w:hanging="340"/>
      </w:pPr>
      <w:r>
        <w:rPr/>
        <w:t>☐ The visual style of the platform looks dated.</w:t>
      </w:r>
    </w:p>
    <w:p>
      <w:pPr>
        <w:spacing w:before="0" w:after="20"/>
        <w:ind w:left="340" w:hanging="340"/>
      </w:pPr>
      <w:r>
        <w:rPr/>
        <w:t>☐ The course catalogue is too small.</w:t>
      </w:r>
    </w:p>
    <w:p>
      <w:pPr>
        <w:spacing w:before="0" w:after="120"/>
        <w:ind w:left="340" w:hanging="340"/>
      </w:pPr>
      <w:r>
        <w:rPr/>
        <w:t>☐ The subscription price is too high.</w:t>
      </w:r>
    </w:p>
    <w:p>
      <w:pPr>
        <w:keepNext/>
        <w:spacing w:before="40" w:after="20"/>
      </w:pPr>
      <w:r>
        <w:rPr>
          <w:b/>
          <w:color w:val="556274"/>
          <w:sz w:val="19"/>
        </w:rPr>
        <w:t>Which printed fact supports your first cause? Quote a line of the case or point at a finding (by its number). At least one sentence.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measures, rated and ordered · OBJECTIVE + JUDGED · Core · about 17 min</w:t>
      </w:r>
    </w:p>
    <w:p>
      <w:pPr>
        <w:spacing w:before="0" w:after="100"/>
      </w:pPr>
      <w:r>
        <w:rPr>
          <w:b/>
        </w:rPr>
        <w:t>Draws on:</w:t>
      </w:r>
      <w:r>
        <w:rPr/>
        <w:t xml:space="preserve"> A5 · Weighing a measure: user impact, effort, risk · A2 · Design from the learner's need, not from the system's logic · A3 · Three principles of a good learning interface.</w:t>
      </w:r>
    </w:p>
    <w:p>
      <w:pPr>
        <w:spacing w:before="0" w:after="100"/>
      </w:pPr>
      <w:r>
        <w:rPr>
          <w:b/>
        </w:rPr>
        <w:t>The limits:</w:t>
      </w:r>
      <w:r>
        <w:rPr/>
        <w:t xml:space="preserve"> €50,000, 2 months (8 weeks). The findings of Block 1.1 and the case brief are your evidence. Effort follows the printed cost, by the rule in Materi A5.</w:t>
      </w:r>
    </w:p>
    <w:p>
      <w:pPr>
        <w:spacing w:before="0" w:after="100"/>
      </w:pPr>
      <w:r>
        <w:rPr>
          <w:b/>
        </w:rPr>
        <w:t>Step 1 · Choose exactly four of the nine measures.</w:t>
      </w:r>
      <w:r>
        <w:rPr/>
        <w:t xml:space="preserve"> Each measure shows what it does, what a learner notices, its cost and its weeks, and what it acts 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1"/>
        <w:gridCol w:w="1583"/>
        <w:gridCol w:w="2898"/>
        <w:gridCol w:w="1050"/>
        <w:gridCol w:w="809"/>
        <w:gridCol w:w="1779"/>
        <w:gridCol w:w="918"/>
      </w:tblGrid>
      <w:tr>
        <w:trPr>
          <w:cantSplit/>
          <w:tblHeader/>
        </w:trPr>
        <w:tc>
          <w:tcPr>
            <w:tcW w:type="dxa" w:w="601"/>
            <w:shd w:val="clear" w:color="auto" w:fill="E6ECF4"/>
          </w:tcPr>
          <w:p>
            <w:pPr>
              <w:spacing w:before="0" w:after="0"/>
            </w:pPr>
            <w:r>
              <w:rPr>
                <w:b/>
                <w:sz w:val="19"/>
              </w:rPr>
              <w:t>No.</w:t>
            </w:r>
          </w:p>
        </w:tc>
        <w:tc>
          <w:tcPr>
            <w:tcW w:type="dxa" w:w="1583"/>
            <w:shd w:val="clear" w:color="auto" w:fill="E6ECF4"/>
          </w:tcPr>
          <w:p>
            <w:pPr>
              <w:spacing w:before="0" w:after="0"/>
            </w:pPr>
            <w:r>
              <w:rPr>
                <w:b/>
                <w:sz w:val="19"/>
              </w:rPr>
              <w:t>Measure</w:t>
            </w:r>
          </w:p>
        </w:tc>
        <w:tc>
          <w:tcPr>
            <w:tcW w:type="dxa" w:w="2898"/>
            <w:shd w:val="clear" w:color="auto" w:fill="E6ECF4"/>
          </w:tcPr>
          <w:p>
            <w:pPr>
              <w:spacing w:before="0" w:after="0"/>
            </w:pPr>
            <w:r>
              <w:rPr>
                <w:b/>
                <w:sz w:val="19"/>
              </w:rPr>
              <w:t>What it does · what a learner notices</w:t>
            </w:r>
          </w:p>
        </w:tc>
        <w:tc>
          <w:tcPr>
            <w:tcW w:type="dxa" w:w="1050"/>
            <w:shd w:val="clear" w:color="auto" w:fill="E6ECF4"/>
          </w:tcPr>
          <w:p>
            <w:pPr>
              <w:spacing w:before="0" w:after="0"/>
            </w:pPr>
            <w:r>
              <w:rPr>
                <w:b/>
                <w:sz w:val="19"/>
              </w:rPr>
              <w:t>Cost</w:t>
            </w:r>
          </w:p>
        </w:tc>
        <w:tc>
          <w:tcPr>
            <w:tcW w:type="dxa" w:w="809"/>
            <w:shd w:val="clear" w:color="auto" w:fill="E6ECF4"/>
          </w:tcPr>
          <w:p>
            <w:pPr>
              <w:spacing w:before="0" w:after="0"/>
            </w:pPr>
            <w:r>
              <w:rPr>
                <w:b/>
                <w:sz w:val="19"/>
              </w:rPr>
              <w:t>Weeks</w:t>
            </w:r>
          </w:p>
        </w:tc>
        <w:tc>
          <w:tcPr>
            <w:tcW w:type="dxa" w:w="1779"/>
            <w:shd w:val="clear" w:color="auto" w:fill="E6ECF4"/>
          </w:tcPr>
          <w:p>
            <w:pPr>
              <w:spacing w:before="0" w:after="0"/>
            </w:pPr>
            <w:r>
              <w:rPr>
                <w:b/>
                <w:sz w:val="19"/>
              </w:rPr>
              <w:t>Acts on</w:t>
            </w:r>
          </w:p>
        </w:tc>
        <w:tc>
          <w:tcPr>
            <w:tcW w:type="dxa" w:w="918"/>
            <w:shd w:val="clear" w:color="auto" w:fill="E6ECF4"/>
          </w:tcPr>
          <w:p>
            <w:pPr>
              <w:spacing w:before="0" w:after="0"/>
            </w:pPr>
            <w:r>
              <w:rPr>
                <w:b/>
                <w:sz w:val="19"/>
              </w:rPr>
              <w:t>Choose (four)</w:t>
            </w:r>
          </w:p>
        </w:tc>
      </w:tr>
      <w:tr>
        <w:trPr>
          <w:cantSplit/>
        </w:trPr>
        <w:tc>
          <w:tcPr>
            <w:tcW w:type="dxa" w:w="601"/>
          </w:tcPr>
          <w:p>
            <w:pPr>
              <w:spacing w:before="0" w:after="0"/>
            </w:pPr>
            <w:r>
              <w:rPr>
                <w:sz w:val="19"/>
              </w:rPr>
              <w:t>M1</w:t>
            </w:r>
          </w:p>
        </w:tc>
        <w:tc>
          <w:tcPr>
            <w:tcW w:type="dxa" w:w="1583"/>
          </w:tcPr>
          <w:p>
            <w:pPr>
              <w:spacing w:before="0" w:after="0"/>
            </w:pPr>
            <w:r>
              <w:rPr>
                <w:sz w:val="19"/>
              </w:rPr>
              <w:t>Define learning paths</w:t>
            </w:r>
          </w:p>
        </w:tc>
        <w:tc>
          <w:tcPr>
            <w:tcW w:type="dxa" w:w="2898"/>
          </w:tcPr>
          <w:p>
            <w:pPr>
              <w:spacing w:before="0" w:after="0"/>
            </w:pPr>
            <w:r>
              <w:rPr>
                <w:sz w:val="19"/>
              </w:rPr>
              <w:t>For each course, set one guided path: what to do first, next and last. · After the first lesson the learner sees "Next: lesson 2" and the whole path.</w:t>
            </w:r>
          </w:p>
        </w:tc>
        <w:tc>
          <w:tcPr>
            <w:tcW w:type="dxa" w:w="1050"/>
          </w:tcPr>
          <w:p>
            <w:pPr>
              <w:spacing w:before="0" w:after="0"/>
            </w:pPr>
            <w:r>
              <w:rPr>
                <w:sz w:val="19"/>
              </w:rPr>
              <w:t>€18,000</w:t>
            </w:r>
          </w:p>
        </w:tc>
        <w:tc>
          <w:tcPr>
            <w:tcW w:type="dxa" w:w="809"/>
          </w:tcPr>
          <w:p>
            <w:pPr>
              <w:spacing w:before="0" w:after="0"/>
            </w:pPr>
            <w:r>
              <w:rPr>
                <w:sz w:val="19"/>
              </w:rPr>
              <w:t>6</w:t>
            </w:r>
          </w:p>
        </w:tc>
        <w:tc>
          <w:tcPr>
            <w:tcW w:type="dxa" w:w="1779"/>
          </w:tcPr>
          <w:p>
            <w:pPr>
              <w:spacing w:before="0" w:after="0"/>
            </w:pPr>
            <w:r>
              <w:rPr>
                <w:sz w:val="19"/>
              </w:rPr>
              <w:t>Orientation</w:t>
            </w:r>
          </w:p>
        </w:tc>
        <w:tc>
          <w:tcPr>
            <w:tcW w:type="dxa" w:w="918"/>
          </w:tcPr>
          <w:p>
            <w:pPr>
              <w:spacing w:before="0" w:after="0"/>
            </w:pPr>
            <w:r>
              <w:rPr>
                <w:sz w:val="19"/>
              </w:rPr>
              <w:t>☐</w:t>
            </w:r>
          </w:p>
        </w:tc>
      </w:tr>
      <w:tr>
        <w:trPr>
          <w:cantSplit/>
        </w:trPr>
        <w:tc>
          <w:tcPr>
            <w:tcW w:type="dxa" w:w="601"/>
          </w:tcPr>
          <w:p>
            <w:pPr>
              <w:spacing w:before="0" w:after="0"/>
            </w:pPr>
            <w:r>
              <w:rPr>
                <w:sz w:val="19"/>
              </w:rPr>
              <w:t>M2</w:t>
            </w:r>
          </w:p>
        </w:tc>
        <w:tc>
          <w:tcPr>
            <w:tcW w:type="dxa" w:w="1583"/>
          </w:tcPr>
          <w:p>
            <w:pPr>
              <w:spacing w:before="0" w:after="0"/>
            </w:pPr>
            <w:r>
              <w:rPr>
                <w:sz w:val="19"/>
              </w:rPr>
              <w:t>Split lessons into short units</w:t>
            </w:r>
          </w:p>
        </w:tc>
        <w:tc>
          <w:tcPr>
            <w:tcW w:type="dxa" w:w="2898"/>
          </w:tcPr>
          <w:p>
            <w:pPr>
              <w:spacing w:before="0" w:after="0"/>
            </w:pPr>
            <w:r>
              <w:rPr>
                <w:sz w:val="19"/>
              </w:rPr>
              <w:t>Cut the long lessons into units of five to seven minutes, each with one goal. · A lesson becomes a few short screens, each with a clear goal at the top.</w:t>
            </w:r>
          </w:p>
        </w:tc>
        <w:tc>
          <w:tcPr>
            <w:tcW w:type="dxa" w:w="1050"/>
          </w:tcPr>
          <w:p>
            <w:pPr>
              <w:spacing w:before="0" w:after="0"/>
            </w:pPr>
            <w:r>
              <w:rPr>
                <w:sz w:val="19"/>
              </w:rPr>
              <w:t>€14,000</w:t>
            </w:r>
          </w:p>
        </w:tc>
        <w:tc>
          <w:tcPr>
            <w:tcW w:type="dxa" w:w="809"/>
          </w:tcPr>
          <w:p>
            <w:pPr>
              <w:spacing w:before="0" w:after="0"/>
            </w:pPr>
            <w:r>
              <w:rPr>
                <w:sz w:val="19"/>
              </w:rPr>
              <w:t>5</w:t>
            </w:r>
          </w:p>
        </w:tc>
        <w:tc>
          <w:tcPr>
            <w:tcW w:type="dxa" w:w="1779"/>
          </w:tcPr>
          <w:p>
            <w:pPr>
              <w:spacing w:before="0" w:after="0"/>
            </w:pPr>
            <w:r>
              <w:rPr>
                <w:sz w:val="19"/>
              </w:rPr>
              <w:t>Understanding</w:t>
            </w:r>
          </w:p>
        </w:tc>
        <w:tc>
          <w:tcPr>
            <w:tcW w:type="dxa" w:w="918"/>
          </w:tcPr>
          <w:p>
            <w:pPr>
              <w:spacing w:before="0" w:after="0"/>
            </w:pPr>
            <w:r>
              <w:rPr>
                <w:sz w:val="19"/>
              </w:rPr>
              <w:t>☐</w:t>
            </w:r>
          </w:p>
        </w:tc>
      </w:tr>
      <w:tr>
        <w:trPr>
          <w:cantSplit/>
        </w:trPr>
        <w:tc>
          <w:tcPr>
            <w:tcW w:type="dxa" w:w="601"/>
          </w:tcPr>
          <w:p>
            <w:pPr>
              <w:spacing w:before="0" w:after="0"/>
            </w:pPr>
            <w:r>
              <w:rPr>
                <w:sz w:val="19"/>
              </w:rPr>
              <w:t>M3</w:t>
            </w:r>
          </w:p>
        </w:tc>
        <w:tc>
          <w:tcPr>
            <w:tcW w:type="dxa" w:w="1583"/>
          </w:tcPr>
          <w:p>
            <w:pPr>
              <w:spacing w:before="0" w:after="0"/>
            </w:pPr>
            <w:r>
              <w:rPr>
                <w:sz w:val="19"/>
              </w:rPr>
              <w:t>Add a progress indicator</w:t>
            </w:r>
          </w:p>
        </w:tc>
        <w:tc>
          <w:tcPr>
            <w:tcW w:type="dxa" w:w="2898"/>
          </w:tcPr>
          <w:p>
            <w:pPr>
              <w:spacing w:before="0" w:after="0"/>
            </w:pPr>
            <w:r>
              <w:rPr>
                <w:sz w:val="19"/>
              </w:rPr>
              <w:t>Show a progress bar and the number of lessons left on every course page. · The learner sees "3 of 8 lessons done" on the course page.</w:t>
            </w:r>
          </w:p>
        </w:tc>
        <w:tc>
          <w:tcPr>
            <w:tcW w:type="dxa" w:w="1050"/>
          </w:tcPr>
          <w:p>
            <w:pPr>
              <w:spacing w:before="0" w:after="0"/>
            </w:pPr>
            <w:r>
              <w:rPr>
                <w:sz w:val="19"/>
              </w:rPr>
              <w:t>€6,000</w:t>
            </w:r>
          </w:p>
        </w:tc>
        <w:tc>
          <w:tcPr>
            <w:tcW w:type="dxa" w:w="809"/>
          </w:tcPr>
          <w:p>
            <w:pPr>
              <w:spacing w:before="0" w:after="0"/>
            </w:pPr>
            <w:r>
              <w:rPr>
                <w:sz w:val="19"/>
              </w:rPr>
              <w:t>2</w:t>
            </w:r>
          </w:p>
        </w:tc>
        <w:tc>
          <w:tcPr>
            <w:tcW w:type="dxa" w:w="1779"/>
          </w:tcPr>
          <w:p>
            <w:pPr>
              <w:spacing w:before="0" w:after="0"/>
            </w:pPr>
            <w:r>
              <w:rPr>
                <w:sz w:val="19"/>
              </w:rPr>
              <w:t>Motivation</w:t>
            </w:r>
          </w:p>
        </w:tc>
        <w:tc>
          <w:tcPr>
            <w:tcW w:type="dxa" w:w="918"/>
          </w:tcPr>
          <w:p>
            <w:pPr>
              <w:spacing w:before="0" w:after="0"/>
            </w:pPr>
            <w:r>
              <w:rPr>
                <w:sz w:val="19"/>
              </w:rPr>
              <w:t>☐</w:t>
            </w:r>
          </w:p>
        </w:tc>
      </w:tr>
      <w:tr>
        <w:trPr>
          <w:cantSplit/>
        </w:trPr>
        <w:tc>
          <w:tcPr>
            <w:tcW w:type="dxa" w:w="601"/>
          </w:tcPr>
          <w:p>
            <w:pPr>
              <w:spacing w:before="0" w:after="0"/>
            </w:pPr>
            <w:r>
              <w:rPr>
                <w:sz w:val="19"/>
              </w:rPr>
              <w:t>M4</w:t>
            </w:r>
          </w:p>
        </w:tc>
        <w:tc>
          <w:tcPr>
            <w:tcW w:type="dxa" w:w="1583"/>
          </w:tcPr>
          <w:p>
            <w:pPr>
              <w:spacing w:before="0" w:after="0"/>
            </w:pPr>
            <w:r>
              <w:rPr>
                <w:sz w:val="19"/>
              </w:rPr>
              <w:t>Structure the text of each lesson</w:t>
            </w:r>
          </w:p>
        </w:tc>
        <w:tc>
          <w:tcPr>
            <w:tcW w:type="dxa" w:w="2898"/>
          </w:tcPr>
          <w:p>
            <w:pPr>
              <w:spacing w:before="0" w:after="0"/>
            </w:pPr>
            <w:r>
              <w:rPr>
                <w:sz w:val="19"/>
              </w:rPr>
              <w:t>Add headings, short paragraphs and a picture, and explain each technical term in one line. · A lesson can be scanned: headings show the structure, a term shows its meaning on tap.</w:t>
            </w:r>
          </w:p>
        </w:tc>
        <w:tc>
          <w:tcPr>
            <w:tcW w:type="dxa" w:w="1050"/>
          </w:tcPr>
          <w:p>
            <w:pPr>
              <w:spacing w:before="0" w:after="0"/>
            </w:pPr>
            <w:r>
              <w:rPr>
                <w:sz w:val="19"/>
              </w:rPr>
              <w:t>€9,000</w:t>
            </w:r>
          </w:p>
        </w:tc>
        <w:tc>
          <w:tcPr>
            <w:tcW w:type="dxa" w:w="809"/>
          </w:tcPr>
          <w:p>
            <w:pPr>
              <w:spacing w:before="0" w:after="0"/>
            </w:pPr>
            <w:r>
              <w:rPr>
                <w:sz w:val="19"/>
              </w:rPr>
              <w:t>3</w:t>
            </w:r>
          </w:p>
        </w:tc>
        <w:tc>
          <w:tcPr>
            <w:tcW w:type="dxa" w:w="1779"/>
          </w:tcPr>
          <w:p>
            <w:pPr>
              <w:spacing w:before="0" w:after="0"/>
            </w:pPr>
            <w:r>
              <w:rPr>
                <w:sz w:val="19"/>
              </w:rPr>
              <w:t>Understanding</w:t>
            </w:r>
          </w:p>
        </w:tc>
        <w:tc>
          <w:tcPr>
            <w:tcW w:type="dxa" w:w="918"/>
          </w:tcPr>
          <w:p>
            <w:pPr>
              <w:spacing w:before="0" w:after="0"/>
            </w:pPr>
            <w:r>
              <w:rPr>
                <w:sz w:val="19"/>
              </w:rPr>
              <w:t>☐</w:t>
            </w:r>
          </w:p>
        </w:tc>
      </w:tr>
      <w:tr>
        <w:trPr>
          <w:cantSplit/>
        </w:trPr>
        <w:tc>
          <w:tcPr>
            <w:tcW w:type="dxa" w:w="601"/>
          </w:tcPr>
          <w:p>
            <w:pPr>
              <w:spacing w:before="0" w:after="0"/>
            </w:pPr>
            <w:r>
              <w:rPr>
                <w:sz w:val="19"/>
              </w:rPr>
              <w:t>M5</w:t>
            </w:r>
          </w:p>
        </w:tc>
        <w:tc>
          <w:tcPr>
            <w:tcW w:type="dxa" w:w="1583"/>
          </w:tcPr>
          <w:p>
            <w:pPr>
              <w:spacing w:before="0" w:after="0"/>
            </w:pPr>
            <w:r>
              <w:rPr>
                <w:sz w:val="19"/>
              </w:rPr>
              <w:t>Points and badges</w:t>
            </w:r>
          </w:p>
        </w:tc>
        <w:tc>
          <w:tcPr>
            <w:tcW w:type="dxa" w:w="2898"/>
          </w:tcPr>
          <w:p>
            <w:pPr>
              <w:spacing w:before="0" w:after="0"/>
            </w:pPr>
            <w:r>
              <w:rPr>
                <w:sz w:val="19"/>
              </w:rPr>
              <w:t>Give points and badges for each finished lesson. · After a lesson a badge appears and the point total goes up.</w:t>
            </w:r>
          </w:p>
        </w:tc>
        <w:tc>
          <w:tcPr>
            <w:tcW w:type="dxa" w:w="1050"/>
          </w:tcPr>
          <w:p>
            <w:pPr>
              <w:spacing w:before="0" w:after="0"/>
            </w:pPr>
            <w:r>
              <w:rPr>
                <w:sz w:val="19"/>
              </w:rPr>
              <w:t>€12,000</w:t>
            </w:r>
          </w:p>
        </w:tc>
        <w:tc>
          <w:tcPr>
            <w:tcW w:type="dxa" w:w="809"/>
          </w:tcPr>
          <w:p>
            <w:pPr>
              <w:spacing w:before="0" w:after="0"/>
            </w:pPr>
            <w:r>
              <w:rPr>
                <w:sz w:val="19"/>
              </w:rPr>
              <w:t>4</w:t>
            </w:r>
          </w:p>
        </w:tc>
        <w:tc>
          <w:tcPr>
            <w:tcW w:type="dxa" w:w="1779"/>
          </w:tcPr>
          <w:p>
            <w:pPr>
              <w:spacing w:before="0" w:after="0"/>
            </w:pPr>
            <w:r>
              <w:rPr>
                <w:sz w:val="19"/>
              </w:rPr>
              <w:t>Motivation</w:t>
            </w:r>
          </w:p>
        </w:tc>
        <w:tc>
          <w:tcPr>
            <w:tcW w:type="dxa" w:w="918"/>
          </w:tcPr>
          <w:p>
            <w:pPr>
              <w:spacing w:before="0" w:after="0"/>
            </w:pPr>
            <w:r>
              <w:rPr>
                <w:sz w:val="19"/>
              </w:rPr>
              <w:t>☐</w:t>
            </w:r>
          </w:p>
        </w:tc>
      </w:tr>
      <w:tr>
        <w:trPr>
          <w:cantSplit/>
        </w:trPr>
        <w:tc>
          <w:tcPr>
            <w:tcW w:type="dxa" w:w="601"/>
          </w:tcPr>
          <w:p>
            <w:pPr>
              <w:spacing w:before="0" w:after="0"/>
            </w:pPr>
            <w:r>
              <w:rPr>
                <w:sz w:val="19"/>
              </w:rPr>
              <w:t>M6</w:t>
            </w:r>
          </w:p>
        </w:tc>
        <w:tc>
          <w:tcPr>
            <w:tcW w:type="dxa" w:w="1583"/>
          </w:tcPr>
          <w:p>
            <w:pPr>
              <w:spacing w:before="0" w:after="0"/>
            </w:pPr>
            <w:r>
              <w:rPr>
                <w:sz w:val="19"/>
              </w:rPr>
              <w:t>Discussion forum</w:t>
            </w:r>
          </w:p>
        </w:tc>
        <w:tc>
          <w:tcPr>
            <w:tcW w:type="dxa" w:w="2898"/>
          </w:tcPr>
          <w:p>
            <w:pPr>
              <w:spacing w:before="0" w:after="0"/>
            </w:pPr>
            <w:r>
              <w:rPr>
                <w:sz w:val="19"/>
              </w:rPr>
              <w:t>Add a forum where learners can ask each other questions. · A new "Forum" entry appears in the menu.</w:t>
            </w:r>
          </w:p>
        </w:tc>
        <w:tc>
          <w:tcPr>
            <w:tcW w:type="dxa" w:w="1050"/>
          </w:tcPr>
          <w:p>
            <w:pPr>
              <w:spacing w:before="0" w:after="0"/>
            </w:pPr>
            <w:r>
              <w:rPr>
                <w:sz w:val="19"/>
              </w:rPr>
              <w:t>€22,000</w:t>
            </w:r>
          </w:p>
        </w:tc>
        <w:tc>
          <w:tcPr>
            <w:tcW w:type="dxa" w:w="809"/>
          </w:tcPr>
          <w:p>
            <w:pPr>
              <w:spacing w:before="0" w:after="0"/>
            </w:pPr>
            <w:r>
              <w:rPr>
                <w:sz w:val="19"/>
              </w:rPr>
              <w:t>8</w:t>
            </w:r>
          </w:p>
        </w:tc>
        <w:tc>
          <w:tcPr>
            <w:tcW w:type="dxa" w:w="1779"/>
          </w:tcPr>
          <w:p>
            <w:pPr>
              <w:spacing w:before="0" w:after="0"/>
            </w:pPr>
            <w:r>
              <w:rPr>
                <w:sz w:val="19"/>
              </w:rPr>
              <w:t>Adds a new feature</w:t>
            </w:r>
          </w:p>
        </w:tc>
        <w:tc>
          <w:tcPr>
            <w:tcW w:type="dxa" w:w="918"/>
          </w:tcPr>
          <w:p>
            <w:pPr>
              <w:spacing w:before="0" w:after="0"/>
            </w:pPr>
            <w:r>
              <w:rPr>
                <w:sz w:val="19"/>
              </w:rPr>
              <w:t>☐</w:t>
            </w:r>
          </w:p>
        </w:tc>
      </w:tr>
      <w:tr>
        <w:trPr>
          <w:cantSplit/>
        </w:trPr>
        <w:tc>
          <w:tcPr>
            <w:tcW w:type="dxa" w:w="601"/>
          </w:tcPr>
          <w:p>
            <w:pPr>
              <w:spacing w:before="0" w:after="0"/>
            </w:pPr>
            <w:r>
              <w:rPr>
                <w:sz w:val="19"/>
              </w:rPr>
              <w:t>M7</w:t>
            </w:r>
          </w:p>
        </w:tc>
        <w:tc>
          <w:tcPr>
            <w:tcW w:type="dxa" w:w="1583"/>
          </w:tcPr>
          <w:p>
            <w:pPr>
              <w:spacing w:before="0" w:after="0"/>
            </w:pPr>
            <w:r>
              <w:rPr>
                <w:sz w:val="19"/>
              </w:rPr>
              <w:t>New visual style</w:t>
            </w:r>
          </w:p>
        </w:tc>
        <w:tc>
          <w:tcPr>
            <w:tcW w:type="dxa" w:w="2898"/>
          </w:tcPr>
          <w:p>
            <w:pPr>
              <w:spacing w:before="0" w:after="0"/>
            </w:pPr>
            <w:r>
              <w:rPr>
                <w:sz w:val="19"/>
              </w:rPr>
              <w:t>Redesign colours, icons and fonts of the whole platform. · The platform looks different; the way it works stays the same.</w:t>
            </w:r>
          </w:p>
        </w:tc>
        <w:tc>
          <w:tcPr>
            <w:tcW w:type="dxa" w:w="1050"/>
          </w:tcPr>
          <w:p>
            <w:pPr>
              <w:spacing w:before="0" w:after="0"/>
            </w:pPr>
            <w:r>
              <w:rPr>
                <w:sz w:val="19"/>
              </w:rPr>
              <w:t>€15,000</w:t>
            </w:r>
          </w:p>
        </w:tc>
        <w:tc>
          <w:tcPr>
            <w:tcW w:type="dxa" w:w="809"/>
          </w:tcPr>
          <w:p>
            <w:pPr>
              <w:spacing w:before="0" w:after="0"/>
            </w:pPr>
            <w:r>
              <w:rPr>
                <w:sz w:val="19"/>
              </w:rPr>
              <w:t>4</w:t>
            </w:r>
          </w:p>
        </w:tc>
        <w:tc>
          <w:tcPr>
            <w:tcW w:type="dxa" w:w="1779"/>
          </w:tcPr>
          <w:p>
            <w:pPr>
              <w:spacing w:before="0" w:after="0"/>
            </w:pPr>
            <w:r>
              <w:rPr>
                <w:sz w:val="19"/>
              </w:rPr>
              <w:t>The look, not the experience</w:t>
            </w:r>
          </w:p>
        </w:tc>
        <w:tc>
          <w:tcPr>
            <w:tcW w:type="dxa" w:w="918"/>
          </w:tcPr>
          <w:p>
            <w:pPr>
              <w:spacing w:before="0" w:after="0"/>
            </w:pPr>
            <w:r>
              <w:rPr>
                <w:sz w:val="19"/>
              </w:rPr>
              <w:t>☐</w:t>
            </w:r>
          </w:p>
        </w:tc>
      </w:tr>
      <w:tr>
        <w:trPr>
          <w:cantSplit/>
        </w:trPr>
        <w:tc>
          <w:tcPr>
            <w:tcW w:type="dxa" w:w="601"/>
          </w:tcPr>
          <w:p>
            <w:pPr>
              <w:spacing w:before="0" w:after="0"/>
            </w:pPr>
            <w:r>
              <w:rPr>
                <w:sz w:val="19"/>
              </w:rPr>
              <w:t>M8</w:t>
            </w:r>
          </w:p>
        </w:tc>
        <w:tc>
          <w:tcPr>
            <w:tcW w:type="dxa" w:w="1583"/>
          </w:tcPr>
          <w:p>
            <w:pPr>
              <w:spacing w:before="0" w:after="0"/>
            </w:pPr>
            <w:r>
              <w:rPr>
                <w:sz w:val="19"/>
              </w:rPr>
              <w:t>Ten new courses</w:t>
            </w:r>
          </w:p>
        </w:tc>
        <w:tc>
          <w:tcPr>
            <w:tcW w:type="dxa" w:w="2898"/>
          </w:tcPr>
          <w:p>
            <w:pPr>
              <w:spacing w:before="0" w:after="0"/>
            </w:pPr>
            <w:r>
              <w:rPr>
                <w:sz w:val="19"/>
              </w:rPr>
              <w:t>Add ten new courses to the catalogue. · The catalogue is longer; the courses work as before.</w:t>
            </w:r>
          </w:p>
        </w:tc>
        <w:tc>
          <w:tcPr>
            <w:tcW w:type="dxa" w:w="1050"/>
          </w:tcPr>
          <w:p>
            <w:pPr>
              <w:spacing w:before="0" w:after="0"/>
            </w:pPr>
            <w:r>
              <w:rPr>
                <w:sz w:val="19"/>
              </w:rPr>
              <w:t>€20,000</w:t>
            </w:r>
          </w:p>
        </w:tc>
        <w:tc>
          <w:tcPr>
            <w:tcW w:type="dxa" w:w="809"/>
          </w:tcPr>
          <w:p>
            <w:pPr>
              <w:spacing w:before="0" w:after="0"/>
            </w:pPr>
            <w:r>
              <w:rPr>
                <w:sz w:val="19"/>
              </w:rPr>
              <w:t>8</w:t>
            </w:r>
          </w:p>
        </w:tc>
        <w:tc>
          <w:tcPr>
            <w:tcW w:type="dxa" w:w="1779"/>
          </w:tcPr>
          <w:p>
            <w:pPr>
              <w:spacing w:before="0" w:after="0"/>
            </w:pPr>
            <w:r>
              <w:rPr>
                <w:sz w:val="19"/>
              </w:rPr>
              <w:t>Adds more content</w:t>
            </w:r>
          </w:p>
        </w:tc>
        <w:tc>
          <w:tcPr>
            <w:tcW w:type="dxa" w:w="918"/>
          </w:tcPr>
          <w:p>
            <w:pPr>
              <w:spacing w:before="0" w:after="0"/>
            </w:pPr>
            <w:r>
              <w:rPr>
                <w:sz w:val="19"/>
              </w:rPr>
              <w:t>☐</w:t>
            </w:r>
          </w:p>
        </w:tc>
      </w:tr>
      <w:tr>
        <w:trPr>
          <w:cantSplit/>
        </w:trPr>
        <w:tc>
          <w:tcPr>
            <w:tcW w:type="dxa" w:w="601"/>
          </w:tcPr>
          <w:p>
            <w:pPr>
              <w:spacing w:before="0" w:after="0"/>
            </w:pPr>
            <w:r>
              <w:rPr>
                <w:sz w:val="19"/>
              </w:rPr>
              <w:t>M9</w:t>
            </w:r>
          </w:p>
        </w:tc>
        <w:tc>
          <w:tcPr>
            <w:tcW w:type="dxa" w:w="1583"/>
          </w:tcPr>
          <w:p>
            <w:pPr>
              <w:spacing w:before="0" w:after="0"/>
            </w:pPr>
            <w:r>
              <w:rPr>
                <w:sz w:val="19"/>
              </w:rPr>
              <w:t>Interview learners who left, and test one course</w:t>
            </w:r>
          </w:p>
        </w:tc>
        <w:tc>
          <w:tcPr>
            <w:tcW w:type="dxa" w:w="2898"/>
          </w:tcPr>
          <w:p>
            <w:pPr>
              <w:spacing w:before="0" w:after="0"/>
            </w:pPr>
            <w:r>
              <w:rPr>
                <w:sz w:val="19"/>
              </w:rPr>
              <w:t>Interview ten learners who left and run a usability test of one course. · Nothing changes on screen yet; SkillUp learns why learners stop.</w:t>
            </w:r>
          </w:p>
        </w:tc>
        <w:tc>
          <w:tcPr>
            <w:tcW w:type="dxa" w:w="1050"/>
          </w:tcPr>
          <w:p>
            <w:pPr>
              <w:spacing w:before="0" w:after="0"/>
            </w:pPr>
            <w:r>
              <w:rPr>
                <w:sz w:val="19"/>
              </w:rPr>
              <w:t>€7,000</w:t>
            </w:r>
          </w:p>
        </w:tc>
        <w:tc>
          <w:tcPr>
            <w:tcW w:type="dxa" w:w="809"/>
          </w:tcPr>
          <w:p>
            <w:pPr>
              <w:spacing w:before="0" w:after="0"/>
            </w:pPr>
            <w:r>
              <w:rPr>
                <w:sz w:val="19"/>
              </w:rPr>
              <w:t>3</w:t>
            </w:r>
          </w:p>
        </w:tc>
        <w:tc>
          <w:tcPr>
            <w:tcW w:type="dxa" w:w="1779"/>
          </w:tcPr>
          <w:p>
            <w:pPr>
              <w:spacing w:before="0" w:after="0"/>
            </w:pPr>
            <w:r>
              <w:rPr>
                <w:sz w:val="19"/>
              </w:rPr>
              <w:t>Gathers evidence</w:t>
            </w:r>
          </w:p>
        </w:tc>
        <w:tc>
          <w:tcPr>
            <w:tcW w:type="dxa" w:w="918"/>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of the three rating columns. User impact: how much it helps learners with a printed finding. Effort: by the printed cost, with the rule in Materi A5. Risk: what could go wrong or backfire. Then give your reason in one or two sentences: which printed finding the measure answers, and what could go wrong.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4"/>
        <w:gridCol w:w="2387"/>
        <w:gridCol w:w="2387"/>
        <w:gridCol w:w="2180"/>
      </w:tblGrid>
      <w:tr>
        <w:trPr>
          <w:cantSplit/>
          <w:tblHeader/>
        </w:trPr>
        <w:tc>
          <w:tcPr>
            <w:tcW w:type="dxa" w:w="2684"/>
            <w:shd w:val="clear" w:color="auto" w:fill="E6ECF4"/>
          </w:tcPr>
          <w:p>
            <w:pPr>
              <w:spacing w:before="0" w:after="0"/>
            </w:pPr>
            <w:r>
              <w:rPr>
                <w:b/>
                <w:sz w:val="19"/>
              </w:rPr>
              <w:t>Measure (M1 to M9)</w:t>
            </w:r>
          </w:p>
        </w:tc>
        <w:tc>
          <w:tcPr>
            <w:tcW w:type="dxa" w:w="2387"/>
            <w:shd w:val="clear" w:color="auto" w:fill="E6ECF4"/>
          </w:tcPr>
          <w:p>
            <w:pPr>
              <w:spacing w:before="0" w:after="0"/>
            </w:pPr>
            <w:r>
              <w:rPr>
                <w:b/>
                <w:sz w:val="19"/>
              </w:rPr>
              <w:t>User impact</w:t>
            </w:r>
          </w:p>
        </w:tc>
        <w:tc>
          <w:tcPr>
            <w:tcW w:type="dxa" w:w="2387"/>
            <w:shd w:val="clear" w:color="auto" w:fill="E6ECF4"/>
          </w:tcPr>
          <w:p>
            <w:pPr>
              <w:spacing w:before="0" w:after="0"/>
            </w:pPr>
            <w:r>
              <w:rPr>
                <w:b/>
                <w:sz w:val="19"/>
              </w:rPr>
              <w:t>Effort</w:t>
            </w:r>
          </w:p>
        </w:tc>
        <w:tc>
          <w:tcPr>
            <w:tcW w:type="dxa" w:w="2180"/>
            <w:shd w:val="clear" w:color="auto" w:fill="E6ECF4"/>
          </w:tcPr>
          <w:p>
            <w:pPr>
              <w:spacing w:before="0" w:after="0"/>
            </w:pPr>
            <w:r>
              <w:rPr>
                <w:b/>
                <w:sz w:val="19"/>
              </w:rPr>
              <w:t>Risk</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75"/>
        <w:gridCol w:w="2548"/>
        <w:gridCol w:w="2774"/>
        <w:gridCol w:w="2341"/>
      </w:tblGrid>
      <w:tr>
        <w:trPr>
          <w:cantSplit/>
          <w:tblHeader/>
        </w:trPr>
        <w:tc>
          <w:tcPr>
            <w:tcW w:type="dxa" w:w="1975"/>
            <w:shd w:val="clear" w:color="auto" w:fill="E6ECF4"/>
          </w:tcPr>
          <w:p>
            <w:pPr>
              <w:spacing w:before="0" w:after="0"/>
            </w:pPr>
            <w:r>
              <w:rPr>
                <w:b/>
                <w:sz w:val="19"/>
              </w:rPr>
              <w:t>Total cost of your four measures</w:t>
            </w:r>
          </w:p>
        </w:tc>
        <w:tc>
          <w:tcPr>
            <w:tcW w:type="dxa" w:w="2548"/>
            <w:shd w:val="clear" w:color="auto" w:fill="E6ECF4"/>
          </w:tcPr>
          <w:p>
            <w:pPr>
              <w:spacing w:before="0" w:after="0"/>
            </w:pPr>
            <w:r>
              <w:rPr>
                <w:b/>
                <w:sz w:val="19"/>
              </w:rPr>
              <w:t>Budget</w:t>
            </w:r>
          </w:p>
        </w:tc>
        <w:tc>
          <w:tcPr>
            <w:tcW w:type="dxa" w:w="2774"/>
            <w:shd w:val="clear" w:color="auto" w:fill="E6ECF4"/>
          </w:tcPr>
          <w:p>
            <w:pPr>
              <w:spacing w:before="0" w:after="0"/>
            </w:pPr>
            <w:r>
              <w:rPr>
                <w:b/>
                <w:sz w:val="19"/>
              </w:rPr>
              <w:t>Longest measure (weeks)</w:t>
            </w:r>
          </w:p>
        </w:tc>
        <w:tc>
          <w:tcPr>
            <w:tcW w:type="dxa" w:w="2341"/>
            <w:shd w:val="clear" w:color="auto" w:fill="E6ECF4"/>
          </w:tcPr>
          <w:p>
            <w:pPr>
              <w:spacing w:before="0" w:after="0"/>
            </w:pPr>
            <w:r>
              <w:rPr>
                <w:b/>
                <w:sz w:val="19"/>
              </w:rPr>
              <w:t>Time limit</w:t>
            </w:r>
          </w:p>
        </w:tc>
      </w:tr>
      <w:tr>
        <w:trPr>
          <w:cantSplit/>
        </w:trPr>
        <w:tc>
          <w:tcPr>
            <w:tcW w:type="dxa" w:w="1975"/>
          </w:tcPr>
          <w:p>
            <w:pPr>
              <w:spacing w:before="0" w:after="0"/>
            </w:pPr>
            <w:r>
              <w:rPr>
                <w:sz w:val="19"/>
              </w:rPr>
              <w:t>€ __</w:t>
            </w:r>
          </w:p>
        </w:tc>
        <w:tc>
          <w:tcPr>
            <w:tcW w:type="dxa" w:w="2548"/>
          </w:tcPr>
          <w:p>
            <w:pPr>
              <w:spacing w:before="0" w:after="0"/>
            </w:pPr>
            <w:r>
              <w:rPr>
                <w:sz w:val="19"/>
              </w:rPr>
              <w:t>€50,000</w:t>
            </w:r>
          </w:p>
        </w:tc>
        <w:tc>
          <w:tcPr>
            <w:tcW w:type="dxa" w:w="2774"/>
          </w:tcPr>
          <w:p>
            <w:pPr>
              <w:spacing w:before="0" w:after="0"/>
            </w:pPr>
            <w:r>
              <w:rPr>
                <w:sz w:val="19"/>
              </w:rPr>
              <w:t>__ weeks</w:t>
            </w:r>
          </w:p>
        </w:tc>
        <w:tc>
          <w:tcPr>
            <w:tcW w:type="dxa" w:w="2341"/>
          </w:tcPr>
          <w:p>
            <w:pPr>
              <w:spacing w:before="0" w:after="0"/>
            </w:pPr>
            <w:r>
              <w:rPr>
                <w:sz w:val="19"/>
              </w:rPr>
              <w:t>8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Why does your first priority go first? A reason for position one, not for the whole set. Refer to the learner's problem, the cost or what the others depend 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this part of the document with your sort of the eight findings, your reasons, your four measures with their ratings, your order and your missing information. On the website the same file is exported as </w:t>
            </w:r>
            <w:r>
              <w:rPr>
                <w:rFonts w:ascii="Consolas" w:hAnsi="Consolas"/>
              </w:rPr>
              <w:t>1-{your-name}-day1-l1l2-ux-analysis</w:t>
            </w:r>
            <w:r>
              <w:rPr/>
              <w:t>. Do not hand in anything about the answers of Task 2 here.</w:t>
            </w:r>
          </w:p>
        </w:tc>
      </w:tr>
    </w:tbl>
    <w:p>
      <w:pPr>
        <w:spacing w:before="0" w:after="80"/>
      </w:pPr>
    </w:p>
    <w:p>
      <w:r>
        <w:br w:type="page"/>
      </w:r>
    </w:p>
    <w:p>
      <w:pPr>
        <w:pStyle w:val="Heading1"/>
        <w:pBdr>
          <w:bottom w:val="single" w:sz="8" w:space="2" w:color="17212E"/>
        </w:pBdr>
      </w:pPr>
      <w:r>
        <w:rPr/>
        <w:t>Task 2 · Route 2 · UX Strategy Memo (Level 3)</w:t>
      </w:r>
    </w:p>
    <w:p>
      <w:pPr>
        <w:pStyle w:val="Heading2"/>
      </w:pPr>
      <w:r>
        <w:rPr/>
        <w:t>The situation: SkillUp's Chief UX Officer</w:t>
      </w:r>
    </w:p>
    <w:p>
      <w:pPr>
        <w:spacing w:before="0" w:after="100"/>
      </w:pPr>
      <w:r>
        <w:rPr/>
        <w:t>You are the Chief UX Officer of SkillUp GmbH, the EdTech company that runs LearnFast. The market is growing strongly, competitors offer better UX, the budget is limited and users are impatient. Management wants a UX strategy for the next 12 months, and it wants you to take responsibility for 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81"/>
        <w:gridCol w:w="5657"/>
      </w:tblGrid>
      <w:tr>
        <w:trPr>
          <w:cantSplit/>
          <w:tblHeader/>
        </w:trPr>
        <w:tc>
          <w:tcPr>
            <w:tcW w:type="dxa" w:w="3981"/>
            <w:shd w:val="clear" w:color="auto" w:fill="E6ECF4"/>
          </w:tcPr>
          <w:p>
            <w:pPr>
              <w:spacing w:before="0" w:after="0"/>
            </w:pPr>
            <w:r>
              <w:rPr>
                <w:b/>
                <w:sz w:val="20"/>
              </w:rPr>
              <w:t>The limits</w:t>
            </w:r>
          </w:p>
        </w:tc>
        <w:tc>
          <w:tcPr>
            <w:tcW w:type="dxa" w:w="5657"/>
            <w:shd w:val="clear" w:color="auto" w:fill="E6ECF4"/>
          </w:tcPr>
          <w:p>
            <w:pPr>
              <w:spacing w:before="0" w:after="0"/>
            </w:pPr>
            <w:r>
              <w:rPr>
                <w:b/>
                <w:sz w:val="20"/>
              </w:rPr>
              <w:t>How the task runs</w:t>
            </w:r>
          </w:p>
        </w:tc>
      </w:tr>
      <w:tr>
        <w:trPr>
          <w:cantSplit/>
        </w:trPr>
        <w:tc>
          <w:tcPr>
            <w:tcW w:type="dxa" w:w="3981"/>
          </w:tcPr>
          <w:p>
            <w:pPr>
              <w:spacing w:before="0" w:after="0"/>
            </w:pPr>
            <w:r>
              <w:rPr>
                <w:b/>
                <w:sz w:val="20"/>
              </w:rPr>
              <w:t>Budget for the year:</w:t>
            </w:r>
            <w:r>
              <w:rPr>
                <w:sz w:val="20"/>
              </w:rPr>
              <w:t xml:space="preserve"> €120,000 (Case assumption: the plan only says "limited")</w:t>
            </w:r>
            <w:r>
              <w:br/>
            </w:r>
            <w:r>
              <w:rPr>
                <w:b/>
                <w:sz w:val="20"/>
              </w:rPr>
              <w:t>Drop-out today:</w:t>
            </w:r>
            <w:r>
              <w:rPr>
                <w:sz w:val="20"/>
              </w:rPr>
              <w:t xml:space="preserve"> 40 of every 100 learners who start a course.</w:t>
            </w:r>
            <w:r>
              <w:br/>
            </w:r>
            <w:r>
              <w:rPr>
                <w:sz w:val="20"/>
              </w:rPr>
              <w:t>You must decide even though you do not have complete user data.</w:t>
            </w:r>
          </w:p>
        </w:tc>
        <w:tc>
          <w:tcPr>
            <w:tcW w:type="dxa" w:w="5657"/>
          </w:tcPr>
          <w:p>
            <w:pPr>
              <w:spacing w:before="0" w:after="0"/>
            </w:pPr>
            <w:r>
              <w:rPr>
                <w:sz w:val="20"/>
              </w:rPr>
              <w:t>Two Core blocks, about 20 minutes:</w:t>
            </w:r>
            <w:r>
              <w:br/>
            </w:r>
            <w:r>
              <w:rPr>
                <w:sz w:val="20"/>
              </w:rPr>
              <w:t>1. Block 3.1: your UX vision, three strategic decisions and their order (draws on B1, B2).</w:t>
            </w:r>
            <w:r>
              <w:br/>
            </w:r>
            <w:r>
              <w:rPr>
                <w:sz w:val="20"/>
              </w:rPr>
              <w:t>2. Block 3.2: the biggest risk, one decision without complete data, how you will decide in future, and what you give up (draws on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strongly growing market, competitors with better UX, a limited budget, impatient users. Everything else is made up: the €120,000, the seven decisions with their costs and weeks.</w:t>
            </w:r>
          </w:p>
        </w:tc>
      </w:tr>
    </w:tbl>
    <w:p>
      <w:pPr>
        <w:spacing w:before="0" w:after="80"/>
      </w:pPr>
    </w:p>
    <w:p>
      <w:pPr>
        <w:spacing w:before="0" w:after="100"/>
      </w:pPr>
      <w:r>
        <w:rPr>
          <w:i/>
        </w:rPr>
        <w:t>Route 1 is not needed for this task. If you have done it, you may use your own answers (for example the finding you judged most serious) in your memo.</w:t>
      </w:r>
    </w:p>
    <w:p>
      <w:pPr>
        <w:pStyle w:val="Heading2"/>
      </w:pPr>
      <w:r>
        <w:rPr/>
        <w:t>Block 3.1 · UX vision, three decisions, and their order · JUDGED · Core · about 9 min</w:t>
      </w:r>
    </w:p>
    <w:p>
      <w:pPr>
        <w:spacing w:before="0" w:after="100"/>
      </w:pPr>
      <w:r>
        <w:rPr>
          <w:b/>
        </w:rPr>
        <w:t>Draws on:</w:t>
      </w:r>
      <w:r>
        <w:rPr/>
        <w:t xml:space="preserve"> B1 · Why UX matters to the business · B2 · Conflicting goals: user value, effort and business goals.</w:t>
      </w:r>
    </w:p>
    <w:p>
      <w:pPr>
        <w:keepNext/>
        <w:spacing w:before="40" w:after="20"/>
      </w:pPr>
      <w:r>
        <w:rPr>
          <w:b/>
          <w:color w:val="556274"/>
          <w:sz w:val="19"/>
        </w:rPr>
        <w:t>Your UX vision: how should learning be experienced at SkillUp? One or two sentences about the learner's experience, not a list of features.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Choose exactly three strategic UX decisions.</w:t>
      </w:r>
      <w:r>
        <w:rPr/>
        <w:t xml:space="preserve"> Each shows what it is, what a learner notices, its cost and weeks, and what it acts 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80"/>
        <w:gridCol w:w="2096"/>
        <w:gridCol w:w="2455"/>
        <w:gridCol w:w="1018"/>
        <w:gridCol w:w="788"/>
        <w:gridCol w:w="1701"/>
        <w:gridCol w:w="1000"/>
      </w:tblGrid>
      <w:tr>
        <w:trPr>
          <w:cantSplit/>
          <w:tblHeader/>
        </w:trPr>
        <w:tc>
          <w:tcPr>
            <w:tcW w:type="dxa" w:w="580"/>
            <w:shd w:val="clear" w:color="auto" w:fill="E6ECF4"/>
          </w:tcPr>
          <w:p>
            <w:pPr>
              <w:spacing w:before="0" w:after="0"/>
            </w:pPr>
            <w:r>
              <w:rPr>
                <w:b/>
                <w:sz w:val="19"/>
              </w:rPr>
              <w:t>No.</w:t>
            </w:r>
          </w:p>
        </w:tc>
        <w:tc>
          <w:tcPr>
            <w:tcW w:type="dxa" w:w="2096"/>
            <w:shd w:val="clear" w:color="auto" w:fill="E6ECF4"/>
          </w:tcPr>
          <w:p>
            <w:pPr>
              <w:spacing w:before="0" w:after="0"/>
            </w:pPr>
            <w:r>
              <w:rPr>
                <w:b/>
                <w:sz w:val="19"/>
              </w:rPr>
              <w:t>Decision</w:t>
            </w:r>
          </w:p>
        </w:tc>
        <w:tc>
          <w:tcPr>
            <w:tcW w:type="dxa" w:w="2455"/>
            <w:shd w:val="clear" w:color="auto" w:fill="E6ECF4"/>
          </w:tcPr>
          <w:p>
            <w:pPr>
              <w:spacing w:before="0" w:after="0"/>
            </w:pPr>
            <w:r>
              <w:rPr>
                <w:b/>
                <w:sz w:val="19"/>
              </w:rPr>
              <w:t>What it is · what a learner notices</w:t>
            </w:r>
          </w:p>
        </w:tc>
        <w:tc>
          <w:tcPr>
            <w:tcW w:type="dxa" w:w="1018"/>
            <w:shd w:val="clear" w:color="auto" w:fill="E6ECF4"/>
          </w:tcPr>
          <w:p>
            <w:pPr>
              <w:spacing w:before="0" w:after="0"/>
            </w:pPr>
            <w:r>
              <w:rPr>
                <w:b/>
                <w:sz w:val="19"/>
              </w:rPr>
              <w:t>Cost</w:t>
            </w:r>
          </w:p>
        </w:tc>
        <w:tc>
          <w:tcPr>
            <w:tcW w:type="dxa" w:w="788"/>
            <w:shd w:val="clear" w:color="auto" w:fill="E6ECF4"/>
          </w:tcPr>
          <w:p>
            <w:pPr>
              <w:spacing w:before="0" w:after="0"/>
            </w:pPr>
            <w:r>
              <w:rPr>
                <w:b/>
                <w:sz w:val="19"/>
              </w:rPr>
              <w:t>Weeks</w:t>
            </w:r>
          </w:p>
        </w:tc>
        <w:tc>
          <w:tcPr>
            <w:tcW w:type="dxa" w:w="1701"/>
            <w:shd w:val="clear" w:color="auto" w:fill="E6ECF4"/>
          </w:tcPr>
          <w:p>
            <w:pPr>
              <w:spacing w:before="0" w:after="0"/>
            </w:pPr>
            <w:r>
              <w:rPr>
                <w:b/>
                <w:sz w:val="19"/>
              </w:rPr>
              <w:t>Acts on</w:t>
            </w:r>
          </w:p>
        </w:tc>
        <w:tc>
          <w:tcPr>
            <w:tcW w:type="dxa" w:w="1000"/>
            <w:shd w:val="clear" w:color="auto" w:fill="E6ECF4"/>
          </w:tcPr>
          <w:p>
            <w:pPr>
              <w:spacing w:before="0" w:after="0"/>
            </w:pPr>
            <w:r>
              <w:rPr>
                <w:b/>
                <w:sz w:val="19"/>
              </w:rPr>
              <w:t>Choose (three)</w:t>
            </w:r>
          </w:p>
        </w:tc>
      </w:tr>
      <w:tr>
        <w:trPr>
          <w:cantSplit/>
        </w:trPr>
        <w:tc>
          <w:tcPr>
            <w:tcW w:type="dxa" w:w="580"/>
          </w:tcPr>
          <w:p>
            <w:pPr>
              <w:spacing w:before="0" w:after="0"/>
            </w:pPr>
            <w:r>
              <w:rPr>
                <w:sz w:val="19"/>
              </w:rPr>
              <w:t>D1</w:t>
            </w:r>
          </w:p>
        </w:tc>
        <w:tc>
          <w:tcPr>
            <w:tcW w:type="dxa" w:w="2096"/>
          </w:tcPr>
          <w:p>
            <w:pPr>
              <w:spacing w:before="0" w:after="0"/>
            </w:pPr>
            <w:r>
              <w:rPr>
                <w:sz w:val="19"/>
              </w:rPr>
              <w:t>Guided learning paths for the three most-taken courses</w:t>
            </w:r>
          </w:p>
        </w:tc>
        <w:tc>
          <w:tcPr>
            <w:tcW w:type="dxa" w:w="2455"/>
          </w:tcPr>
          <w:p>
            <w:pPr>
              <w:spacing w:before="0" w:after="0"/>
            </w:pPr>
            <w:r>
              <w:rPr>
                <w:sz w:val="19"/>
              </w:rPr>
              <w:t>Rebuild the three busiest courses around one path each: first, next, last. · A learner always sees where they are on the path and what comes next.</w:t>
            </w:r>
          </w:p>
        </w:tc>
        <w:tc>
          <w:tcPr>
            <w:tcW w:type="dxa" w:w="1018"/>
          </w:tcPr>
          <w:p>
            <w:pPr>
              <w:spacing w:before="0" w:after="0"/>
            </w:pPr>
            <w:r>
              <w:rPr>
                <w:sz w:val="19"/>
              </w:rPr>
              <w:t>€45,000</w:t>
            </w:r>
          </w:p>
        </w:tc>
        <w:tc>
          <w:tcPr>
            <w:tcW w:type="dxa" w:w="788"/>
          </w:tcPr>
          <w:p>
            <w:pPr>
              <w:spacing w:before="0" w:after="0"/>
            </w:pPr>
            <w:r>
              <w:rPr>
                <w:sz w:val="19"/>
              </w:rPr>
              <w:t>16</w:t>
            </w:r>
          </w:p>
        </w:tc>
        <w:tc>
          <w:tcPr>
            <w:tcW w:type="dxa" w:w="1701"/>
          </w:tcPr>
          <w:p>
            <w:pPr>
              <w:spacing w:before="0" w:after="0"/>
            </w:pPr>
            <w:r>
              <w:rPr>
                <w:sz w:val="19"/>
              </w:rPr>
              <w:t>Orientation</w:t>
            </w:r>
          </w:p>
        </w:tc>
        <w:tc>
          <w:tcPr>
            <w:tcW w:type="dxa" w:w="1000"/>
          </w:tcPr>
          <w:p>
            <w:pPr>
              <w:spacing w:before="0" w:after="0"/>
            </w:pPr>
            <w:r>
              <w:rPr>
                <w:sz w:val="19"/>
              </w:rPr>
              <w:t>☐</w:t>
            </w:r>
          </w:p>
        </w:tc>
      </w:tr>
      <w:tr>
        <w:trPr>
          <w:cantSplit/>
        </w:trPr>
        <w:tc>
          <w:tcPr>
            <w:tcW w:type="dxa" w:w="580"/>
          </w:tcPr>
          <w:p>
            <w:pPr>
              <w:spacing w:before="0" w:after="0"/>
            </w:pPr>
            <w:r>
              <w:rPr>
                <w:sz w:val="19"/>
              </w:rPr>
              <w:t>D2</w:t>
            </w:r>
          </w:p>
        </w:tc>
        <w:tc>
          <w:tcPr>
            <w:tcW w:type="dxa" w:w="2096"/>
          </w:tcPr>
          <w:p>
            <w:pPr>
              <w:spacing w:before="0" w:after="0"/>
            </w:pPr>
            <w:r>
              <w:rPr>
                <w:sz w:val="19"/>
              </w:rPr>
              <w:t>Progress and feedback on every course page and quiz</w:t>
            </w:r>
          </w:p>
        </w:tc>
        <w:tc>
          <w:tcPr>
            <w:tcW w:type="dxa" w:w="2455"/>
          </w:tcPr>
          <w:p>
            <w:pPr>
              <w:spacing w:before="0" w:after="0"/>
            </w:pPr>
            <w:r>
              <w:rPr>
                <w:sz w:val="19"/>
              </w:rPr>
              <w:t>Show progress on every course page and give a clear message after every quiz. · A learner sees how far they have come and how they did.</w:t>
            </w:r>
          </w:p>
        </w:tc>
        <w:tc>
          <w:tcPr>
            <w:tcW w:type="dxa" w:w="1018"/>
          </w:tcPr>
          <w:p>
            <w:pPr>
              <w:spacing w:before="0" w:after="0"/>
            </w:pPr>
            <w:r>
              <w:rPr>
                <w:sz w:val="19"/>
              </w:rPr>
              <w:t>€25,000</w:t>
            </w:r>
          </w:p>
        </w:tc>
        <w:tc>
          <w:tcPr>
            <w:tcW w:type="dxa" w:w="788"/>
          </w:tcPr>
          <w:p>
            <w:pPr>
              <w:spacing w:before="0" w:after="0"/>
            </w:pPr>
            <w:r>
              <w:rPr>
                <w:sz w:val="19"/>
              </w:rPr>
              <w:t>12</w:t>
            </w:r>
          </w:p>
        </w:tc>
        <w:tc>
          <w:tcPr>
            <w:tcW w:type="dxa" w:w="1701"/>
          </w:tcPr>
          <w:p>
            <w:pPr>
              <w:spacing w:before="0" w:after="0"/>
            </w:pPr>
            <w:r>
              <w:rPr>
                <w:sz w:val="19"/>
              </w:rPr>
              <w:t>Motivation</w:t>
            </w:r>
          </w:p>
        </w:tc>
        <w:tc>
          <w:tcPr>
            <w:tcW w:type="dxa" w:w="1000"/>
          </w:tcPr>
          <w:p>
            <w:pPr>
              <w:spacing w:before="0" w:after="0"/>
            </w:pPr>
            <w:r>
              <w:rPr>
                <w:sz w:val="19"/>
              </w:rPr>
              <w:t>☐</w:t>
            </w:r>
          </w:p>
        </w:tc>
      </w:tr>
      <w:tr>
        <w:trPr>
          <w:cantSplit/>
        </w:trPr>
        <w:tc>
          <w:tcPr>
            <w:tcW w:type="dxa" w:w="580"/>
          </w:tcPr>
          <w:p>
            <w:pPr>
              <w:spacing w:before="0" w:after="0"/>
            </w:pPr>
            <w:r>
              <w:rPr>
                <w:sz w:val="19"/>
              </w:rPr>
              <w:t>D3</w:t>
            </w:r>
          </w:p>
        </w:tc>
        <w:tc>
          <w:tcPr>
            <w:tcW w:type="dxa" w:w="2096"/>
          </w:tcPr>
          <w:p>
            <w:pPr>
              <w:spacing w:before="0" w:after="0"/>
            </w:pPr>
            <w:r>
              <w:rPr>
                <w:sz w:val="19"/>
              </w:rPr>
              <w:t>Rewrite the ten longest lessons as short, structured units</w:t>
            </w:r>
          </w:p>
        </w:tc>
        <w:tc>
          <w:tcPr>
            <w:tcW w:type="dxa" w:w="2455"/>
          </w:tcPr>
          <w:p>
            <w:pPr>
              <w:spacing w:before="0" w:after="0"/>
            </w:pPr>
            <w:r>
              <w:rPr>
                <w:sz w:val="19"/>
              </w:rPr>
              <w:t>Rewrite the ten longest lessons with headings, short paragraphs and plain wording. · Those ten lessons can be scanned and followed without effort.</w:t>
            </w:r>
          </w:p>
        </w:tc>
        <w:tc>
          <w:tcPr>
            <w:tcW w:type="dxa" w:w="1018"/>
          </w:tcPr>
          <w:p>
            <w:pPr>
              <w:spacing w:before="0" w:after="0"/>
            </w:pPr>
            <w:r>
              <w:rPr>
                <w:sz w:val="19"/>
              </w:rPr>
              <w:t>€40,000</w:t>
            </w:r>
          </w:p>
        </w:tc>
        <w:tc>
          <w:tcPr>
            <w:tcW w:type="dxa" w:w="788"/>
          </w:tcPr>
          <w:p>
            <w:pPr>
              <w:spacing w:before="0" w:after="0"/>
            </w:pPr>
            <w:r>
              <w:rPr>
                <w:sz w:val="19"/>
              </w:rPr>
              <w:t>20</w:t>
            </w:r>
          </w:p>
        </w:tc>
        <w:tc>
          <w:tcPr>
            <w:tcW w:type="dxa" w:w="1701"/>
          </w:tcPr>
          <w:p>
            <w:pPr>
              <w:spacing w:before="0" w:after="0"/>
            </w:pPr>
            <w:r>
              <w:rPr>
                <w:sz w:val="19"/>
              </w:rPr>
              <w:t>Understanding</w:t>
            </w:r>
          </w:p>
        </w:tc>
        <w:tc>
          <w:tcPr>
            <w:tcW w:type="dxa" w:w="1000"/>
          </w:tcPr>
          <w:p>
            <w:pPr>
              <w:spacing w:before="0" w:after="0"/>
            </w:pPr>
            <w:r>
              <w:rPr>
                <w:sz w:val="19"/>
              </w:rPr>
              <w:t>☐</w:t>
            </w:r>
          </w:p>
        </w:tc>
      </w:tr>
      <w:tr>
        <w:trPr>
          <w:cantSplit/>
        </w:trPr>
        <w:tc>
          <w:tcPr>
            <w:tcW w:type="dxa" w:w="580"/>
          </w:tcPr>
          <w:p>
            <w:pPr>
              <w:spacing w:before="0" w:after="0"/>
            </w:pPr>
            <w:r>
              <w:rPr>
                <w:sz w:val="19"/>
              </w:rPr>
              <w:t>D4</w:t>
            </w:r>
          </w:p>
        </w:tc>
        <w:tc>
          <w:tcPr>
            <w:tcW w:type="dxa" w:w="2096"/>
          </w:tcPr>
          <w:p>
            <w:pPr>
              <w:spacing w:before="0" w:after="0"/>
            </w:pPr>
            <w:r>
              <w:rPr>
                <w:sz w:val="19"/>
              </w:rPr>
              <w:t>A standing user-research programme</w:t>
            </w:r>
          </w:p>
        </w:tc>
        <w:tc>
          <w:tcPr>
            <w:tcW w:type="dxa" w:w="2455"/>
          </w:tcPr>
          <w:p>
            <w:pPr>
              <w:spacing w:before="0" w:after="0"/>
            </w:pPr>
            <w:r>
              <w:rPr>
                <w:sz w:val="19"/>
              </w:rPr>
              <w:t>Interview learners every month and run a usability test every quarter, and feed the results to every UX decision. · Nothing changes on screen at first; decisions rest on what learners actually do.</w:t>
            </w:r>
          </w:p>
        </w:tc>
        <w:tc>
          <w:tcPr>
            <w:tcW w:type="dxa" w:w="1018"/>
          </w:tcPr>
          <w:p>
            <w:pPr>
              <w:spacing w:before="0" w:after="0"/>
            </w:pPr>
            <w:r>
              <w:rPr>
                <w:sz w:val="19"/>
              </w:rPr>
              <w:t>€30,000</w:t>
            </w:r>
          </w:p>
        </w:tc>
        <w:tc>
          <w:tcPr>
            <w:tcW w:type="dxa" w:w="788"/>
          </w:tcPr>
          <w:p>
            <w:pPr>
              <w:spacing w:before="0" w:after="0"/>
            </w:pPr>
            <w:r>
              <w:rPr>
                <w:sz w:val="19"/>
              </w:rPr>
              <w:t>52</w:t>
            </w:r>
          </w:p>
        </w:tc>
        <w:tc>
          <w:tcPr>
            <w:tcW w:type="dxa" w:w="1701"/>
          </w:tcPr>
          <w:p>
            <w:pPr>
              <w:spacing w:before="0" w:after="0"/>
            </w:pPr>
            <w:r>
              <w:rPr>
                <w:sz w:val="19"/>
              </w:rPr>
              <w:t>Gathers evidence</w:t>
            </w:r>
          </w:p>
        </w:tc>
        <w:tc>
          <w:tcPr>
            <w:tcW w:type="dxa" w:w="1000"/>
          </w:tcPr>
          <w:p>
            <w:pPr>
              <w:spacing w:before="0" w:after="0"/>
            </w:pPr>
            <w:r>
              <w:rPr>
                <w:sz w:val="19"/>
              </w:rPr>
              <w:t>☐</w:t>
            </w:r>
          </w:p>
        </w:tc>
      </w:tr>
      <w:tr>
        <w:trPr>
          <w:cantSplit/>
        </w:trPr>
        <w:tc>
          <w:tcPr>
            <w:tcW w:type="dxa" w:w="580"/>
          </w:tcPr>
          <w:p>
            <w:pPr>
              <w:spacing w:before="0" w:after="0"/>
            </w:pPr>
            <w:r>
              <w:rPr>
                <w:sz w:val="19"/>
              </w:rPr>
              <w:t>D5</w:t>
            </w:r>
          </w:p>
        </w:tc>
        <w:tc>
          <w:tcPr>
            <w:tcW w:type="dxa" w:w="2096"/>
          </w:tcPr>
          <w:p>
            <w:pPr>
              <w:spacing w:before="0" w:after="0"/>
            </w:pPr>
            <w:r>
              <w:rPr>
                <w:sz w:val="19"/>
              </w:rPr>
              <w:t>Points, badges and a leaderboard</w:t>
            </w:r>
          </w:p>
        </w:tc>
        <w:tc>
          <w:tcPr>
            <w:tcW w:type="dxa" w:w="2455"/>
          </w:tcPr>
          <w:p>
            <w:pPr>
              <w:spacing w:before="0" w:after="0"/>
            </w:pPr>
            <w:r>
              <w:rPr>
                <w:sz w:val="19"/>
              </w:rPr>
              <w:t>Introduce points for each lesson, badges for milestones and a ranking of learners. · Learners collect points and see where they stand against others.</w:t>
            </w:r>
          </w:p>
        </w:tc>
        <w:tc>
          <w:tcPr>
            <w:tcW w:type="dxa" w:w="1018"/>
          </w:tcPr>
          <w:p>
            <w:pPr>
              <w:spacing w:before="0" w:after="0"/>
            </w:pPr>
            <w:r>
              <w:rPr>
                <w:sz w:val="19"/>
              </w:rPr>
              <w:t>€35,000</w:t>
            </w:r>
          </w:p>
        </w:tc>
        <w:tc>
          <w:tcPr>
            <w:tcW w:type="dxa" w:w="788"/>
          </w:tcPr>
          <w:p>
            <w:pPr>
              <w:spacing w:before="0" w:after="0"/>
            </w:pPr>
            <w:r>
              <w:rPr>
                <w:sz w:val="19"/>
              </w:rPr>
              <w:t>16</w:t>
            </w:r>
          </w:p>
        </w:tc>
        <w:tc>
          <w:tcPr>
            <w:tcW w:type="dxa" w:w="1701"/>
          </w:tcPr>
          <w:p>
            <w:pPr>
              <w:spacing w:before="0" w:after="0"/>
            </w:pPr>
            <w:r>
              <w:rPr>
                <w:sz w:val="19"/>
              </w:rPr>
              <w:t>Adds rewards</w:t>
            </w:r>
          </w:p>
        </w:tc>
        <w:tc>
          <w:tcPr>
            <w:tcW w:type="dxa" w:w="1000"/>
          </w:tcPr>
          <w:p>
            <w:pPr>
              <w:spacing w:before="0" w:after="0"/>
            </w:pPr>
            <w:r>
              <w:rPr>
                <w:sz w:val="19"/>
              </w:rPr>
              <w:t>☐</w:t>
            </w:r>
          </w:p>
        </w:tc>
      </w:tr>
      <w:tr>
        <w:trPr>
          <w:cantSplit/>
        </w:trPr>
        <w:tc>
          <w:tcPr>
            <w:tcW w:type="dxa" w:w="580"/>
          </w:tcPr>
          <w:p>
            <w:pPr>
              <w:spacing w:before="0" w:after="0"/>
            </w:pPr>
            <w:r>
              <w:rPr>
                <w:sz w:val="19"/>
              </w:rPr>
              <w:t>D6</w:t>
            </w:r>
          </w:p>
        </w:tc>
        <w:tc>
          <w:tcPr>
            <w:tcW w:type="dxa" w:w="2096"/>
          </w:tcPr>
          <w:p>
            <w:pPr>
              <w:spacing w:before="0" w:after="0"/>
            </w:pPr>
            <w:r>
              <w:rPr>
                <w:sz w:val="19"/>
              </w:rPr>
              <w:t>AI-driven personal recommendations</w:t>
            </w:r>
          </w:p>
        </w:tc>
        <w:tc>
          <w:tcPr>
            <w:tcW w:type="dxa" w:w="2455"/>
          </w:tcPr>
          <w:p>
            <w:pPr>
              <w:spacing w:before="0" w:after="0"/>
            </w:pPr>
            <w:r>
              <w:rPr>
                <w:sz w:val="19"/>
              </w:rPr>
              <w:t>Build a system that recommends the next lesson to each learner from their behaviour. · Each learner is shown a different next step, chosen by software.</w:t>
            </w:r>
          </w:p>
        </w:tc>
        <w:tc>
          <w:tcPr>
            <w:tcW w:type="dxa" w:w="1018"/>
          </w:tcPr>
          <w:p>
            <w:pPr>
              <w:spacing w:before="0" w:after="0"/>
            </w:pPr>
            <w:r>
              <w:rPr>
                <w:sz w:val="19"/>
              </w:rPr>
              <w:t>€90,000</w:t>
            </w:r>
          </w:p>
        </w:tc>
        <w:tc>
          <w:tcPr>
            <w:tcW w:type="dxa" w:w="788"/>
          </w:tcPr>
          <w:p>
            <w:pPr>
              <w:spacing w:before="0" w:after="0"/>
            </w:pPr>
            <w:r>
              <w:rPr>
                <w:sz w:val="19"/>
              </w:rPr>
              <w:t>36</w:t>
            </w:r>
          </w:p>
        </w:tc>
        <w:tc>
          <w:tcPr>
            <w:tcW w:type="dxa" w:w="1701"/>
          </w:tcPr>
          <w:p>
            <w:pPr>
              <w:spacing w:before="0" w:after="0"/>
            </w:pPr>
            <w:r>
              <w:rPr>
                <w:sz w:val="19"/>
              </w:rPr>
              <w:t>Adds technology</w:t>
            </w:r>
          </w:p>
        </w:tc>
        <w:tc>
          <w:tcPr>
            <w:tcW w:type="dxa" w:w="1000"/>
          </w:tcPr>
          <w:p>
            <w:pPr>
              <w:spacing w:before="0" w:after="0"/>
            </w:pPr>
            <w:r>
              <w:rPr>
                <w:sz w:val="19"/>
              </w:rPr>
              <w:t>☐</w:t>
            </w:r>
          </w:p>
        </w:tc>
      </w:tr>
      <w:tr>
        <w:trPr>
          <w:cantSplit/>
        </w:trPr>
        <w:tc>
          <w:tcPr>
            <w:tcW w:type="dxa" w:w="580"/>
          </w:tcPr>
          <w:p>
            <w:pPr>
              <w:spacing w:before="0" w:after="0"/>
            </w:pPr>
            <w:r>
              <w:rPr>
                <w:sz w:val="19"/>
              </w:rPr>
              <w:t>D7</w:t>
            </w:r>
          </w:p>
        </w:tc>
        <w:tc>
          <w:tcPr>
            <w:tcW w:type="dxa" w:w="2096"/>
          </w:tcPr>
          <w:p>
            <w:pPr>
              <w:spacing w:before="0" w:after="0"/>
            </w:pPr>
            <w:r>
              <w:rPr>
                <w:sz w:val="19"/>
              </w:rPr>
              <w:t>Double the marketing budget</w:t>
            </w:r>
          </w:p>
        </w:tc>
        <w:tc>
          <w:tcPr>
            <w:tcW w:type="dxa" w:w="2455"/>
          </w:tcPr>
          <w:p>
            <w:pPr>
              <w:spacing w:before="0" w:after="0"/>
            </w:pPr>
            <w:r>
              <w:rPr>
                <w:sz w:val="19"/>
              </w:rPr>
              <w:t>Spend twice as much on advertising to win more new learners. · More new learners arrive; the platform they meet is unchanged.</w:t>
            </w:r>
          </w:p>
        </w:tc>
        <w:tc>
          <w:tcPr>
            <w:tcW w:type="dxa" w:w="1018"/>
          </w:tcPr>
          <w:p>
            <w:pPr>
              <w:spacing w:before="0" w:after="0"/>
            </w:pPr>
            <w:r>
              <w:rPr>
                <w:sz w:val="19"/>
              </w:rPr>
              <w:t>€60,000</w:t>
            </w:r>
          </w:p>
        </w:tc>
        <w:tc>
          <w:tcPr>
            <w:tcW w:type="dxa" w:w="788"/>
          </w:tcPr>
          <w:p>
            <w:pPr>
              <w:spacing w:before="0" w:after="0"/>
            </w:pPr>
            <w:r>
              <w:rPr>
                <w:sz w:val="19"/>
              </w:rPr>
              <w:t>12</w:t>
            </w:r>
          </w:p>
        </w:tc>
        <w:tc>
          <w:tcPr>
            <w:tcW w:type="dxa" w:w="1701"/>
          </w:tcPr>
          <w:p>
            <w:pPr>
              <w:spacing w:before="0" w:after="0"/>
            </w:pPr>
            <w:r>
              <w:rPr>
                <w:sz w:val="19"/>
              </w:rPr>
              <w:t>Aims at growth, not experience</w:t>
            </w:r>
          </w:p>
        </w:tc>
        <w:tc>
          <w:tcPr>
            <w:tcW w:type="dxa" w:w="1000"/>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52"/>
        <w:gridCol w:w="5986"/>
      </w:tblGrid>
      <w:tr>
        <w:trPr>
          <w:cantSplit/>
          <w:tblHeader/>
        </w:trPr>
        <w:tc>
          <w:tcPr>
            <w:tcW w:type="dxa" w:w="3652"/>
            <w:shd w:val="clear" w:color="auto" w:fill="E6ECF4"/>
          </w:tcPr>
          <w:p>
            <w:pPr>
              <w:spacing w:before="0" w:after="0"/>
            </w:pPr>
            <w:r>
              <w:rPr>
                <w:b/>
                <w:sz w:val="20"/>
              </w:rPr>
              <w:t>Total cost of your three decisions</w:t>
            </w:r>
          </w:p>
        </w:tc>
        <w:tc>
          <w:tcPr>
            <w:tcW w:type="dxa" w:w="5986"/>
            <w:shd w:val="clear" w:color="auto" w:fill="E6ECF4"/>
          </w:tcPr>
          <w:p>
            <w:pPr>
              <w:spacing w:before="0" w:after="0"/>
            </w:pPr>
            <w:r>
              <w:rPr>
                <w:b/>
                <w:sz w:val="20"/>
              </w:rPr>
              <w:t>Yearly budget</w:t>
            </w:r>
          </w:p>
        </w:tc>
      </w:tr>
      <w:tr>
        <w:trPr>
          <w:cantSplit/>
        </w:trPr>
        <w:tc>
          <w:tcPr>
            <w:tcW w:type="dxa" w:w="3652"/>
          </w:tcPr>
          <w:p>
            <w:pPr>
              <w:spacing w:before="0" w:after="0"/>
            </w:pPr>
            <w:r>
              <w:rPr>
                <w:sz w:val="20"/>
              </w:rPr>
              <w:t>€ __</w:t>
            </w:r>
          </w:p>
        </w:tc>
        <w:tc>
          <w:tcPr>
            <w:tcW w:type="dxa" w:w="5986"/>
          </w:tcPr>
          <w:p>
            <w:pPr>
              <w:spacing w:before="0" w:after="0"/>
            </w:pPr>
            <w:r>
              <w:rPr>
                <w:sz w:val="20"/>
              </w:rPr>
              <w:t>€120,000</w:t>
            </w:r>
          </w:p>
        </w:tc>
      </w:tr>
    </w:tbl>
    <w:p>
      <w:pPr>
        <w:spacing w:before="0" w:after="80"/>
      </w:pPr>
    </w:p>
    <w:p>
      <w:pPr>
        <w:spacing w:before="0" w:after="100"/>
      </w:pPr>
      <w:r>
        <w:rPr/>
        <w:t>Going over the budget is allowed; say why. It is printed in the memo as a fact.</w:t>
      </w:r>
    </w:p>
    <w:p>
      <w:pPr>
        <w:spacing w:before="0" w:after="100"/>
      </w:pPr>
      <w:r>
        <w:rPr>
          <w:b/>
        </w:rPr>
        <w:t>Your roadmap: put the three decisions in order.</w:t>
      </w:r>
      <w:r>
        <w:rPr/>
        <w:t xml:space="preserve"> The first happens first.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15"/>
        <w:gridCol w:w="7223"/>
      </w:tblGrid>
      <w:tr>
        <w:trPr>
          <w:cantSplit/>
          <w:tblHeader/>
        </w:trPr>
        <w:tc>
          <w:tcPr>
            <w:tcW w:type="dxa" w:w="2415"/>
            <w:shd w:val="clear" w:color="auto" w:fill="E6ECF4"/>
          </w:tcPr>
          <w:p>
            <w:pPr>
              <w:spacing w:before="0" w:after="0"/>
            </w:pPr>
            <w:r>
              <w:rPr>
                <w:b/>
                <w:sz w:val="20"/>
              </w:rPr>
              <w:t>Order</w:t>
            </w:r>
          </w:p>
        </w:tc>
        <w:tc>
          <w:tcPr>
            <w:tcW w:type="dxa" w:w="7223"/>
            <w:shd w:val="clear" w:color="auto" w:fill="E6ECF4"/>
          </w:tcPr>
          <w:p>
            <w:pPr>
              <w:spacing w:before="0" w:after="0"/>
            </w:pPr>
            <w:r>
              <w:rPr>
                <w:b/>
                <w:sz w:val="20"/>
              </w:rPr>
              <w:t>Decision (D1 to D7)</w:t>
            </w:r>
          </w:p>
        </w:tc>
      </w:tr>
      <w:tr>
        <w:trPr>
          <w:cantSplit/>
          <w:trHeight w:val="538" w:hRule="atLeast"/>
        </w:trPr>
        <w:tc>
          <w:tcPr>
            <w:tcW w:type="dxa" w:w="2415"/>
          </w:tcPr>
          <w:p>
            <w:pPr>
              <w:spacing w:before="0" w:after="0"/>
            </w:pPr>
            <w:r>
              <w:rPr>
                <w:sz w:val="20"/>
              </w:rPr>
              <w:t>1</w:t>
            </w:r>
          </w:p>
        </w:tc>
        <w:tc>
          <w:tcPr>
            <w:tcW w:type="dxa" w:w="7223"/>
          </w:tcPr>
          <w:p/>
        </w:tc>
      </w:tr>
      <w:tr>
        <w:trPr>
          <w:cantSplit/>
          <w:trHeight w:val="538" w:hRule="atLeast"/>
        </w:trPr>
        <w:tc>
          <w:tcPr>
            <w:tcW w:type="dxa" w:w="2415"/>
          </w:tcPr>
          <w:p>
            <w:pPr>
              <w:spacing w:before="0" w:after="0"/>
            </w:pPr>
            <w:r>
              <w:rPr>
                <w:sz w:val="20"/>
              </w:rPr>
              <w:t>2</w:t>
            </w:r>
          </w:p>
        </w:tc>
        <w:tc>
          <w:tcPr>
            <w:tcW w:type="dxa" w:w="7223"/>
          </w:tcPr>
          <w:p/>
        </w:tc>
      </w:tr>
      <w:tr>
        <w:trPr>
          <w:cantSplit/>
          <w:trHeight w:val="538" w:hRule="atLeast"/>
        </w:trPr>
        <w:tc>
          <w:tcPr>
            <w:tcW w:type="dxa" w:w="2415"/>
          </w:tcPr>
          <w:p>
            <w:pPr>
              <w:spacing w:before="0" w:after="0"/>
            </w:pPr>
            <w:r>
              <w:rPr>
                <w:sz w:val="20"/>
              </w:rPr>
              <w:t>3</w:t>
            </w:r>
          </w:p>
        </w:tc>
        <w:tc>
          <w:tcPr>
            <w:tcW w:type="dxa" w:w="7223"/>
          </w:tcPr>
          <w:p/>
        </w:tc>
      </w:tr>
    </w:tbl>
    <w:p>
      <w:pPr>
        <w:spacing w:before="0" w:after="80"/>
      </w:pPr>
    </w:p>
    <w:p>
      <w:pPr>
        <w:keepNext/>
        <w:spacing w:before="40" w:after="20"/>
      </w:pPr>
      <w:r>
        <w:rPr>
          <w:b/>
          <w:color w:val="556274"/>
          <w:sz w:val="19"/>
        </w:rPr>
        <w:t>Why does the first decision go first? A reason for position one: reach, cost, what the others depend on, or the evidence it brings.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The biggest risk, a decision without complete data, how you decide, and what you give up · JUDGED · Core · about 11 min</w:t>
      </w:r>
    </w:p>
    <w:p>
      <w:pPr>
        <w:spacing w:before="0" w:after="100"/>
      </w:pPr>
      <w:r>
        <w:rPr>
          <w:b/>
        </w:rPr>
        <w:t>Draws on:</w:t>
      </w:r>
      <w:r>
        <w:rPr/>
        <w:t xml:space="preserve"> B3 · Deciding when you do not know enough · B2 · Conflicting goals: user value, effort and business goals.</w:t>
      </w:r>
    </w:p>
    <w:p>
      <w:pPr>
        <w:spacing w:before="0" w:after="100"/>
      </w:pPr>
      <w:r>
        <w:rPr>
          <w:b/>
        </w:rPr>
        <w:t>The biggest risk of your plan.</w:t>
      </w:r>
      <w:r>
        <w:rPr/>
        <w:t xml:space="preserve"> Imagine the plan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We treat the symptom (drop-out) and miss its cause.</w:t>
      </w:r>
    </w:p>
    <w:p>
      <w:pPr>
        <w:spacing w:before="0" w:after="20"/>
        <w:ind w:left="340" w:hanging="340"/>
      </w:pPr>
      <w:r>
        <w:rPr/>
        <w:t>☐ Competitors improve faster than we do while we prepare.</w:t>
      </w:r>
    </w:p>
    <w:p>
      <w:pPr>
        <w:spacing w:before="0" w:after="20"/>
        <w:ind w:left="340" w:hanging="340"/>
      </w:pPr>
      <w:r>
        <w:rPr/>
        <w:t>☐ Learners do not use the new paths or progress views.</w:t>
      </w:r>
    </w:p>
    <w:p>
      <w:pPr>
        <w:spacing w:before="0" w:after="20"/>
        <w:ind w:left="340" w:hanging="340"/>
      </w:pPr>
      <w:r>
        <w:rPr/>
        <w:t>☐ The budget is used up before a first result is visible.</w:t>
      </w:r>
    </w:p>
    <w:p>
      <w:pPr>
        <w:spacing w:before="0" w:after="120"/>
        <w:ind w:left="340" w:hanging="340"/>
      </w:pPr>
      <w:r>
        <w:rPr/>
        <w:t>☐ Management expects the drop-out rate to fall within weeks.</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One decision you make without complete data.</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spacing w:before="0" w:after="100"/>
      </w:pPr>
      <w:r>
        <w:rPr>
          <w:b/>
        </w:rPr>
        <w:t>How will SkillUp decide on UX in future? Who decides?</w:t>
      </w:r>
      <w:r>
        <w:rPr/>
        <w:t xml:space="preserve"> Choose one.</w:t>
      </w:r>
    </w:p>
    <w:p>
      <w:pPr>
        <w:keepNext/>
        <w:spacing w:before="0" w:after="20"/>
      </w:pPr>
      <w:r>
        <w:rPr>
          <w:i/>
          <w:color w:val="556274"/>
          <w:sz w:val="19"/>
        </w:rPr>
        <w:t xml:space="preserve">Tick one:  </w:t>
      </w:r>
    </w:p>
    <w:p>
      <w:pPr>
        <w:spacing w:before="0" w:after="20"/>
        <w:ind w:left="340" w:hanging="340"/>
      </w:pPr>
      <w:r>
        <w:rPr/>
        <w:t>☐ The Chief UX Officer alone</w:t>
      </w:r>
    </w:p>
    <w:p>
      <w:pPr>
        <w:spacing w:before="0" w:after="20"/>
        <w:ind w:left="340" w:hanging="340"/>
      </w:pPr>
      <w:r>
        <w:rPr/>
        <w:t>☐ The UX lead together with the product owner</w:t>
      </w:r>
    </w:p>
    <w:p>
      <w:pPr>
        <w:spacing w:before="0" w:after="20"/>
        <w:ind w:left="340" w:hanging="340"/>
      </w:pPr>
      <w:r>
        <w:rPr/>
        <w:t>☐ A steering group with management</w:t>
      </w:r>
    </w:p>
    <w:p>
      <w:pPr>
        <w:spacing w:before="0" w:after="120"/>
        <w:ind w:left="340" w:hanging="340"/>
      </w:pPr>
      <w:r>
        <w:rPr/>
        <w:t>☐ Whoever builds the feature</w:t>
      </w:r>
    </w:p>
    <w:p>
      <w:pPr>
        <w:spacing w:before="0" w:after="100"/>
      </w:pPr>
      <w:r>
        <w:rPr>
          <w:b/>
        </w:rPr>
        <w:t>On what evidence?</w:t>
      </w:r>
      <w:r>
        <w:rPr/>
        <w:t xml:space="preserve"> Choose at least two.</w:t>
      </w:r>
    </w:p>
    <w:p>
      <w:pPr>
        <w:keepNext/>
        <w:spacing w:before="0" w:after="20"/>
      </w:pPr>
      <w:r>
        <w:rPr>
          <w:i/>
          <w:color w:val="556274"/>
          <w:sz w:val="19"/>
        </w:rPr>
        <w:t xml:space="preserve">Tick all that apply:  </w:t>
      </w:r>
    </w:p>
    <w:p>
      <w:pPr>
        <w:spacing w:before="0" w:after="20"/>
        <w:ind w:left="340" w:hanging="340"/>
      </w:pPr>
      <w:r>
        <w:rPr/>
        <w:t>☐ Learner interviews</w:t>
      </w:r>
    </w:p>
    <w:p>
      <w:pPr>
        <w:spacing w:before="0" w:after="20"/>
        <w:ind w:left="340" w:hanging="340"/>
      </w:pPr>
      <w:r>
        <w:rPr/>
        <w:t>☐ A usability test of the new screens</w:t>
      </w:r>
    </w:p>
    <w:p>
      <w:pPr>
        <w:spacing w:before="0" w:after="20"/>
        <w:ind w:left="340" w:hanging="340"/>
      </w:pPr>
      <w:r>
        <w:rPr/>
        <w:t>☐ Drop-out data per lesson</w:t>
      </w:r>
    </w:p>
    <w:p>
      <w:pPr>
        <w:spacing w:before="0" w:after="20"/>
        <w:ind w:left="340" w:hanging="340"/>
      </w:pPr>
      <w:r>
        <w:rPr/>
        <w:t>☐ A comparison with competitors</w:t>
      </w:r>
    </w:p>
    <w:p>
      <w:pPr>
        <w:spacing w:before="0" w:after="120"/>
        <w:ind w:left="340" w:hanging="340"/>
      </w:pPr>
      <w:r>
        <w:rPr/>
        <w:t>☐ The opinion of the most senior person in the room</w:t>
      </w: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vision, three decisions with their order and reason, your biggest risk and what you do about it, your decision without complete data, who decides and on what evidence, and what you give up. On the website the same file is exported as </w:t>
            </w:r>
            <w:r>
              <w:rPr>
                <w:rFonts w:ascii="Consolas" w:hAnsi="Consolas"/>
              </w:rPr>
              <w:t>2-{your-name}-day1-l3-ux-strategy</w:t>
            </w:r>
            <w:r>
              <w:rPr/>
              <w:t>.</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43"/>
        <w:gridCol w:w="4668"/>
        <w:gridCol w:w="2180"/>
        <w:gridCol w:w="1047"/>
      </w:tblGrid>
      <w:tr>
        <w:trPr>
          <w:cantSplit/>
          <w:tblHeader/>
        </w:trPr>
        <w:tc>
          <w:tcPr>
            <w:tcW w:type="dxa" w:w="1743"/>
            <w:shd w:val="clear" w:color="auto" w:fill="E6ECF4"/>
          </w:tcPr>
          <w:p>
            <w:pPr>
              <w:spacing w:before="0" w:after="0"/>
            </w:pPr>
            <w:r>
              <w:rPr>
                <w:b/>
                <w:sz w:val="19"/>
              </w:rPr>
              <w:t>Term</w:t>
            </w:r>
          </w:p>
        </w:tc>
        <w:tc>
          <w:tcPr>
            <w:tcW w:type="dxa" w:w="4668"/>
            <w:shd w:val="clear" w:color="auto" w:fill="E6ECF4"/>
          </w:tcPr>
          <w:p>
            <w:pPr>
              <w:spacing w:before="0" w:after="0"/>
            </w:pPr>
            <w:r>
              <w:rPr>
                <w:b/>
                <w:sz w:val="19"/>
              </w:rPr>
              <w:t>In plain words</w:t>
            </w:r>
          </w:p>
        </w:tc>
        <w:tc>
          <w:tcPr>
            <w:tcW w:type="dxa" w:w="2180"/>
            <w:shd w:val="clear" w:color="auto" w:fill="E6ECF4"/>
          </w:tcPr>
          <w:p>
            <w:pPr>
              <w:spacing w:before="0" w:after="0"/>
            </w:pPr>
            <w:r>
              <w:rPr>
                <w:b/>
                <w:sz w:val="19"/>
              </w:rPr>
              <w:t>Example</w:t>
            </w:r>
          </w:p>
        </w:tc>
        <w:tc>
          <w:tcPr>
            <w:tcW w:type="dxa" w:w="1047"/>
            <w:shd w:val="clear" w:color="auto" w:fill="E6ECF4"/>
          </w:tcPr>
          <w:p>
            <w:pPr>
              <w:spacing w:before="0" w:after="0"/>
            </w:pPr>
            <w:r>
              <w:rPr>
                <w:b/>
                <w:sz w:val="19"/>
              </w:rPr>
              <w:t>Comes from</w:t>
            </w:r>
          </w:p>
        </w:tc>
      </w:tr>
      <w:tr>
        <w:trPr>
          <w:cantSplit/>
        </w:trPr>
        <w:tc>
          <w:tcPr>
            <w:tcW w:type="dxa" w:w="1743"/>
          </w:tcPr>
          <w:p>
            <w:pPr>
              <w:spacing w:before="0" w:after="0"/>
            </w:pPr>
            <w:r>
              <w:rPr>
                <w:b/>
                <w:sz w:val="19"/>
              </w:rPr>
              <w:t>Badge</w:t>
            </w:r>
          </w:p>
        </w:tc>
        <w:tc>
          <w:tcPr>
            <w:tcW w:type="dxa" w:w="4668"/>
          </w:tcPr>
          <w:p>
            <w:pPr>
              <w:spacing w:before="0" w:after="0"/>
            </w:pPr>
            <w:r>
              <w:rPr>
                <w:sz w:val="19"/>
              </w:rPr>
              <w:t>A small picture or title given to a learner for reaching something, such as finishing a course. A badge is a reward element from games.</w:t>
            </w:r>
          </w:p>
        </w:tc>
        <w:tc>
          <w:tcPr>
            <w:tcW w:type="dxa" w:w="2180"/>
          </w:tcPr>
          <w:p>
            <w:pPr>
              <w:spacing w:before="0" w:after="0"/>
            </w:pPr>
            <w:r>
              <w:rPr>
                <w:sz w:val="19"/>
              </w:rPr>
              <w:t>"Finished: Contract Basics".</w:t>
            </w:r>
          </w:p>
        </w:tc>
        <w:tc>
          <w:tcPr>
            <w:tcW w:type="dxa" w:w="1047"/>
          </w:tcPr>
          <w:p>
            <w:pPr>
              <w:spacing w:before="0" w:after="0"/>
            </w:pPr>
            <w:r>
              <w:rPr>
                <w:sz w:val="19"/>
              </w:rPr>
              <w:t>—</w:t>
            </w:r>
          </w:p>
        </w:tc>
      </w:tr>
      <w:tr>
        <w:trPr>
          <w:cantSplit/>
        </w:trPr>
        <w:tc>
          <w:tcPr>
            <w:tcW w:type="dxa" w:w="1743"/>
          </w:tcPr>
          <w:p>
            <w:pPr>
              <w:spacing w:before="0" w:after="0"/>
            </w:pPr>
            <w:r>
              <w:rPr>
                <w:b/>
                <w:sz w:val="19"/>
              </w:rPr>
              <w:t>Cognitive load</w:t>
            </w:r>
          </w:p>
        </w:tc>
        <w:tc>
          <w:tcPr>
            <w:tcW w:type="dxa" w:w="4668"/>
          </w:tcPr>
          <w:p>
            <w:pPr>
              <w:spacing w:before="0" w:after="0"/>
            </w:pPr>
            <w:r>
              <w:rPr>
                <w:sz w:val="19"/>
              </w:rPr>
              <w:t>How much a person has to hold in mind and work out at once. Attention is limited. Effort spent on decoding a cluttered screen is effort that is missing for learning the content.</w:t>
            </w:r>
          </w:p>
        </w:tc>
        <w:tc>
          <w:tcPr>
            <w:tcW w:type="dxa" w:w="2180"/>
          </w:tcPr>
          <w:p>
            <w:pPr>
              <w:spacing w:before="0" w:after="0"/>
            </w:pPr>
            <w:r>
              <w:rPr>
                <w:sz w:val="19"/>
              </w:rPr>
              <w:t>A 500-word block of text with no headings costs more attention than the same text in five short parts.</w:t>
            </w:r>
          </w:p>
        </w:tc>
        <w:tc>
          <w:tcPr>
            <w:tcW w:type="dxa" w:w="1047"/>
          </w:tcPr>
          <w:p>
            <w:pPr>
              <w:spacing w:before="0" w:after="0"/>
            </w:pPr>
            <w:r>
              <w:rPr>
                <w:sz w:val="19"/>
              </w:rPr>
              <w:t>Sweller 1988</w:t>
            </w:r>
          </w:p>
        </w:tc>
      </w:tr>
      <w:tr>
        <w:trPr>
          <w:cantSplit/>
        </w:trPr>
        <w:tc>
          <w:tcPr>
            <w:tcW w:type="dxa" w:w="1743"/>
          </w:tcPr>
          <w:p>
            <w:pPr>
              <w:spacing w:before="0" w:after="0"/>
            </w:pPr>
            <w:r>
              <w:rPr>
                <w:b/>
                <w:sz w:val="19"/>
              </w:rPr>
              <w:t>Completion rate</w:t>
            </w:r>
          </w:p>
        </w:tc>
        <w:tc>
          <w:tcPr>
            <w:tcW w:type="dxa" w:w="4668"/>
          </w:tcPr>
          <w:p>
            <w:pPr>
              <w:spacing w:before="0" w:after="0"/>
            </w:pPr>
            <w:r>
              <w:rPr>
                <w:sz w:val="19"/>
              </w:rPr>
              <w:t>The share of people who start a course and finish it. It is the opposite side of the drop-out rate: 60% completion means 40% drop-out.</w:t>
            </w:r>
          </w:p>
        </w:tc>
        <w:tc>
          <w:tcPr>
            <w:tcW w:type="dxa" w:w="2180"/>
          </w:tcPr>
          <w:p>
            <w:pPr>
              <w:spacing w:before="0" w:after="0"/>
            </w:pPr>
            <w:r>
              <w:rPr>
                <w:sz w:val="19"/>
              </w:rPr>
              <w:t>—</w:t>
            </w:r>
          </w:p>
        </w:tc>
        <w:tc>
          <w:tcPr>
            <w:tcW w:type="dxa" w:w="1047"/>
          </w:tcPr>
          <w:p>
            <w:pPr>
              <w:spacing w:before="0" w:after="0"/>
            </w:pPr>
            <w:r>
              <w:rPr>
                <w:sz w:val="19"/>
              </w:rPr>
              <w:t>—</w:t>
            </w:r>
          </w:p>
        </w:tc>
      </w:tr>
      <w:tr>
        <w:trPr>
          <w:cantSplit/>
        </w:trPr>
        <w:tc>
          <w:tcPr>
            <w:tcW w:type="dxa" w:w="1743"/>
          </w:tcPr>
          <w:p>
            <w:pPr>
              <w:spacing w:before="0" w:after="0"/>
            </w:pPr>
            <w:r>
              <w:rPr>
                <w:b/>
                <w:sz w:val="19"/>
              </w:rPr>
              <w:t>Conflicting goals (trade-off)</w:t>
            </w:r>
          </w:p>
        </w:tc>
        <w:tc>
          <w:tcPr>
            <w:tcW w:type="dxa" w:w="4668"/>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180"/>
          </w:tcPr>
          <w:p>
            <w:pPr>
              <w:spacing w:before="0" w:after="0"/>
            </w:pPr>
            <w:r>
              <w:rPr>
                <w:sz w:val="19"/>
              </w:rPr>
              <w:t>—</w:t>
            </w:r>
          </w:p>
        </w:tc>
        <w:tc>
          <w:tcPr>
            <w:tcW w:type="dxa" w:w="1047"/>
          </w:tcPr>
          <w:p>
            <w:pPr>
              <w:spacing w:before="0" w:after="0"/>
            </w:pPr>
            <w:r>
              <w:rPr>
                <w:sz w:val="19"/>
              </w:rPr>
              <w:t>—</w:t>
            </w:r>
          </w:p>
        </w:tc>
      </w:tr>
      <w:tr>
        <w:trPr>
          <w:cantSplit/>
        </w:trPr>
        <w:tc>
          <w:tcPr>
            <w:tcW w:type="dxa" w:w="1743"/>
          </w:tcPr>
          <w:p>
            <w:pPr>
              <w:spacing w:before="0" w:after="0"/>
            </w:pPr>
            <w:r>
              <w:rPr>
                <w:b/>
                <w:sz w:val="19"/>
              </w:rPr>
              <w:t>Dashboard</w:t>
            </w:r>
          </w:p>
        </w:tc>
        <w:tc>
          <w:tcPr>
            <w:tcW w:type="dxa" w:w="4668"/>
          </w:tcPr>
          <w:p>
            <w:pPr>
              <w:spacing w:before="0" w:after="0"/>
            </w:pPr>
            <w:r>
              <w:rPr>
                <w:sz w:val="19"/>
              </w:rPr>
              <w:t>The first overview screen after login. On a learning platform it usually shows courses, progress and news.</w:t>
            </w:r>
          </w:p>
        </w:tc>
        <w:tc>
          <w:tcPr>
            <w:tcW w:type="dxa" w:w="2180"/>
          </w:tcPr>
          <w:p>
            <w:pPr>
              <w:spacing w:before="0" w:after="0"/>
            </w:pPr>
            <w:r>
              <w:rPr>
                <w:sz w:val="19"/>
              </w:rPr>
              <w:t>A start page with tiles for My courses, Certificates and News.</w:t>
            </w:r>
          </w:p>
        </w:tc>
        <w:tc>
          <w:tcPr>
            <w:tcW w:type="dxa" w:w="1047"/>
          </w:tcPr>
          <w:p>
            <w:pPr>
              <w:spacing w:before="0" w:after="0"/>
            </w:pPr>
            <w:r>
              <w:rPr>
                <w:sz w:val="19"/>
              </w:rPr>
              <w:t>—</w:t>
            </w:r>
          </w:p>
        </w:tc>
      </w:tr>
      <w:tr>
        <w:trPr>
          <w:cantSplit/>
        </w:trPr>
        <w:tc>
          <w:tcPr>
            <w:tcW w:type="dxa" w:w="1743"/>
          </w:tcPr>
          <w:p>
            <w:pPr>
              <w:spacing w:before="0" w:after="0"/>
            </w:pPr>
            <w:r>
              <w:rPr>
                <w:b/>
                <w:sz w:val="19"/>
              </w:rPr>
              <w:t>Decision architecture</w:t>
            </w:r>
          </w:p>
        </w:tc>
        <w:tc>
          <w:tcPr>
            <w:tcW w:type="dxa" w:w="4668"/>
          </w:tcPr>
          <w:p>
            <w:pPr>
              <w:spacing w:before="0" w:after="0"/>
            </w:pPr>
            <w:r>
              <w:rPr>
                <w:sz w:val="19"/>
              </w:rPr>
              <w:t>The rule for how future decisions are made: who decides and what evidence they need. It stops a decision from resting on one person's taste.</w:t>
            </w:r>
          </w:p>
        </w:tc>
        <w:tc>
          <w:tcPr>
            <w:tcW w:type="dxa" w:w="2180"/>
          </w:tcPr>
          <w:p>
            <w:pPr>
              <w:spacing w:before="0" w:after="0"/>
            </w:pPr>
            <w:r>
              <w:rPr>
                <w:sz w:val="19"/>
              </w:rPr>
              <w:t>—</w:t>
            </w:r>
          </w:p>
        </w:tc>
        <w:tc>
          <w:tcPr>
            <w:tcW w:type="dxa" w:w="1047"/>
          </w:tcPr>
          <w:p>
            <w:pPr>
              <w:spacing w:before="0" w:after="0"/>
            </w:pPr>
            <w:r>
              <w:rPr>
                <w:sz w:val="19"/>
              </w:rPr>
              <w:t>—</w:t>
            </w:r>
          </w:p>
        </w:tc>
      </w:tr>
      <w:tr>
        <w:trPr>
          <w:cantSplit/>
        </w:trPr>
        <w:tc>
          <w:tcPr>
            <w:tcW w:type="dxa" w:w="1743"/>
          </w:tcPr>
          <w:p>
            <w:pPr>
              <w:spacing w:before="0" w:after="0"/>
            </w:pPr>
            <w:r>
              <w:rPr>
                <w:b/>
                <w:sz w:val="19"/>
              </w:rPr>
              <w:t>Drop-out rate</w:t>
            </w:r>
          </w:p>
        </w:tc>
        <w:tc>
          <w:tcPr>
            <w:tcW w:type="dxa" w:w="4668"/>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180"/>
          </w:tcPr>
          <w:p>
            <w:pPr>
              <w:spacing w:before="0" w:after="0"/>
            </w:pPr>
            <w:r>
              <w:rPr>
                <w:sz w:val="19"/>
              </w:rPr>
              <w:t>100 learners start; 60 finish; the drop-out rate is 40%.</w:t>
            </w:r>
          </w:p>
        </w:tc>
        <w:tc>
          <w:tcPr>
            <w:tcW w:type="dxa" w:w="1047"/>
          </w:tcPr>
          <w:p>
            <w:pPr>
              <w:spacing w:before="0" w:after="0"/>
            </w:pPr>
            <w:r>
              <w:rPr>
                <w:sz w:val="19"/>
              </w:rPr>
              <w:t>—</w:t>
            </w:r>
          </w:p>
        </w:tc>
      </w:tr>
      <w:tr>
        <w:trPr>
          <w:cantSplit/>
        </w:trPr>
        <w:tc>
          <w:tcPr>
            <w:tcW w:type="dxa" w:w="1743"/>
          </w:tcPr>
          <w:p>
            <w:pPr>
              <w:spacing w:before="0" w:after="0"/>
            </w:pPr>
            <w:r>
              <w:rPr>
                <w:b/>
                <w:sz w:val="19"/>
              </w:rPr>
              <w:t>EdTech</w:t>
            </w:r>
          </w:p>
        </w:tc>
        <w:tc>
          <w:tcPr>
            <w:tcW w:type="dxa" w:w="4668"/>
          </w:tcPr>
          <w:p>
            <w:pPr>
              <w:spacing w:before="0" w:after="0"/>
            </w:pPr>
            <w:r>
              <w:rPr>
                <w:sz w:val="19"/>
              </w:rPr>
              <w:t>Short for “education technology”: companies that make software and platforms for teaching and learning.</w:t>
            </w:r>
          </w:p>
        </w:tc>
        <w:tc>
          <w:tcPr>
            <w:tcW w:type="dxa" w:w="2180"/>
          </w:tcPr>
          <w:p>
            <w:pPr>
              <w:spacing w:before="0" w:after="0"/>
            </w:pPr>
            <w:r>
              <w:rPr>
                <w:sz w:val="19"/>
              </w:rPr>
              <w:t>—</w:t>
            </w:r>
          </w:p>
        </w:tc>
        <w:tc>
          <w:tcPr>
            <w:tcW w:type="dxa" w:w="1047"/>
          </w:tcPr>
          <w:p>
            <w:pPr>
              <w:spacing w:before="0" w:after="0"/>
            </w:pPr>
            <w:r>
              <w:rPr>
                <w:sz w:val="19"/>
              </w:rPr>
              <w:t>—</w:t>
            </w:r>
          </w:p>
        </w:tc>
      </w:tr>
      <w:tr>
        <w:trPr>
          <w:cantSplit/>
        </w:trPr>
        <w:tc>
          <w:tcPr>
            <w:tcW w:type="dxa" w:w="1743"/>
          </w:tcPr>
          <w:p>
            <w:pPr>
              <w:spacing w:before="0" w:after="0"/>
            </w:pPr>
            <w:r>
              <w:rPr>
                <w:b/>
                <w:sz w:val="19"/>
              </w:rPr>
              <w:t>Feedback (in an interface)</w:t>
            </w:r>
          </w:p>
        </w:tc>
        <w:tc>
          <w:tcPr>
            <w:tcW w:type="dxa" w:w="4668"/>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180"/>
          </w:tcPr>
          <w:p>
            <w:pPr>
              <w:spacing w:before="0" w:after="0"/>
            </w:pPr>
            <w:r>
              <w:rPr>
                <w:sz w:val="19"/>
              </w:rPr>
              <w:t>—</w:t>
            </w:r>
          </w:p>
        </w:tc>
        <w:tc>
          <w:tcPr>
            <w:tcW w:type="dxa" w:w="1047"/>
          </w:tcPr>
          <w:p>
            <w:pPr>
              <w:spacing w:before="0" w:after="0"/>
            </w:pPr>
            <w:r>
              <w:rPr>
                <w:sz w:val="19"/>
              </w:rPr>
              <w:t>Nielsen 1994</w:t>
            </w:r>
          </w:p>
        </w:tc>
      </w:tr>
      <w:tr>
        <w:trPr>
          <w:cantSplit/>
        </w:trPr>
        <w:tc>
          <w:tcPr>
            <w:tcW w:type="dxa" w:w="1743"/>
          </w:tcPr>
          <w:p>
            <w:pPr>
              <w:spacing w:before="0" w:after="0"/>
            </w:pPr>
            <w:r>
              <w:rPr>
                <w:b/>
                <w:sz w:val="19"/>
              </w:rPr>
              <w:t>Gamification</w:t>
            </w:r>
          </w:p>
        </w:tc>
        <w:tc>
          <w:tcPr>
            <w:tcW w:type="dxa" w:w="4668"/>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180"/>
          </w:tcPr>
          <w:p>
            <w:pPr>
              <w:spacing w:before="0" w:after="0"/>
            </w:pPr>
            <w:r>
              <w:rPr>
                <w:sz w:val="19"/>
              </w:rPr>
              <w:t>A badge after every lesson, or a ranking of all learners.</w:t>
            </w:r>
          </w:p>
        </w:tc>
        <w:tc>
          <w:tcPr>
            <w:tcW w:type="dxa" w:w="1047"/>
          </w:tcPr>
          <w:p>
            <w:pPr>
              <w:spacing w:before="0" w:after="0"/>
            </w:pPr>
            <w:r>
              <w:rPr>
                <w:sz w:val="19"/>
              </w:rPr>
              <w:t>—</w:t>
            </w:r>
          </w:p>
        </w:tc>
      </w:tr>
      <w:tr>
        <w:trPr>
          <w:cantSplit/>
        </w:trPr>
        <w:tc>
          <w:tcPr>
            <w:tcW w:type="dxa" w:w="1743"/>
          </w:tcPr>
          <w:p>
            <w:pPr>
              <w:spacing w:before="0" w:after="0"/>
            </w:pPr>
            <w:r>
              <w:rPr>
                <w:b/>
                <w:sz w:val="19"/>
              </w:rPr>
              <w:t>Heuristic</w:t>
            </w:r>
          </w:p>
        </w:tc>
        <w:tc>
          <w:tcPr>
            <w:tcW w:type="dxa" w:w="4668"/>
          </w:tcPr>
          <w:p>
            <w:pPr>
              <w:spacing w:before="0" w:after="0"/>
            </w:pPr>
            <w:r>
              <w:rPr>
                <w:sz w:val="19"/>
              </w:rPr>
              <w:t>A rule of thumb. A usability heuristic is a general rule, such as "keep users informed about what is happening", that experts use to check a screen quickly.</w:t>
            </w:r>
          </w:p>
        </w:tc>
        <w:tc>
          <w:tcPr>
            <w:tcW w:type="dxa" w:w="2180"/>
          </w:tcPr>
          <w:p>
            <w:pPr>
              <w:spacing w:before="0" w:after="0"/>
            </w:pPr>
            <w:r>
              <w:rPr>
                <w:sz w:val="19"/>
              </w:rPr>
              <w:t>Nielsen's list of ten usability heuristics.</w:t>
            </w:r>
          </w:p>
        </w:tc>
        <w:tc>
          <w:tcPr>
            <w:tcW w:type="dxa" w:w="1047"/>
          </w:tcPr>
          <w:p>
            <w:pPr>
              <w:spacing w:before="0" w:after="0"/>
            </w:pPr>
            <w:r>
              <w:rPr>
                <w:sz w:val="19"/>
              </w:rPr>
              <w:t>Nielsen 1994</w:t>
            </w:r>
          </w:p>
        </w:tc>
      </w:tr>
      <w:tr>
        <w:trPr>
          <w:cantSplit/>
        </w:trPr>
        <w:tc>
          <w:tcPr>
            <w:tcW w:type="dxa" w:w="1743"/>
          </w:tcPr>
          <w:p>
            <w:pPr>
              <w:spacing w:before="0" w:after="0"/>
            </w:pPr>
            <w:r>
              <w:rPr>
                <w:b/>
                <w:sz w:val="19"/>
              </w:rPr>
              <w:t>Leaderboard</w:t>
            </w:r>
          </w:p>
        </w:tc>
        <w:tc>
          <w:tcPr>
            <w:tcW w:type="dxa" w:w="4668"/>
          </w:tcPr>
          <w:p>
            <w:pPr>
              <w:spacing w:before="0" w:after="0"/>
            </w:pPr>
            <w:r>
              <w:rPr>
                <w:sz w:val="19"/>
              </w:rPr>
              <w:t>A ranking of learners by points or activity. It rewards those who are already active and can discourage those at the bottom.</w:t>
            </w:r>
          </w:p>
        </w:tc>
        <w:tc>
          <w:tcPr>
            <w:tcW w:type="dxa" w:w="2180"/>
          </w:tcPr>
          <w:p>
            <w:pPr>
              <w:spacing w:before="0" w:after="0"/>
            </w:pPr>
            <w:r>
              <w:rPr>
                <w:sz w:val="19"/>
              </w:rPr>
              <w:t>A list of the ten most active learners this week.</w:t>
            </w:r>
          </w:p>
        </w:tc>
        <w:tc>
          <w:tcPr>
            <w:tcW w:type="dxa" w:w="1047"/>
          </w:tcPr>
          <w:p>
            <w:pPr>
              <w:spacing w:before="0" w:after="0"/>
            </w:pPr>
            <w:r>
              <w:rPr>
                <w:sz w:val="19"/>
              </w:rPr>
              <w:t>—</w:t>
            </w:r>
          </w:p>
        </w:tc>
      </w:tr>
      <w:tr>
        <w:trPr>
          <w:cantSplit/>
        </w:trPr>
        <w:tc>
          <w:tcPr>
            <w:tcW w:type="dxa" w:w="1743"/>
          </w:tcPr>
          <w:p>
            <w:pPr>
              <w:spacing w:before="0" w:after="0"/>
            </w:pPr>
            <w:r>
              <w:rPr>
                <w:b/>
                <w:sz w:val="19"/>
              </w:rPr>
              <w:t>Learning path</w:t>
            </w:r>
          </w:p>
        </w:tc>
        <w:tc>
          <w:tcPr>
            <w:tcW w:type="dxa" w:w="4668"/>
          </w:tcPr>
          <w:p>
            <w:pPr>
              <w:spacing w:before="0" w:after="0"/>
            </w:pPr>
            <w:r>
              <w:rPr>
                <w:sz w:val="19"/>
              </w:rPr>
              <w:t>A set order in which a learner goes through the material of a course: what to do first, next and last. It tells a beginner where to start and how far there is to go.</w:t>
            </w:r>
          </w:p>
        </w:tc>
        <w:tc>
          <w:tcPr>
            <w:tcW w:type="dxa" w:w="2180"/>
          </w:tcPr>
          <w:p>
            <w:pPr>
              <w:spacing w:before="0" w:after="0"/>
            </w:pPr>
            <w:r>
              <w:rPr>
                <w:sz w:val="19"/>
              </w:rPr>
              <w:t>“Lesson 1 → Lesson 2 → Quiz → Lesson 3” shown on screen as a path.</w:t>
            </w:r>
          </w:p>
        </w:tc>
        <w:tc>
          <w:tcPr>
            <w:tcW w:type="dxa" w:w="1047"/>
          </w:tcPr>
          <w:p>
            <w:pPr>
              <w:spacing w:before="0" w:after="0"/>
            </w:pPr>
            <w:r>
              <w:rPr>
                <w:sz w:val="19"/>
              </w:rPr>
              <w:t>—</w:t>
            </w:r>
          </w:p>
        </w:tc>
      </w:tr>
      <w:tr>
        <w:trPr>
          <w:cantSplit/>
        </w:trPr>
        <w:tc>
          <w:tcPr>
            <w:tcW w:type="dxa" w:w="1743"/>
          </w:tcPr>
          <w:p>
            <w:pPr>
              <w:spacing w:before="0" w:after="0"/>
            </w:pPr>
            <w:r>
              <w:rPr>
                <w:b/>
                <w:sz w:val="19"/>
              </w:rPr>
              <w:t>Orientation</w:t>
            </w:r>
          </w:p>
        </w:tc>
        <w:tc>
          <w:tcPr>
            <w:tcW w:type="dxa" w:w="4668"/>
          </w:tcPr>
          <w:p>
            <w:pPr>
              <w:spacing w:before="0" w:after="0"/>
            </w:pPr>
            <w:r>
              <w:rPr>
                <w:sz w:val="19"/>
              </w:rPr>
              <w:t>Knowing where you are in a system, how you got there and what you can do next. Good orientation means a learner never has to guess.</w:t>
            </w:r>
          </w:p>
        </w:tc>
        <w:tc>
          <w:tcPr>
            <w:tcW w:type="dxa" w:w="2180"/>
          </w:tcPr>
          <w:p>
            <w:pPr>
              <w:spacing w:before="0" w:after="0"/>
            </w:pPr>
            <w:r>
              <w:rPr>
                <w:sz w:val="19"/>
              </w:rPr>
              <w:t>—</w:t>
            </w:r>
          </w:p>
        </w:tc>
        <w:tc>
          <w:tcPr>
            <w:tcW w:type="dxa" w:w="1047"/>
          </w:tcPr>
          <w:p>
            <w:pPr>
              <w:spacing w:before="0" w:after="0"/>
            </w:pPr>
            <w:r>
              <w:rPr>
                <w:sz w:val="19"/>
              </w:rPr>
              <w:t>—</w:t>
            </w:r>
          </w:p>
        </w:tc>
      </w:tr>
      <w:tr>
        <w:trPr>
          <w:cantSplit/>
        </w:trPr>
        <w:tc>
          <w:tcPr>
            <w:tcW w:type="dxa" w:w="1743"/>
          </w:tcPr>
          <w:p>
            <w:pPr>
              <w:spacing w:before="0" w:after="0"/>
            </w:pPr>
            <w:r>
              <w:rPr>
                <w:b/>
                <w:sz w:val="19"/>
              </w:rPr>
              <w:t>Premortem</w:t>
            </w:r>
          </w:p>
        </w:tc>
        <w:tc>
          <w:tcPr>
            <w:tcW w:type="dxa" w:w="4668"/>
          </w:tcPr>
          <w:p>
            <w:pPr>
              <w:spacing w:before="0" w:after="0"/>
            </w:pPr>
            <w:r>
              <w:rPr>
                <w:sz w:val="19"/>
              </w:rPr>
              <w:t>A planning exercise: you imagine that the plan has failed a year from now and ask what went wrong. It brings risks to the surface before the money is spent.</w:t>
            </w:r>
          </w:p>
        </w:tc>
        <w:tc>
          <w:tcPr>
            <w:tcW w:type="dxa" w:w="2180"/>
          </w:tcPr>
          <w:p>
            <w:pPr>
              <w:spacing w:before="0" w:after="0"/>
            </w:pPr>
            <w:r>
              <w:rPr>
                <w:sz w:val="19"/>
              </w:rPr>
              <w:t>"It is next March and the new course paths are not used. Why?" Answer: nobody told the trainers.</w:t>
            </w:r>
          </w:p>
        </w:tc>
        <w:tc>
          <w:tcPr>
            <w:tcW w:type="dxa" w:w="1047"/>
          </w:tcPr>
          <w:p>
            <w:pPr>
              <w:spacing w:before="0" w:after="0"/>
            </w:pPr>
            <w:r>
              <w:rPr>
                <w:sz w:val="19"/>
              </w:rPr>
              <w:t>Klein 2007</w:t>
            </w:r>
          </w:p>
        </w:tc>
      </w:tr>
      <w:tr>
        <w:trPr>
          <w:cantSplit/>
        </w:trPr>
        <w:tc>
          <w:tcPr>
            <w:tcW w:type="dxa" w:w="1743"/>
          </w:tcPr>
          <w:p>
            <w:pPr>
              <w:spacing w:before="0" w:after="0"/>
            </w:pPr>
            <w:r>
              <w:rPr>
                <w:b/>
                <w:sz w:val="19"/>
              </w:rPr>
              <w:t>Progress indicator</w:t>
            </w:r>
          </w:p>
        </w:tc>
        <w:tc>
          <w:tcPr>
            <w:tcW w:type="dxa" w:w="4668"/>
          </w:tcPr>
          <w:p>
            <w:pPr>
              <w:spacing w:before="0" w:after="0"/>
            </w:pPr>
            <w:r>
              <w:rPr>
                <w:sz w:val="19"/>
              </w:rPr>
              <w:t>Something on screen that shows how far along the learner is, for example a bar and “3 of 8 lessons done”. It answers “where am I, and how much is left?”.</w:t>
            </w:r>
          </w:p>
        </w:tc>
        <w:tc>
          <w:tcPr>
            <w:tcW w:type="dxa" w:w="2180"/>
          </w:tcPr>
          <w:p>
            <w:pPr>
              <w:spacing w:before="0" w:after="0"/>
            </w:pPr>
            <w:r>
              <w:rPr>
                <w:sz w:val="19"/>
              </w:rPr>
              <w:t>—</w:t>
            </w:r>
          </w:p>
        </w:tc>
        <w:tc>
          <w:tcPr>
            <w:tcW w:type="dxa" w:w="1047"/>
          </w:tcPr>
          <w:p>
            <w:pPr>
              <w:spacing w:before="0" w:after="0"/>
            </w:pPr>
            <w:r>
              <w:rPr>
                <w:sz w:val="19"/>
              </w:rPr>
              <w:t>—</w:t>
            </w:r>
          </w:p>
        </w:tc>
      </w:tr>
      <w:tr>
        <w:trPr>
          <w:cantSplit/>
        </w:trPr>
        <w:tc>
          <w:tcPr>
            <w:tcW w:type="dxa" w:w="1743"/>
          </w:tcPr>
          <w:p>
            <w:pPr>
              <w:spacing w:before="0" w:after="0"/>
            </w:pPr>
            <w:r>
              <w:rPr>
                <w:b/>
                <w:sz w:val="19"/>
              </w:rPr>
              <w:t>Roadmap</w:t>
            </w:r>
          </w:p>
        </w:tc>
        <w:tc>
          <w:tcPr>
            <w:tcW w:type="dxa" w:w="4668"/>
          </w:tcPr>
          <w:p>
            <w:pPr>
              <w:spacing w:before="0" w:after="0"/>
            </w:pPr>
            <w:r>
              <w:rPr>
                <w:sz w:val="19"/>
              </w:rPr>
              <w:t>A plan that puts decisions in order over time: what is done first, next and later, and why in that order.</w:t>
            </w:r>
          </w:p>
        </w:tc>
        <w:tc>
          <w:tcPr>
            <w:tcW w:type="dxa" w:w="2180"/>
          </w:tcPr>
          <w:p>
            <w:pPr>
              <w:spacing w:before="0" w:after="0"/>
            </w:pPr>
            <w:r>
              <w:rPr>
                <w:sz w:val="19"/>
              </w:rPr>
              <w:t>—</w:t>
            </w:r>
          </w:p>
        </w:tc>
        <w:tc>
          <w:tcPr>
            <w:tcW w:type="dxa" w:w="1047"/>
          </w:tcPr>
          <w:p>
            <w:pPr>
              <w:spacing w:before="0" w:after="0"/>
            </w:pPr>
            <w:r>
              <w:rPr>
                <w:sz w:val="19"/>
              </w:rPr>
              <w:t>—</w:t>
            </w:r>
          </w:p>
        </w:tc>
      </w:tr>
      <w:tr>
        <w:trPr>
          <w:cantSplit/>
        </w:trPr>
        <w:tc>
          <w:tcPr>
            <w:tcW w:type="dxa" w:w="1743"/>
          </w:tcPr>
          <w:p>
            <w:pPr>
              <w:spacing w:before="0" w:after="0"/>
            </w:pPr>
            <w:r>
              <w:rPr>
                <w:b/>
                <w:sz w:val="19"/>
              </w:rPr>
              <w:t>Stakeholder</w:t>
            </w:r>
          </w:p>
        </w:tc>
        <w:tc>
          <w:tcPr>
            <w:tcW w:type="dxa" w:w="4668"/>
          </w:tcPr>
          <w:p>
            <w:pPr>
              <w:spacing w:before="0" w:after="0"/>
            </w:pPr>
            <w:r>
              <w:rPr>
                <w:sz w:val="19"/>
              </w:rPr>
              <w:t>A person or group that is affected by a decision or can influence it, such as management, trainers, learners or the customer's HR department.</w:t>
            </w:r>
          </w:p>
        </w:tc>
        <w:tc>
          <w:tcPr>
            <w:tcW w:type="dxa" w:w="2180"/>
          </w:tcPr>
          <w:p>
            <w:pPr>
              <w:spacing w:before="0" w:after="0"/>
            </w:pPr>
            <w:r>
              <w:rPr>
                <w:sz w:val="19"/>
              </w:rPr>
              <w:t>The head of HR who buys the courses for 200 employees.</w:t>
            </w:r>
          </w:p>
        </w:tc>
        <w:tc>
          <w:tcPr>
            <w:tcW w:type="dxa" w:w="1047"/>
          </w:tcPr>
          <w:p>
            <w:pPr>
              <w:spacing w:before="0" w:after="0"/>
            </w:pPr>
            <w:r>
              <w:rPr>
                <w:sz w:val="19"/>
              </w:rPr>
              <w:t>—</w:t>
            </w:r>
          </w:p>
        </w:tc>
      </w:tr>
      <w:tr>
        <w:trPr>
          <w:cantSplit/>
        </w:trPr>
        <w:tc>
          <w:tcPr>
            <w:tcW w:type="dxa" w:w="1743"/>
          </w:tcPr>
          <w:p>
            <w:pPr>
              <w:spacing w:before="0" w:after="0"/>
            </w:pPr>
            <w:r>
              <w:rPr>
                <w:b/>
                <w:sz w:val="19"/>
              </w:rPr>
              <w:t>Symptom and cause</w:t>
            </w:r>
          </w:p>
        </w:tc>
        <w:tc>
          <w:tcPr>
            <w:tcW w:type="dxa" w:w="4668"/>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180"/>
          </w:tcPr>
          <w:p>
            <w:pPr>
              <w:spacing w:before="0" w:after="0"/>
            </w:pPr>
            <w:r>
              <w:rPr>
                <w:sz w:val="19"/>
              </w:rPr>
              <w:t>40 of 100 learners leave is a symptom; "the course has no path" is a cause.</w:t>
            </w:r>
          </w:p>
        </w:tc>
        <w:tc>
          <w:tcPr>
            <w:tcW w:type="dxa" w:w="1047"/>
          </w:tcPr>
          <w:p>
            <w:pPr>
              <w:spacing w:before="0" w:after="0"/>
            </w:pPr>
            <w:r>
              <w:rPr>
                <w:sz w:val="19"/>
              </w:rPr>
              <w:t>—</w:t>
            </w:r>
          </w:p>
        </w:tc>
      </w:tr>
      <w:tr>
        <w:trPr>
          <w:cantSplit/>
        </w:trPr>
        <w:tc>
          <w:tcPr>
            <w:tcW w:type="dxa" w:w="1743"/>
          </w:tcPr>
          <w:p>
            <w:pPr>
              <w:spacing w:before="0" w:after="0"/>
            </w:pPr>
            <w:r>
              <w:rPr>
                <w:b/>
                <w:sz w:val="19"/>
              </w:rPr>
              <w:t>Usability test</w:t>
            </w:r>
          </w:p>
        </w:tc>
        <w:tc>
          <w:tcPr>
            <w:tcW w:type="dxa" w:w="4668"/>
          </w:tcPr>
          <w:p>
            <w:pPr>
              <w:spacing w:before="0" w:after="0"/>
            </w:pPr>
            <w:r>
              <w:rPr>
                <w:sz w:val="19"/>
              </w:rPr>
              <w:t>You watch real users try a task on the product while they think aloud, and note where they hesitate or fail. Five to ten people already show the main problems.</w:t>
            </w:r>
          </w:p>
        </w:tc>
        <w:tc>
          <w:tcPr>
            <w:tcW w:type="dxa" w:w="2180"/>
          </w:tcPr>
          <w:p>
            <w:pPr>
              <w:spacing w:before="0" w:after="0"/>
            </w:pPr>
            <w:r>
              <w:rPr>
                <w:sz w:val="19"/>
              </w:rPr>
              <w:t>—</w:t>
            </w:r>
          </w:p>
        </w:tc>
        <w:tc>
          <w:tcPr>
            <w:tcW w:type="dxa" w:w="1047"/>
          </w:tcPr>
          <w:p>
            <w:pPr>
              <w:spacing w:before="0" w:after="0"/>
            </w:pPr>
            <w:r>
              <w:rPr>
                <w:sz w:val="19"/>
              </w:rPr>
              <w:t>—</w:t>
            </w:r>
          </w:p>
        </w:tc>
      </w:tr>
      <w:tr>
        <w:trPr>
          <w:cantSplit/>
        </w:trPr>
        <w:tc>
          <w:tcPr>
            <w:tcW w:type="dxa" w:w="1743"/>
          </w:tcPr>
          <w:p>
            <w:pPr>
              <w:spacing w:before="0" w:after="0"/>
            </w:pPr>
            <w:r>
              <w:rPr>
                <w:b/>
                <w:sz w:val="19"/>
              </w:rPr>
              <w:t>User impact</w:t>
            </w:r>
          </w:p>
        </w:tc>
        <w:tc>
          <w:tcPr>
            <w:tcW w:type="dxa" w:w="4668"/>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180"/>
          </w:tcPr>
          <w:p>
            <w:pPr>
              <w:spacing w:before="0" w:after="0"/>
            </w:pPr>
            <w:r>
              <w:rPr>
                <w:sz w:val="19"/>
              </w:rPr>
              <w:t>—</w:t>
            </w:r>
          </w:p>
        </w:tc>
        <w:tc>
          <w:tcPr>
            <w:tcW w:type="dxa" w:w="1047"/>
          </w:tcPr>
          <w:p>
            <w:pPr>
              <w:spacing w:before="0" w:after="0"/>
            </w:pPr>
            <w:r>
              <w:rPr>
                <w:sz w:val="19"/>
              </w:rPr>
              <w:t>—</w:t>
            </w:r>
          </w:p>
        </w:tc>
      </w:tr>
      <w:tr>
        <w:trPr>
          <w:cantSplit/>
        </w:trPr>
        <w:tc>
          <w:tcPr>
            <w:tcW w:type="dxa" w:w="1743"/>
          </w:tcPr>
          <w:p>
            <w:pPr>
              <w:spacing w:before="0" w:after="0"/>
            </w:pPr>
            <w:r>
              <w:rPr>
                <w:b/>
                <w:sz w:val="19"/>
              </w:rPr>
              <w:t>Wireframe</w:t>
            </w:r>
          </w:p>
        </w:tc>
        <w:tc>
          <w:tcPr>
            <w:tcW w:type="dxa" w:w="4668"/>
          </w:tcPr>
          <w:p>
            <w:pPr>
              <w:spacing w:before="0" w:after="0"/>
            </w:pPr>
            <w:r>
              <w:rPr>
                <w:sz w:val="19"/>
              </w:rPr>
              <w:t>A plain drawing of a screen's layout without colours or pictures. It shows what is on the screen and where, so that structure can be discussed before design.</w:t>
            </w:r>
          </w:p>
        </w:tc>
        <w:tc>
          <w:tcPr>
            <w:tcW w:type="dxa" w:w="2180"/>
          </w:tcPr>
          <w:p>
            <w:pPr>
              <w:spacing w:before="0" w:after="0"/>
            </w:pPr>
            <w:r>
              <w:rPr>
                <w:sz w:val="19"/>
              </w:rPr>
              <w:t>A grey box for the menu, a grey box for the lesson text, a grey box for the Next button.</w:t>
            </w:r>
          </w:p>
        </w:tc>
        <w:tc>
          <w:tcPr>
            <w:tcW w:type="dxa" w:w="1047"/>
          </w:tcPr>
          <w:p>
            <w:pPr>
              <w:spacing w:before="0" w:after="0"/>
            </w:pPr>
            <w:r>
              <w:rPr>
                <w:sz w:val="19"/>
              </w:rPr>
              <w:t>—</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1 · Task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LearnFast: UX Analysis File and UX Strategy Memo</dc:title>
  <dc:subject>DAY 1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