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7 · TASK 1 AND TASK 2 · ROUTES 1 AND 2 · LEVELS 1 TO 3</w:t>
      </w:r>
    </w:p>
    <w:p>
      <w:pPr>
        <w:spacing w:before="0" w:after="80" w:line="240" w:lineRule="auto"/>
      </w:pPr>
      <w:r>
        <w:rPr>
          <w:b/>
          <w:sz w:val="52"/>
        </w:rPr>
        <w:t>InclusiveLearn: Barrier Analysis and Inclusive UX Strategy</w:t>
      </w:r>
    </w:p>
    <w:p>
      <w:pPr>
        <w:spacing w:before="0" w:after="200"/>
      </w:pPr>
      <w:r>
        <w:rPr>
          <w:color w:val="556274"/>
          <w:sz w:val="26"/>
        </w:rPr>
        <w:t>Find the barriers that exclude learners, choose inclusive measures and evaluation methods, and decide as Chief UX and Accessibility Officer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7 · Module 3 (day 3 of 3): Accessibility and inclusive design of learning platforms, integration and evaluation of user-centred UX concepts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7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InclusiveLearn, a platform with access problems</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is the worksheet for Day 7.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The case: InclusiveLearn, a platform with access problems</w:t>
            </w:r>
          </w:p>
          <w:p>
            <w:pPr>
              <w:spacing w:before="0" w:after="20"/>
              <w:ind w:left="170"/>
            </w:pPr>
            <w:r>
              <w:rPr>
                <w:sz w:val="20"/>
              </w:rPr>
              <w:t>The evidence: four InclusiveLearn screens and eight facts</w:t>
            </w:r>
          </w:p>
          <w:p>
            <w:pPr>
              <w:spacing w:before="0" w:after="20"/>
              <w:ind w:left="170"/>
            </w:pPr>
            <w:r>
              <w:rPr>
                <w:sz w:val="20"/>
              </w:rPr>
              <w:t>Block 1.1 · Eight facts, the groups affected and three improvements · OBJECTIVE + JUDGED · Core · about 13 min</w:t>
            </w:r>
          </w:p>
          <w:p>
            <w:pPr>
              <w:spacing w:before="0" w:after="20"/>
              <w:ind w:left="170"/>
            </w:pPr>
            <w:r>
              <w:rPr>
                <w:sz w:val="20"/>
              </w:rPr>
              <w:t>Block 1.2 · Integrating and assessing a UX concept: three options · OBJECTIVE + JUDGED · Optional · about 8 min</w:t>
            </w:r>
          </w:p>
          <w:p>
            <w:pPr>
              <w:spacing w:before="0" w:after="20"/>
              <w:ind w:left="170"/>
            </w:pPr>
            <w:r>
              <w:rPr>
                <w:sz w:val="20"/>
              </w:rPr>
              <w:t>Block 1.3 · Coaching reflection: inclusion as a strategic UX quality · REFLECTION · Optional · about 5 min</w:t>
            </w:r>
          </w:p>
          <w:p>
            <w:pPr>
              <w:spacing w:before="0" w:after="20"/>
              <w:ind w:left="170"/>
            </w:pPr>
            <w:r>
              <w:rPr>
                <w:sz w:val="20"/>
              </w:rPr>
              <w:t>Block 2.1 · Four central barriers · OBJECTIVE + JUDGED · Optional · about 7 min</w:t>
            </w:r>
          </w:p>
          <w:p>
            <w:pPr>
              <w:spacing w:before="0" w:after="20"/>
              <w:ind w:left="170"/>
            </w:pPr>
            <w:r>
              <w:rPr>
                <w:sz w:val="20"/>
              </w:rPr>
              <w:t>Block 2.2 · Four measures, rated and ordered, and three evaluation methods · OBJECTIVE + JUDGED · Core · about 17 min</w:t>
            </w:r>
          </w:p>
          <w:p>
            <w:pPr>
              <w:spacing w:before="0" w:after="20"/>
              <w:ind w:left="170"/>
            </w:pPr>
            <w:r>
              <w:rPr>
                <w:sz w:val="20"/>
              </w:rPr>
              <w:t>The situation: InclusiveLearn's Chief UX and Accessibility Officer</w:t>
            </w:r>
          </w:p>
          <w:p>
            <w:pPr>
              <w:spacing w:before="0" w:after="20"/>
              <w:ind w:left="170"/>
            </w:pPr>
            <w:r>
              <w:rPr>
                <w:sz w:val="20"/>
              </w:rPr>
              <w:t>Block 3.1 · Strategy, integration and three measures · JUDGED · Core · about 9 min</w:t>
            </w:r>
          </w:p>
          <w:p>
            <w:pPr>
              <w:spacing w:before="0" w:after="20"/>
              <w:ind w:left="170"/>
            </w:pPr>
            <w:r>
              <w:rPr>
                <w:sz w:val="20"/>
              </w:rPr>
              <w:t>Block 3.2 · Evaluation system, risk analysis, a decision under uncertainty, and what you give up · JUDGED · Core · about 11 min</w:t>
            </w:r>
          </w:p>
        </w:tc>
      </w:tr>
    </w:tbl>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04"/>
              <w:gridCol w:w="3274"/>
            </w:tblGrid>
            <w:tr>
              <w:trPr>
                <w:cantSplit/>
                <w:tblHeader/>
              </w:trPr>
              <w:tc>
                <w:tcPr>
                  <w:tcW w:type="dxa" w:w="6004"/>
                  <w:shd w:val="clear" w:color="auto" w:fill="E6ECF4"/>
                </w:tcPr>
                <w:p>
                  <w:pPr>
                    <w:spacing w:before="0" w:after="0"/>
                  </w:pPr>
                  <w:r>
                    <w:rPr>
                      <w:b/>
                      <w:sz w:val="20"/>
                    </w:rPr>
                    <w:t>Plan item (Strukturplan, Day 7)</w:t>
                  </w:r>
                </w:p>
              </w:tc>
              <w:tc>
                <w:tcPr>
                  <w:tcW w:type="dxa" w:w="3274"/>
                  <w:shd w:val="clear" w:color="auto" w:fill="E6ECF4"/>
                </w:tcPr>
                <w:p>
                  <w:pPr>
                    <w:spacing w:before="0" w:after="0"/>
                  </w:pPr>
                  <w:r>
                    <w:rPr>
                      <w:b/>
                      <w:sz w:val="20"/>
                    </w:rPr>
                    <w:t>Block in this document</w:t>
                  </w:r>
                </w:p>
              </w:tc>
            </w:tr>
            <w:tr>
              <w:trPr>
                <w:cantSplit/>
              </w:trPr>
              <w:tc>
                <w:tcPr>
                  <w:tcW w:type="dxa" w:w="6004"/>
                </w:tcPr>
                <w:p>
                  <w:pPr>
                    <w:spacing w:before="0" w:after="0"/>
                  </w:pPr>
                  <w:r>
                    <w:rPr>
                      <w:sz w:val="20"/>
                    </w:rPr>
                    <w:t>Level 1 · Task 1: identify 5 possible barriers (small font, complicated language, many steps), say which user groups run into problems, formulate 3 improvements</w:t>
                  </w:r>
                </w:p>
              </w:tc>
              <w:tc>
                <w:tcPr>
                  <w:tcW w:type="dxa" w:w="3274"/>
                </w:tcPr>
                <w:p>
                  <w:pPr>
                    <w:spacing w:before="0" w:after="0"/>
                  </w:pPr>
                  <w:r>
                    <w:rPr>
                      <w:sz w:val="20"/>
                    </w:rPr>
                    <w:t>Block 1.1 (Core): the eight facts are sorted, the groups are named, three improvements are written</w:t>
                  </w:r>
                </w:p>
              </w:tc>
            </w:tr>
            <w:tr>
              <w:trPr>
                <w:cantSplit/>
              </w:trPr>
              <w:tc>
                <w:tcPr>
                  <w:tcW w:type="dxa" w:w="6004"/>
                </w:tcPr>
                <w:p>
                  <w:pPr>
                    <w:spacing w:before="0" w:after="0"/>
                  </w:pPr>
                  <w:r>
                    <w:rPr>
                      <w:sz w:val="20"/>
                    </w:rPr>
                    <w:t>Level 1 · Task 2: new features, improve the existing UX or increase accessibility under limited budget, rising complaints and time pressure; assess user impact, risk, effort; prioritise; justify</w:t>
                  </w:r>
                </w:p>
              </w:tc>
              <w:tc>
                <w:tcPr>
                  <w:tcW w:type="dxa" w:w="3274"/>
                </w:tcPr>
                <w:p>
                  <w:pPr>
                    <w:spacing w:before="0" w:after="0"/>
                  </w:pPr>
                  <w:r>
                    <w:rPr>
                      <w:sz w:val="20"/>
                    </w:rPr>
                    <w:t>Block 1.2 (Optional)</w:t>
                  </w:r>
                </w:p>
              </w:tc>
            </w:tr>
            <w:tr>
              <w:trPr>
                <w:cantSplit/>
              </w:trPr>
              <w:tc>
                <w:tcPr>
                  <w:tcW w:type="dxa" w:w="6004"/>
                </w:tcPr>
                <w:p>
                  <w:pPr>
                    <w:spacing w:before="0" w:after="0"/>
                  </w:pPr>
                  <w:r>
                    <w:rPr>
                      <w:sz w:val="20"/>
                    </w:rPr>
                    <w:t>Coaching: inclusion as a strategic UX quality; reflection questions</w:t>
                  </w:r>
                </w:p>
              </w:tc>
              <w:tc>
                <w:tcPr>
                  <w:tcW w:type="dxa" w:w="3274"/>
                </w:tcPr>
                <w:p>
                  <w:pPr>
                    <w:spacing w:before="0" w:after="0"/>
                  </w:pPr>
                  <w:r>
                    <w:rPr>
                      <w:sz w:val="20"/>
                    </w:rPr>
                    <w:t>Block 1.3 (Optional)</w:t>
                  </w:r>
                </w:p>
              </w:tc>
            </w:tr>
            <w:tr>
              <w:trPr>
                <w:cantSplit/>
              </w:trPr>
              <w:tc>
                <w:tcPr>
                  <w:tcW w:type="dxa" w:w="6004"/>
                </w:tcPr>
                <w:p>
                  <w:pPr>
                    <w:spacing w:before="0" w:after="0"/>
                  </w:pPr>
                  <w:r>
                    <w:rPr>
                      <w:sz w:val="20"/>
                    </w:rPr>
                    <w:t>Level 2 case study InclusiveLearn: identify 4 central barriers, develop 4 inclusive UX measures, define 3 evaluation methods, prioritise</w:t>
                  </w:r>
                </w:p>
              </w:tc>
              <w:tc>
                <w:tcPr>
                  <w:tcW w:type="dxa" w:w="3274"/>
                </w:tcPr>
                <w:p>
                  <w:pPr>
                    <w:spacing w:before="0" w:after="0"/>
                  </w:pPr>
                  <w:r>
                    <w:rPr>
                      <w:sz w:val="20"/>
                    </w:rPr>
                    <w:t>Block 2.1 (Optional, four barriers) and Block 2.2 (Core, four measures, three evaluation methods, priority)</w:t>
                  </w:r>
                </w:p>
              </w:tc>
            </w:tr>
            <w:tr>
              <w:trPr>
                <w:cantSplit/>
              </w:trPr>
              <w:tc>
                <w:tcPr>
                  <w:tcW w:type="dxa" w:w="6004"/>
                </w:tcPr>
                <w:p>
                  <w:pPr>
                    <w:spacing w:before="0" w:after="0"/>
                  </w:pPr>
                  <w:r>
                    <w:rPr>
                      <w:sz w:val="20"/>
                    </w:rPr>
                    <w:t>Feedback round with a strategic perspective</w:t>
                  </w:r>
                </w:p>
              </w:tc>
              <w:tc>
                <w:tcPr>
                  <w:tcW w:type="dxa" w:w="3274"/>
                </w:tcPr>
                <w:p>
                  <w:pPr>
                    <w:spacing w:before="0" w:after="0"/>
                  </w:pPr>
                  <w:r>
                    <w:rPr>
                      <w:sz w:val="20"/>
                    </w:rPr>
                    <w:t>A classroom discussion led by the facilitator; not a worksheet block</w:t>
                  </w:r>
                </w:p>
              </w:tc>
            </w:tr>
            <w:tr>
              <w:trPr>
                <w:cantSplit/>
              </w:trPr>
              <w:tc>
                <w:tcPr>
                  <w:tcW w:type="dxa" w:w="6004"/>
                </w:tcPr>
                <w:p>
                  <w:pPr>
                    <w:spacing w:before="0" w:after="0"/>
                  </w:pPr>
                  <w:r>
                    <w:rPr>
                      <w:sz w:val="20"/>
                    </w:rPr>
                    <w:t>Level 3 transfer project: inclusive UX strategy, integration into existing processes, 3 prioritised measures, evaluation system (KPIs and methods), risk analysis (costs against benefits), one decision under uncertainty</w:t>
                  </w:r>
                </w:p>
              </w:tc>
              <w:tc>
                <w:tcPr>
                  <w:tcW w:type="dxa" w:w="3274"/>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InclusiveLearn, a platform with access problems</w:t>
      </w:r>
    </w:p>
    <w:p>
      <w:pPr>
        <w:spacing w:before="0" w:after="100"/>
      </w:pPr>
      <w:r>
        <w:rPr/>
        <w:t>InclusiveLearn is a learning platform whose content is good, yet usage is low. Users with impairments drop out, and the content is hard to understand. A first analysis points to a lack of accessibility and to no user-centred integration. Complaints are increasing, the budget is limited and time is short. You are part of the UX team.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363"/>
        <w:gridCol w:w="2732"/>
        <w:gridCol w:w="3543"/>
      </w:tblGrid>
      <w:tr>
        <w:trPr>
          <w:cantSplit/>
          <w:tblHeader/>
        </w:trPr>
        <w:tc>
          <w:tcPr>
            <w:tcW w:type="dxa" w:w="3363"/>
            <w:shd w:val="clear" w:color="auto" w:fill="E6ECF4"/>
          </w:tcPr>
          <w:p>
            <w:pPr>
              <w:spacing w:before="0" w:after="0"/>
            </w:pPr>
            <w:r>
              <w:rPr>
                <w:b/>
                <w:sz w:val="20"/>
              </w:rPr>
              <w:t>What you have</w:t>
            </w:r>
          </w:p>
        </w:tc>
        <w:tc>
          <w:tcPr>
            <w:tcW w:type="dxa" w:w="2732"/>
            <w:shd w:val="clear" w:color="auto" w:fill="E6ECF4"/>
          </w:tcPr>
          <w:p>
            <w:pPr>
              <w:spacing w:before="0" w:after="0"/>
            </w:pPr>
            <w:r>
              <w:rPr>
                <w:b/>
                <w:sz w:val="20"/>
              </w:rPr>
              <w:t>The limits</w:t>
            </w:r>
          </w:p>
        </w:tc>
        <w:tc>
          <w:tcPr>
            <w:tcW w:type="dxa" w:w="3543"/>
            <w:shd w:val="clear" w:color="auto" w:fill="E6ECF4"/>
          </w:tcPr>
          <w:p>
            <w:pPr>
              <w:spacing w:before="0" w:after="0"/>
            </w:pPr>
            <w:r>
              <w:rPr>
                <w:b/>
                <w:sz w:val="20"/>
              </w:rPr>
              <w:t>How the task runs</w:t>
            </w:r>
          </w:p>
        </w:tc>
      </w:tr>
      <w:tr>
        <w:trPr>
          <w:cantSplit/>
        </w:trPr>
        <w:tc>
          <w:tcPr>
            <w:tcW w:type="dxa" w:w="3363"/>
          </w:tcPr>
          <w:p>
            <w:pPr>
              <w:spacing w:before="0" w:after="0"/>
            </w:pPr>
            <w:r>
              <w:rPr>
                <w:sz w:val="20"/>
              </w:rPr>
              <w:t>Four InclusiveLearn screens in outline and eight facts about them (Block 1.1).</w:t>
            </w:r>
            <w:r>
              <w:br/>
            </w:r>
            <w:r>
              <w:rPr>
                <w:sz w:val="20"/>
              </w:rPr>
              <w:t>Three options (optional Block 1.2) and seven possible barriers (optional Block 2.1).</w:t>
            </w:r>
            <w:r>
              <w:br/>
            </w:r>
            <w:r>
              <w:rPr>
                <w:sz w:val="20"/>
              </w:rPr>
              <w:t>Nine measures and six evaluation methods (Block 2.2).</w:t>
            </w:r>
          </w:p>
        </w:tc>
        <w:tc>
          <w:tcPr>
            <w:tcW w:type="dxa" w:w="2732"/>
          </w:tcPr>
          <w:p>
            <w:pPr>
              <w:spacing w:before="0" w:after="0"/>
            </w:pPr>
            <w:r>
              <w:rPr>
                <w:b/>
                <w:sz w:val="20"/>
              </w:rPr>
              <w:t>Budget:</w:t>
            </w:r>
            <w:r>
              <w:rPr>
                <w:sz w:val="20"/>
              </w:rPr>
              <w:t xml:space="preserve"> €50,000 (Case assumption: the plan only says "limited")</w:t>
            </w:r>
            <w:r>
              <w:br/>
            </w:r>
            <w:r>
              <w:rPr>
                <w:b/>
                <w:sz w:val="20"/>
              </w:rPr>
              <w:t>Time:</w:t>
            </w:r>
            <w:r>
              <w:rPr>
                <w:sz w:val="20"/>
              </w:rPr>
              <w:t xml:space="preserve"> 10 weeks (Case assumption: the plan says "high time pressure")</w:t>
            </w:r>
            <w:r>
              <w:br/>
            </w:r>
            <w:r>
              <w:rPr>
                <w:sz w:val="20"/>
              </w:rPr>
              <w:t>Complaints are rising.</w:t>
            </w:r>
          </w:p>
        </w:tc>
        <w:tc>
          <w:tcPr>
            <w:tcW w:type="dxa" w:w="3543"/>
          </w:tcPr>
          <w:p>
            <w:pPr>
              <w:spacing w:before="0" w:after="0"/>
            </w:pPr>
            <w:r>
              <w:rPr>
                <w:sz w:val="20"/>
              </w:rPr>
              <w:t>Two Core blocks, about 30 minutes:</w:t>
            </w:r>
            <w:r>
              <w:br/>
            </w:r>
            <w:r>
              <w:rPr>
                <w:sz w:val="20"/>
              </w:rPr>
              <w:t>1. Block 1.1: sort eight facts, name the groups who struggle, write three improvements.</w:t>
            </w:r>
            <w:r>
              <w:br/>
            </w:r>
            <w:r>
              <w:rPr>
                <w:sz w:val="20"/>
              </w:rPr>
              <w:t>2. Block 2.2: choose four of nine measures, rate them, order them, choose three evaluation methods.</w:t>
            </w:r>
            <w:r>
              <w:br/>
            </w:r>
            <w:r>
              <w:rPr>
                <w:sz w:val="20"/>
              </w:rPr>
              <w:t>Three more blocks (about 20 minutes) are Optional.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users with impairments drop out, content hard to understand, low usage despite good content, a lack of accessibility, no user-centred integration, a small font, complicated language, many steps to operate, a limited budget, rising complaints and high time pressure. Everything else is made up for this exercise: the screens, the numbers on them, the €50,000, the 10 weeks, and the costs and weeks of the measures.</w:t>
            </w:r>
          </w:p>
        </w:tc>
      </w:tr>
    </w:tbl>
    <w:p>
      <w:pPr>
        <w:spacing w:before="0" w:after="80"/>
      </w:pPr>
    </w:p>
    <w:p>
      <w:pPr>
        <w:pStyle w:val="Heading2"/>
      </w:pPr>
      <w:r>
        <w:rPr/>
        <w:t>The evidence: four InclusiveLearn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2094632"/>
            <wp:docPr id="1" name="Picture 1"/>
            <wp:cNvGraphicFramePr>
              <a:graphicFrameLocks noChangeAspect="1"/>
            </wp:cNvGraphicFramePr>
            <a:graphic>
              <a:graphicData uri="http://schemas.openxmlformats.org/drawingml/2006/picture">
                <pic:pic>
                  <pic:nvPicPr>
                    <pic:cNvPr id="0" name="d7_t1_inclusivelearn-screens.png"/>
                    <pic:cNvPicPr/>
                  </pic:nvPicPr>
                  <pic:blipFill>
                    <a:blip r:embed="rId10"/>
                    <a:stretch>
                      <a:fillRect/>
                    </a:stretch>
                  </pic:blipFill>
                  <pic:spPr>
                    <a:xfrm>
                      <a:off x="0" y="0"/>
                      <a:ext cx="5940000" cy="2094632"/>
                    </a:xfrm>
                    <a:prstGeom prst="rect"/>
                  </pic:spPr>
                </pic:pic>
              </a:graphicData>
            </a:graphic>
          </wp:inline>
        </w:drawing>
      </w:r>
    </w:p>
    <w:p>
      <w:pPr>
        <w:spacing w:before="0" w:after="160"/>
        <w:jc w:val="center"/>
      </w:pPr>
      <w:r>
        <w:rPr>
          <w:i/>
          <w:color w:val="556274"/>
          <w:sz w:val="18"/>
        </w:rPr>
        <w:t>Figure 1 · The InclusiveLearn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78"/>
        <w:gridCol w:w="1684"/>
        <w:gridCol w:w="7076"/>
      </w:tblGrid>
      <w:tr>
        <w:trPr>
          <w:cantSplit/>
          <w:tblHeader/>
        </w:trPr>
        <w:tc>
          <w:tcPr>
            <w:tcW w:type="dxa" w:w="878"/>
            <w:shd w:val="clear" w:color="auto" w:fill="E6ECF4"/>
          </w:tcPr>
          <w:p>
            <w:pPr>
              <w:spacing w:before="0" w:after="0"/>
            </w:pPr>
            <w:r>
              <w:rPr>
                <w:b/>
                <w:sz w:val="20"/>
              </w:rPr>
              <w:t>No.</w:t>
            </w:r>
          </w:p>
        </w:tc>
        <w:tc>
          <w:tcPr>
            <w:tcW w:type="dxa" w:w="1684"/>
            <w:shd w:val="clear" w:color="auto" w:fill="E6ECF4"/>
          </w:tcPr>
          <w:p>
            <w:pPr>
              <w:spacing w:before="0" w:after="0"/>
            </w:pPr>
            <w:r>
              <w:rPr>
                <w:b/>
                <w:sz w:val="20"/>
              </w:rPr>
              <w:t>Screen</w:t>
            </w:r>
          </w:p>
        </w:tc>
        <w:tc>
          <w:tcPr>
            <w:tcW w:type="dxa" w:w="7076"/>
            <w:shd w:val="clear" w:color="auto" w:fill="E6ECF4"/>
          </w:tcPr>
          <w:p>
            <w:pPr>
              <w:spacing w:before="0" w:after="0"/>
            </w:pPr>
            <w:r>
              <w:rPr>
                <w:b/>
                <w:sz w:val="20"/>
              </w:rPr>
              <w:t>What is there</w:t>
            </w:r>
          </w:p>
        </w:tc>
      </w:tr>
      <w:tr>
        <w:trPr>
          <w:cantSplit/>
        </w:trPr>
        <w:tc>
          <w:tcPr>
            <w:tcW w:type="dxa" w:w="878"/>
          </w:tcPr>
          <w:p>
            <w:pPr>
              <w:spacing w:before="0" w:after="0"/>
            </w:pPr>
            <w:r>
              <w:rPr>
                <w:sz w:val="20"/>
              </w:rPr>
              <w:t>1</w:t>
            </w:r>
          </w:p>
        </w:tc>
        <w:tc>
          <w:tcPr>
            <w:tcW w:type="dxa" w:w="1684"/>
          </w:tcPr>
          <w:p>
            <w:pPr>
              <w:spacing w:before="0" w:after="0"/>
            </w:pPr>
            <w:r>
              <w:rPr>
                <w:sz w:val="20"/>
              </w:rPr>
              <w:t>Course page</w:t>
            </w:r>
          </w:p>
        </w:tc>
        <w:tc>
          <w:tcPr>
            <w:tcW w:type="dxa" w:w="7076"/>
          </w:tcPr>
          <w:p>
            <w:pPr>
              <w:spacing w:before="0" w:after="0"/>
            </w:pPr>
            <w:r>
              <w:rPr>
                <w:sz w:val="20"/>
              </w:rPr>
              <w:t>The body text is 11 px, light grey (#AAAAAA) on white. Its contrast ratio is 2.3 : 1.</w:t>
            </w:r>
          </w:p>
        </w:tc>
      </w:tr>
      <w:tr>
        <w:trPr>
          <w:cantSplit/>
        </w:trPr>
        <w:tc>
          <w:tcPr>
            <w:tcW w:type="dxa" w:w="878"/>
          </w:tcPr>
          <w:p>
            <w:pPr>
              <w:spacing w:before="0" w:after="0"/>
            </w:pPr>
            <w:r>
              <w:rPr>
                <w:sz w:val="20"/>
              </w:rPr>
              <w:t>2</w:t>
            </w:r>
          </w:p>
        </w:tc>
        <w:tc>
          <w:tcPr>
            <w:tcW w:type="dxa" w:w="1684"/>
          </w:tcPr>
          <w:p>
            <w:pPr>
              <w:spacing w:before="0" w:after="0"/>
            </w:pPr>
            <w:r>
              <w:rPr>
                <w:sz w:val="20"/>
              </w:rPr>
              <w:t>Video lesson</w:t>
            </w:r>
          </w:p>
        </w:tc>
        <w:tc>
          <w:tcPr>
            <w:tcW w:type="dxa" w:w="7076"/>
          </w:tcPr>
          <w:p>
            <w:pPr>
              <w:spacing w:before="0" w:after="0"/>
            </w:pPr>
            <w:r>
              <w:rPr>
                <w:sz w:val="20"/>
              </w:rPr>
              <w:t>Video lessons have no captions and no transcript.</w:t>
            </w:r>
          </w:p>
        </w:tc>
      </w:tr>
      <w:tr>
        <w:trPr>
          <w:cantSplit/>
        </w:trPr>
        <w:tc>
          <w:tcPr>
            <w:tcW w:type="dxa" w:w="878"/>
          </w:tcPr>
          <w:p>
            <w:pPr>
              <w:spacing w:before="0" w:after="0"/>
            </w:pPr>
            <w:r>
              <w:rPr>
                <w:sz w:val="20"/>
              </w:rPr>
              <w:t>3</w:t>
            </w:r>
          </w:p>
        </w:tc>
        <w:tc>
          <w:tcPr>
            <w:tcW w:type="dxa" w:w="1684"/>
          </w:tcPr>
          <w:p>
            <w:pPr>
              <w:spacing w:before="0" w:after="0"/>
            </w:pPr>
            <w:r>
              <w:rPr>
                <w:sz w:val="20"/>
              </w:rPr>
              <w:t>Course page</w:t>
            </w:r>
          </w:p>
        </w:tc>
        <w:tc>
          <w:tcPr>
            <w:tcW w:type="dxa" w:w="7076"/>
          </w:tcPr>
          <w:p>
            <w:pPr>
              <w:spacing w:before="0" w:after="0"/>
            </w:pPr>
            <w:r>
              <w:rPr>
                <w:sz w:val="20"/>
              </w:rPr>
              <w:t>A lesson's status is shown only by a coloured dot (red or green), with no word next to it.</w:t>
            </w:r>
          </w:p>
        </w:tc>
      </w:tr>
      <w:tr>
        <w:trPr>
          <w:cantSplit/>
        </w:trPr>
        <w:tc>
          <w:tcPr>
            <w:tcW w:type="dxa" w:w="878"/>
          </w:tcPr>
          <w:p>
            <w:pPr>
              <w:spacing w:before="0" w:after="0"/>
            </w:pPr>
            <w:r>
              <w:rPr>
                <w:sz w:val="20"/>
              </w:rPr>
              <w:t>4</w:t>
            </w:r>
          </w:p>
        </w:tc>
        <w:tc>
          <w:tcPr>
            <w:tcW w:type="dxa" w:w="1684"/>
          </w:tcPr>
          <w:p>
            <w:pPr>
              <w:spacing w:before="0" w:after="0"/>
            </w:pPr>
            <w:r>
              <w:rPr>
                <w:sz w:val="20"/>
              </w:rPr>
              <w:t>Course page</w:t>
            </w:r>
          </w:p>
        </w:tc>
        <w:tc>
          <w:tcPr>
            <w:tcW w:type="dxa" w:w="7076"/>
          </w:tcPr>
          <w:p>
            <w:pPr>
              <w:spacing w:before="0" w:after="0"/>
            </w:pPr>
            <w:r>
              <w:rPr>
                <w:sz w:val="20"/>
              </w:rPr>
              <w:t>The "Next" button is 18 × 18 px and sits 4 px from the "Back" button.</w:t>
            </w:r>
          </w:p>
        </w:tc>
      </w:tr>
      <w:tr>
        <w:trPr>
          <w:cantSplit/>
        </w:trPr>
        <w:tc>
          <w:tcPr>
            <w:tcW w:type="dxa" w:w="878"/>
          </w:tcPr>
          <w:p>
            <w:pPr>
              <w:spacing w:before="0" w:after="0"/>
            </w:pPr>
            <w:r>
              <w:rPr>
                <w:sz w:val="20"/>
              </w:rPr>
              <w:t>5</w:t>
            </w:r>
          </w:p>
        </w:tc>
        <w:tc>
          <w:tcPr>
            <w:tcW w:type="dxa" w:w="1684"/>
          </w:tcPr>
          <w:p>
            <w:pPr>
              <w:spacing w:before="0" w:after="0"/>
            </w:pPr>
            <w:r>
              <w:rPr>
                <w:sz w:val="20"/>
              </w:rPr>
              <w:t>Quiz</w:t>
            </w:r>
          </w:p>
        </w:tc>
        <w:tc>
          <w:tcPr>
            <w:tcW w:type="dxa" w:w="7076"/>
          </w:tcPr>
          <w:p>
            <w:pPr>
              <w:spacing w:before="0" w:after="0"/>
            </w:pPr>
            <w:r>
              <w:rPr>
                <w:sz w:val="20"/>
              </w:rPr>
              <w:t>The quiz can only be answered by dragging items onto boxes. There is no keyboard alternative.</w:t>
            </w:r>
          </w:p>
        </w:tc>
      </w:tr>
      <w:tr>
        <w:trPr>
          <w:cantSplit/>
        </w:trPr>
        <w:tc>
          <w:tcPr>
            <w:tcW w:type="dxa" w:w="878"/>
          </w:tcPr>
          <w:p>
            <w:pPr>
              <w:spacing w:before="0" w:after="0"/>
            </w:pPr>
            <w:r>
              <w:rPr>
                <w:sz w:val="20"/>
              </w:rPr>
              <w:t>6</w:t>
            </w:r>
          </w:p>
        </w:tc>
        <w:tc>
          <w:tcPr>
            <w:tcW w:type="dxa" w:w="1684"/>
          </w:tcPr>
          <w:p>
            <w:pPr>
              <w:spacing w:before="0" w:after="0"/>
            </w:pPr>
            <w:r>
              <w:rPr>
                <w:sz w:val="20"/>
              </w:rPr>
              <w:t>Sign-up</w:t>
            </w:r>
          </w:p>
        </w:tc>
        <w:tc>
          <w:tcPr>
            <w:tcW w:type="dxa" w:w="7076"/>
          </w:tcPr>
          <w:p>
            <w:pPr>
              <w:spacing w:before="0" w:after="0"/>
            </w:pPr>
            <w:r>
              <w:rPr>
                <w:sz w:val="20"/>
              </w:rPr>
              <w:t>Signing up takes 14 steps over 6 screens.</w:t>
            </w:r>
          </w:p>
        </w:tc>
      </w:tr>
      <w:tr>
        <w:trPr>
          <w:cantSplit/>
        </w:trPr>
        <w:tc>
          <w:tcPr>
            <w:tcW w:type="dxa" w:w="878"/>
          </w:tcPr>
          <w:p>
            <w:pPr>
              <w:spacing w:before="0" w:after="0"/>
            </w:pPr>
            <w:r>
              <w:rPr>
                <w:sz w:val="20"/>
              </w:rPr>
              <w:t>7</w:t>
            </w:r>
          </w:p>
        </w:tc>
        <w:tc>
          <w:tcPr>
            <w:tcW w:type="dxa" w:w="1684"/>
          </w:tcPr>
          <w:p>
            <w:pPr>
              <w:spacing w:before="0" w:after="0"/>
            </w:pPr>
            <w:r>
              <w:rPr>
                <w:sz w:val="20"/>
              </w:rPr>
              <w:t>Sign-up</w:t>
            </w:r>
          </w:p>
        </w:tc>
        <w:tc>
          <w:tcPr>
            <w:tcW w:type="dxa" w:w="7076"/>
          </w:tcPr>
          <w:p>
            <w:pPr>
              <w:spacing w:before="0" w:after="0"/>
            </w:pPr>
            <w:r>
              <w:rPr>
                <w:sz w:val="20"/>
              </w:rPr>
              <w:t>Instructions are long sentences with legal wording, many of 38 words or more.</w:t>
            </w:r>
          </w:p>
        </w:tc>
      </w:tr>
      <w:tr>
        <w:trPr>
          <w:cantSplit/>
        </w:trPr>
        <w:tc>
          <w:tcPr>
            <w:tcW w:type="dxa" w:w="878"/>
          </w:tcPr>
          <w:p>
            <w:pPr>
              <w:spacing w:before="0" w:after="0"/>
            </w:pPr>
            <w:r>
              <w:rPr>
                <w:sz w:val="20"/>
              </w:rPr>
              <w:t>8</w:t>
            </w:r>
          </w:p>
        </w:tc>
        <w:tc>
          <w:tcPr>
            <w:tcW w:type="dxa" w:w="1684"/>
          </w:tcPr>
          <w:p>
            <w:pPr>
              <w:spacing w:before="0" w:after="0"/>
            </w:pPr>
            <w:r>
              <w:rPr>
                <w:sz w:val="20"/>
              </w:rPr>
              <w:t>Sign-up</w:t>
            </w:r>
          </w:p>
        </w:tc>
        <w:tc>
          <w:tcPr>
            <w:tcW w:type="dxa" w:w="7076"/>
          </w:tcPr>
          <w:p>
            <w:pPr>
              <w:spacing w:before="0" w:after="0"/>
            </w:pPr>
            <w:r>
              <w:rPr>
                <w:sz w:val="20"/>
              </w:rPr>
              <w:t>A failed step shows only "Error 4011", with no explanation.</w:t>
            </w:r>
          </w:p>
        </w:tc>
      </w:tr>
    </w:tbl>
    <w:p>
      <w:pPr>
        <w:spacing w:before="0" w:after="80"/>
      </w:pPr>
    </w:p>
    <w:p>
      <w:pPr>
        <w:pStyle w:val="Heading1"/>
        <w:pBdr>
          <w:bottom w:val="single" w:sz="8" w:space="2" w:color="17212E"/>
        </w:pBdr>
      </w:pPr>
      <w:r>
        <w:rPr/>
        <w:t>Part 1 · Find the barriers · Level 1 · Knowledge</w:t>
      </w:r>
    </w:p>
    <w:p>
      <w:pPr>
        <w:pStyle w:val="Heading2"/>
      </w:pPr>
      <w:r>
        <w:rPr/>
        <w:t>Block 1.1 · Eight facts, the groups affected and three improvements · OBJECTIVE + JUDGED · Core · about 13 min</w:t>
      </w:r>
    </w:p>
    <w:p>
      <w:pPr>
        <w:spacing w:before="0" w:after="100"/>
      </w:pPr>
      <w:r>
        <w:rPr>
          <w:b/>
        </w:rPr>
        <w:t>Draws on:</w:t>
      </w:r>
      <w:r>
        <w:rPr/>
        <w:t xml:space="preserve"> A1 · Accessibility and inclusive design · A2 · Barriers and the four principles.</w:t>
      </w:r>
    </w:p>
    <w:p>
      <w:pPr>
        <w:spacing w:before="0" w:after="100"/>
      </w:pPr>
      <w:r>
        <w:rPr>
          <w:b/>
        </w:rPr>
        <w:t>Part a (objective).</w:t>
      </w:r>
      <w:r>
        <w:rPr/>
        <w:t xml:space="preserve"> Sort each fact into the principle it breaks first. Tick one box per fact. The three principles are those the plan names: </w:t>
      </w:r>
      <w:r>
        <w:rPr>
          <w:i/>
        </w:rPr>
        <w:t>Perceivable</w:t>
      </w:r>
      <w:r>
        <w:rPr/>
        <w:t xml:space="preserve"> (can the learner see or hear it?), </w:t>
      </w:r>
      <w:r>
        <w:rPr>
          <w:i/>
        </w:rPr>
        <w:t>Operable</w:t>
      </w:r>
      <w:r>
        <w:rPr/>
        <w:t xml:space="preserve"> (can the learner use it?) and </w:t>
      </w:r>
      <w:r>
        <w:rPr>
          <w:i/>
        </w:rPr>
        <w:t>Understandable</w:t>
      </w:r>
      <w:r>
        <w:rPr/>
        <w:t xml:space="preserve"> (can the learner follow it?).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5"/>
        <w:gridCol w:w="5262"/>
        <w:gridCol w:w="3401"/>
      </w:tblGrid>
      <w:tr>
        <w:trPr>
          <w:cantSplit/>
          <w:tblHeader/>
        </w:trPr>
        <w:tc>
          <w:tcPr>
            <w:tcW w:type="dxa" w:w="975"/>
            <w:shd w:val="clear" w:color="auto" w:fill="E6ECF4"/>
          </w:tcPr>
          <w:p>
            <w:pPr>
              <w:spacing w:before="0" w:after="0"/>
            </w:pPr>
            <w:r>
              <w:rPr>
                <w:b/>
                <w:sz w:val="20"/>
              </w:rPr>
              <w:t>No.</w:t>
            </w:r>
          </w:p>
        </w:tc>
        <w:tc>
          <w:tcPr>
            <w:tcW w:type="dxa" w:w="5262"/>
            <w:shd w:val="clear" w:color="auto" w:fill="E6ECF4"/>
          </w:tcPr>
          <w:p>
            <w:pPr>
              <w:spacing w:before="0" w:after="0"/>
            </w:pPr>
            <w:r>
              <w:rPr>
                <w:b/>
                <w:sz w:val="20"/>
              </w:rPr>
              <w:t>The fact in short</w:t>
            </w:r>
          </w:p>
        </w:tc>
        <w:tc>
          <w:tcPr>
            <w:tcW w:type="dxa" w:w="3401"/>
            <w:shd w:val="clear" w:color="auto" w:fill="E6ECF4"/>
          </w:tcPr>
          <w:p>
            <w:pPr>
              <w:spacing w:before="0" w:after="0"/>
            </w:pPr>
            <w:r>
              <w:rPr>
                <w:b/>
                <w:sz w:val="20"/>
              </w:rPr>
              <w:t>Principle (tick one)</w:t>
            </w:r>
          </w:p>
        </w:tc>
      </w:tr>
      <w:tr>
        <w:trPr>
          <w:cantSplit/>
        </w:trPr>
        <w:tc>
          <w:tcPr>
            <w:tcW w:type="dxa" w:w="975"/>
          </w:tcPr>
          <w:p>
            <w:pPr>
              <w:spacing w:before="0" w:after="0"/>
            </w:pPr>
            <w:r>
              <w:rPr>
                <w:sz w:val="20"/>
              </w:rPr>
              <w:t>1</w:t>
            </w:r>
          </w:p>
        </w:tc>
        <w:tc>
          <w:tcPr>
            <w:tcW w:type="dxa" w:w="5262"/>
          </w:tcPr>
          <w:p>
            <w:pPr>
              <w:spacing w:before="0" w:after="0"/>
            </w:pPr>
            <w:r>
              <w:rPr>
                <w:sz w:val="20"/>
              </w:rPr>
              <w:t>Light grey 11 px text, contrast 2.3 : 1</w:t>
            </w:r>
          </w:p>
        </w:tc>
        <w:tc>
          <w:tcPr>
            <w:tcW w:type="dxa" w:w="3401"/>
          </w:tcPr>
          <w:p>
            <w:pPr>
              <w:spacing w:before="0" w:after="0"/>
            </w:pPr>
            <w:r>
              <w:rPr>
                <w:sz w:val="20"/>
              </w:rPr>
              <w:t>☐ Perceivable</w:t>
            </w:r>
            <w:r>
              <w:br/>
            </w:r>
            <w:r>
              <w:rPr>
                <w:sz w:val="20"/>
              </w:rPr>
              <w:t>☐ Operable</w:t>
            </w:r>
            <w:r>
              <w:br/>
            </w:r>
            <w:r>
              <w:rPr>
                <w:sz w:val="20"/>
              </w:rPr>
              <w:t>☐ Understandable</w:t>
            </w:r>
          </w:p>
        </w:tc>
      </w:tr>
      <w:tr>
        <w:trPr>
          <w:cantSplit/>
        </w:trPr>
        <w:tc>
          <w:tcPr>
            <w:tcW w:type="dxa" w:w="975"/>
          </w:tcPr>
          <w:p>
            <w:pPr>
              <w:spacing w:before="0" w:after="0"/>
            </w:pPr>
            <w:r>
              <w:rPr>
                <w:sz w:val="20"/>
              </w:rPr>
              <w:t>2</w:t>
            </w:r>
          </w:p>
        </w:tc>
        <w:tc>
          <w:tcPr>
            <w:tcW w:type="dxa" w:w="5262"/>
          </w:tcPr>
          <w:p>
            <w:pPr>
              <w:spacing w:before="0" w:after="0"/>
            </w:pPr>
            <w:r>
              <w:rPr>
                <w:sz w:val="20"/>
              </w:rPr>
              <w:t>Videos without captions or transcript</w:t>
            </w:r>
          </w:p>
        </w:tc>
        <w:tc>
          <w:tcPr>
            <w:tcW w:type="dxa" w:w="3401"/>
          </w:tcPr>
          <w:p>
            <w:pPr>
              <w:spacing w:before="0" w:after="0"/>
            </w:pPr>
            <w:r>
              <w:rPr>
                <w:sz w:val="20"/>
              </w:rPr>
              <w:t>☐ Perceivable</w:t>
            </w:r>
            <w:r>
              <w:br/>
            </w:r>
            <w:r>
              <w:rPr>
                <w:sz w:val="20"/>
              </w:rPr>
              <w:t>☐ Operable</w:t>
            </w:r>
            <w:r>
              <w:br/>
            </w:r>
            <w:r>
              <w:rPr>
                <w:sz w:val="20"/>
              </w:rPr>
              <w:t>☐ Understandable</w:t>
            </w:r>
          </w:p>
        </w:tc>
      </w:tr>
      <w:tr>
        <w:trPr>
          <w:cantSplit/>
        </w:trPr>
        <w:tc>
          <w:tcPr>
            <w:tcW w:type="dxa" w:w="975"/>
          </w:tcPr>
          <w:p>
            <w:pPr>
              <w:spacing w:before="0" w:after="0"/>
            </w:pPr>
            <w:r>
              <w:rPr>
                <w:sz w:val="20"/>
              </w:rPr>
              <w:t>3</w:t>
            </w:r>
          </w:p>
        </w:tc>
        <w:tc>
          <w:tcPr>
            <w:tcW w:type="dxa" w:w="5262"/>
          </w:tcPr>
          <w:p>
            <w:pPr>
              <w:spacing w:before="0" w:after="0"/>
            </w:pPr>
            <w:r>
              <w:rPr>
                <w:sz w:val="20"/>
              </w:rPr>
              <w:t>Status shown only by a coloured dot</w:t>
            </w:r>
          </w:p>
        </w:tc>
        <w:tc>
          <w:tcPr>
            <w:tcW w:type="dxa" w:w="3401"/>
          </w:tcPr>
          <w:p>
            <w:pPr>
              <w:spacing w:before="0" w:after="0"/>
            </w:pPr>
            <w:r>
              <w:rPr>
                <w:sz w:val="20"/>
              </w:rPr>
              <w:t>☐ Perceivable</w:t>
            </w:r>
            <w:r>
              <w:br/>
            </w:r>
            <w:r>
              <w:rPr>
                <w:sz w:val="20"/>
              </w:rPr>
              <w:t>☐ Operable</w:t>
            </w:r>
            <w:r>
              <w:br/>
            </w:r>
            <w:r>
              <w:rPr>
                <w:sz w:val="20"/>
              </w:rPr>
              <w:t>☐ Understandable</w:t>
            </w:r>
          </w:p>
        </w:tc>
      </w:tr>
      <w:tr>
        <w:trPr>
          <w:cantSplit/>
        </w:trPr>
        <w:tc>
          <w:tcPr>
            <w:tcW w:type="dxa" w:w="975"/>
          </w:tcPr>
          <w:p>
            <w:pPr>
              <w:spacing w:before="0" w:after="0"/>
            </w:pPr>
            <w:r>
              <w:rPr>
                <w:sz w:val="20"/>
              </w:rPr>
              <w:t>4</w:t>
            </w:r>
          </w:p>
        </w:tc>
        <w:tc>
          <w:tcPr>
            <w:tcW w:type="dxa" w:w="5262"/>
          </w:tcPr>
          <w:p>
            <w:pPr>
              <w:spacing w:before="0" w:after="0"/>
            </w:pPr>
            <w:r>
              <w:rPr>
                <w:sz w:val="20"/>
              </w:rPr>
              <w:t>An 18 × 18 px "Next" button, 4 px from "Back"</w:t>
            </w:r>
          </w:p>
        </w:tc>
        <w:tc>
          <w:tcPr>
            <w:tcW w:type="dxa" w:w="3401"/>
          </w:tcPr>
          <w:p>
            <w:pPr>
              <w:spacing w:before="0" w:after="0"/>
            </w:pPr>
            <w:r>
              <w:rPr>
                <w:sz w:val="20"/>
              </w:rPr>
              <w:t>☐ Perceivable</w:t>
            </w:r>
            <w:r>
              <w:br/>
            </w:r>
            <w:r>
              <w:rPr>
                <w:sz w:val="20"/>
              </w:rPr>
              <w:t>☐ Operable</w:t>
            </w:r>
            <w:r>
              <w:br/>
            </w:r>
            <w:r>
              <w:rPr>
                <w:sz w:val="20"/>
              </w:rPr>
              <w:t>☐ Understandable</w:t>
            </w:r>
          </w:p>
        </w:tc>
      </w:tr>
      <w:tr>
        <w:trPr>
          <w:cantSplit/>
        </w:trPr>
        <w:tc>
          <w:tcPr>
            <w:tcW w:type="dxa" w:w="975"/>
          </w:tcPr>
          <w:p>
            <w:pPr>
              <w:spacing w:before="0" w:after="0"/>
            </w:pPr>
            <w:r>
              <w:rPr>
                <w:sz w:val="20"/>
              </w:rPr>
              <w:t>5</w:t>
            </w:r>
          </w:p>
        </w:tc>
        <w:tc>
          <w:tcPr>
            <w:tcW w:type="dxa" w:w="5262"/>
          </w:tcPr>
          <w:p>
            <w:pPr>
              <w:spacing w:before="0" w:after="0"/>
            </w:pPr>
            <w:r>
              <w:rPr>
                <w:sz w:val="20"/>
              </w:rPr>
              <w:t>A quiz that needs dragging, no keyboard way</w:t>
            </w:r>
          </w:p>
        </w:tc>
        <w:tc>
          <w:tcPr>
            <w:tcW w:type="dxa" w:w="3401"/>
          </w:tcPr>
          <w:p>
            <w:pPr>
              <w:spacing w:before="0" w:after="0"/>
            </w:pPr>
            <w:r>
              <w:rPr>
                <w:sz w:val="20"/>
              </w:rPr>
              <w:t>☐ Perceivable</w:t>
            </w:r>
            <w:r>
              <w:br/>
            </w:r>
            <w:r>
              <w:rPr>
                <w:sz w:val="20"/>
              </w:rPr>
              <w:t>☐ Operable</w:t>
            </w:r>
            <w:r>
              <w:br/>
            </w:r>
            <w:r>
              <w:rPr>
                <w:sz w:val="20"/>
              </w:rPr>
              <w:t>☐ Understandable</w:t>
            </w:r>
          </w:p>
        </w:tc>
      </w:tr>
      <w:tr>
        <w:trPr>
          <w:cantSplit/>
        </w:trPr>
        <w:tc>
          <w:tcPr>
            <w:tcW w:type="dxa" w:w="975"/>
          </w:tcPr>
          <w:p>
            <w:pPr>
              <w:spacing w:before="0" w:after="0"/>
            </w:pPr>
            <w:r>
              <w:rPr>
                <w:sz w:val="20"/>
              </w:rPr>
              <w:t>6</w:t>
            </w:r>
          </w:p>
        </w:tc>
        <w:tc>
          <w:tcPr>
            <w:tcW w:type="dxa" w:w="5262"/>
          </w:tcPr>
          <w:p>
            <w:pPr>
              <w:spacing w:before="0" w:after="0"/>
            </w:pPr>
            <w:r>
              <w:rPr>
                <w:sz w:val="20"/>
              </w:rPr>
              <w:t>Sign-up in 14 steps over 6 screens</w:t>
            </w:r>
          </w:p>
        </w:tc>
        <w:tc>
          <w:tcPr>
            <w:tcW w:type="dxa" w:w="3401"/>
          </w:tcPr>
          <w:p>
            <w:pPr>
              <w:spacing w:before="0" w:after="0"/>
            </w:pPr>
            <w:r>
              <w:rPr>
                <w:sz w:val="20"/>
              </w:rPr>
              <w:t>☐ Perceivable</w:t>
            </w:r>
            <w:r>
              <w:br/>
            </w:r>
            <w:r>
              <w:rPr>
                <w:sz w:val="20"/>
              </w:rPr>
              <w:t>☐ Operable</w:t>
            </w:r>
            <w:r>
              <w:br/>
            </w:r>
            <w:r>
              <w:rPr>
                <w:sz w:val="20"/>
              </w:rPr>
              <w:t>☐ Understandable</w:t>
            </w:r>
          </w:p>
        </w:tc>
      </w:tr>
      <w:tr>
        <w:trPr>
          <w:cantSplit/>
        </w:trPr>
        <w:tc>
          <w:tcPr>
            <w:tcW w:type="dxa" w:w="975"/>
          </w:tcPr>
          <w:p>
            <w:pPr>
              <w:spacing w:before="0" w:after="0"/>
            </w:pPr>
            <w:r>
              <w:rPr>
                <w:sz w:val="20"/>
              </w:rPr>
              <w:t>7</w:t>
            </w:r>
          </w:p>
        </w:tc>
        <w:tc>
          <w:tcPr>
            <w:tcW w:type="dxa" w:w="5262"/>
          </w:tcPr>
          <w:p>
            <w:pPr>
              <w:spacing w:before="0" w:after="0"/>
            </w:pPr>
            <w:r>
              <w:rPr>
                <w:sz w:val="20"/>
              </w:rPr>
              <w:t>Long sentences with legal wording</w:t>
            </w:r>
          </w:p>
        </w:tc>
        <w:tc>
          <w:tcPr>
            <w:tcW w:type="dxa" w:w="3401"/>
          </w:tcPr>
          <w:p>
            <w:pPr>
              <w:spacing w:before="0" w:after="0"/>
            </w:pPr>
            <w:r>
              <w:rPr>
                <w:sz w:val="20"/>
              </w:rPr>
              <w:t>☐ Perceivable</w:t>
            </w:r>
            <w:r>
              <w:br/>
            </w:r>
            <w:r>
              <w:rPr>
                <w:sz w:val="20"/>
              </w:rPr>
              <w:t>☐ Operable</w:t>
            </w:r>
            <w:r>
              <w:br/>
            </w:r>
            <w:r>
              <w:rPr>
                <w:sz w:val="20"/>
              </w:rPr>
              <w:t>☐ Understandable</w:t>
            </w:r>
          </w:p>
        </w:tc>
      </w:tr>
      <w:tr>
        <w:trPr>
          <w:cantSplit/>
        </w:trPr>
        <w:tc>
          <w:tcPr>
            <w:tcW w:type="dxa" w:w="975"/>
          </w:tcPr>
          <w:p>
            <w:pPr>
              <w:spacing w:before="0" w:after="0"/>
            </w:pPr>
            <w:r>
              <w:rPr>
                <w:sz w:val="20"/>
              </w:rPr>
              <w:t>8</w:t>
            </w:r>
          </w:p>
        </w:tc>
        <w:tc>
          <w:tcPr>
            <w:tcW w:type="dxa" w:w="5262"/>
          </w:tcPr>
          <w:p>
            <w:pPr>
              <w:spacing w:before="0" w:after="0"/>
            </w:pPr>
            <w:r>
              <w:rPr>
                <w:sz w:val="20"/>
              </w:rPr>
              <w:t>"Error 4011" with no explanation</w:t>
            </w:r>
          </w:p>
        </w:tc>
        <w:tc>
          <w:tcPr>
            <w:tcW w:type="dxa" w:w="3401"/>
          </w:tcPr>
          <w:p>
            <w:pPr>
              <w:spacing w:before="0" w:after="0"/>
            </w:pPr>
            <w:r>
              <w:rPr>
                <w:sz w:val="20"/>
              </w:rPr>
              <w:t>☐ Perceivable</w:t>
            </w:r>
            <w:r>
              <w:br/>
            </w:r>
            <w:r>
              <w:rPr>
                <w:sz w:val="20"/>
              </w:rPr>
              <w:t>☐ Operable</w:t>
            </w:r>
            <w:r>
              <w:br/>
            </w:r>
            <w:r>
              <w:rPr>
                <w:sz w:val="20"/>
              </w:rPr>
              <w:t>☐ Understandable</w:t>
            </w:r>
          </w:p>
        </w:tc>
      </w:tr>
    </w:tbl>
    <w:p>
      <w:pPr>
        <w:spacing w:before="0" w:after="80"/>
      </w:pPr>
    </w:p>
    <w:p>
      <w:pPr>
        <w:spacing w:before="0" w:after="100"/>
      </w:pPr>
      <w:r>
        <w:rPr>
          <w:b/>
        </w:rPr>
        <w:t>Part b (judged).</w:t>
      </w:r>
      <w:r>
        <w:rPr/>
        <w:t xml:space="preserve"> Which user groups run into problems? Tick all that apply, and then say which fact hurts which group.</w:t>
      </w:r>
    </w:p>
    <w:p>
      <w:pPr>
        <w:keepNext/>
        <w:spacing w:before="0" w:after="20"/>
      </w:pPr>
      <w:r>
        <w:rPr>
          <w:i/>
          <w:color w:val="556274"/>
          <w:sz w:val="19"/>
        </w:rPr>
        <w:t xml:space="preserve">Tick all that apply:  </w:t>
      </w:r>
    </w:p>
    <w:p>
      <w:pPr>
        <w:spacing w:before="0" w:after="20"/>
        <w:ind w:left="340" w:hanging="340"/>
      </w:pPr>
      <w:r>
        <w:rPr/>
        <w:t>☐ People with low vision</w:t>
      </w:r>
    </w:p>
    <w:p>
      <w:pPr>
        <w:spacing w:before="0" w:after="20"/>
        <w:ind w:left="340" w:hanging="340"/>
      </w:pPr>
      <w:r>
        <w:rPr/>
        <w:t>☐ People who cannot tell red from green</w:t>
      </w:r>
    </w:p>
    <w:p>
      <w:pPr>
        <w:spacing w:before="0" w:after="20"/>
        <w:ind w:left="340" w:hanging="340"/>
      </w:pPr>
      <w:r>
        <w:rPr/>
        <w:t>☐ Deaf or hard-of-hearing learners</w:t>
      </w:r>
    </w:p>
    <w:p>
      <w:pPr>
        <w:spacing w:before="0" w:after="20"/>
        <w:ind w:left="340" w:hanging="340"/>
      </w:pPr>
      <w:r>
        <w:rPr/>
        <w:t>☐ People who use only a keyboard or a switch</w:t>
      </w:r>
    </w:p>
    <w:p>
      <w:pPr>
        <w:spacing w:before="0" w:after="20"/>
        <w:ind w:left="340" w:hanging="340"/>
      </w:pPr>
      <w:r>
        <w:rPr/>
        <w:t>☐ People with a hand tremor or limited hand use</w:t>
      </w:r>
    </w:p>
    <w:p>
      <w:pPr>
        <w:spacing w:before="0" w:after="20"/>
        <w:ind w:left="340" w:hanging="340"/>
      </w:pPr>
      <w:r>
        <w:rPr/>
        <w:t>☐ People with dyslexia or learning difficulties</w:t>
      </w:r>
    </w:p>
    <w:p>
      <w:pPr>
        <w:spacing w:before="0" w:after="20"/>
        <w:ind w:left="340" w:hanging="340"/>
      </w:pPr>
      <w:r>
        <w:rPr/>
        <w:t>☐ Learners reading in a second language</w:t>
      </w:r>
    </w:p>
    <w:p>
      <w:pPr>
        <w:spacing w:before="0" w:after="120"/>
        <w:ind w:left="340" w:hanging="340"/>
      </w:pPr>
      <w:r>
        <w:rPr/>
        <w:t>☐ Anyone on a small screen, in bright light or on a noisy train (a situational limit)</w:t>
      </w:r>
    </w:p>
    <w:p>
      <w:pPr>
        <w:keepNext/>
        <w:spacing w:before="40" w:after="20"/>
      </w:pPr>
      <w:r>
        <w:rPr>
          <w:b/>
          <w:color w:val="556274"/>
          <w:sz w:val="19"/>
        </w:rPr>
        <w:t>Pick two groups from the list and say which of the eight facts (by number) blocks each of them, and what they cannot do.</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c (judged).</w:t>
      </w:r>
    </w:p>
    <w:p>
      <w:pPr>
        <w:keepNext/>
        <w:spacing w:before="40" w:after="20"/>
      </w:pPr>
      <w:r>
        <w:rPr>
          <w:b/>
          <w:color w:val="556274"/>
          <w:sz w:val="19"/>
        </w:rPr>
        <w:t>Formulate three improvements. Start each with a verb, name the fact it answers by number, and say who gains.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1.2 · Integrating and assessing a UX concept: three options · OBJECTIVE + JUDGED · Optional · about 8 min</w:t>
      </w:r>
    </w:p>
    <w:p>
      <w:pPr>
        <w:spacing w:before="0" w:after="100"/>
      </w:pPr>
      <w:r>
        <w:rPr>
          <w:i/>
        </w:rPr>
        <w:t>Optional. It practises the three ratings at small scale; Block 2.2 is answered without it.</w:t>
      </w:r>
    </w:p>
    <w:p>
      <w:pPr>
        <w:spacing w:before="0" w:after="100"/>
      </w:pPr>
      <w:r>
        <w:rPr>
          <w:b/>
        </w:rPr>
        <w:t>Draws on:</w:t>
      </w:r>
      <w:r>
        <w:rPr/>
        <w:t xml:space="preserve"> A5 · Weighing an inclusion measure.</w:t>
      </w:r>
    </w:p>
    <w:p>
      <w:pPr>
        <w:spacing w:before="0" w:after="100"/>
      </w:pPr>
      <w:r>
        <w:rPr/>
        <w:t>You are to improve a learning platform. The budget is limited (€50,000, Case assumption), complaints are increasing and time is short (10 weeks). Effort follows the printed cost, by the rule in Materi A5.</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2"/>
        <w:gridCol w:w="2792"/>
        <w:gridCol w:w="1157"/>
        <w:gridCol w:w="868"/>
        <w:gridCol w:w="1351"/>
        <w:gridCol w:w="1351"/>
        <w:gridCol w:w="1147"/>
      </w:tblGrid>
      <w:tr>
        <w:trPr>
          <w:cantSplit/>
          <w:tblHeader/>
        </w:trPr>
        <w:tc>
          <w:tcPr>
            <w:tcW w:type="dxa" w:w="972"/>
            <w:shd w:val="clear" w:color="auto" w:fill="E6ECF4"/>
          </w:tcPr>
          <w:p>
            <w:pPr>
              <w:spacing w:before="0" w:after="0"/>
            </w:pPr>
            <w:r>
              <w:rPr>
                <w:b/>
                <w:sz w:val="19"/>
              </w:rPr>
              <w:t>Option</w:t>
            </w:r>
          </w:p>
        </w:tc>
        <w:tc>
          <w:tcPr>
            <w:tcW w:type="dxa" w:w="2792"/>
            <w:shd w:val="clear" w:color="auto" w:fill="E6ECF4"/>
          </w:tcPr>
          <w:p>
            <w:pPr>
              <w:spacing w:before="0" w:after="0"/>
            </w:pPr>
            <w:r>
              <w:rPr>
                <w:b/>
                <w:sz w:val="19"/>
              </w:rPr>
              <w:t>What it is</w:t>
            </w:r>
          </w:p>
        </w:tc>
        <w:tc>
          <w:tcPr>
            <w:tcW w:type="dxa" w:w="1157"/>
            <w:shd w:val="clear" w:color="auto" w:fill="E6ECF4"/>
          </w:tcPr>
          <w:p>
            <w:pPr>
              <w:spacing w:before="0" w:after="0"/>
            </w:pPr>
            <w:r>
              <w:rPr>
                <w:b/>
                <w:sz w:val="19"/>
              </w:rPr>
              <w:t>Cost</w:t>
            </w:r>
          </w:p>
        </w:tc>
        <w:tc>
          <w:tcPr>
            <w:tcW w:type="dxa" w:w="868"/>
            <w:shd w:val="clear" w:color="auto" w:fill="E6ECF4"/>
          </w:tcPr>
          <w:p>
            <w:pPr>
              <w:spacing w:before="0" w:after="0"/>
            </w:pPr>
            <w:r>
              <w:rPr>
                <w:b/>
                <w:sz w:val="19"/>
              </w:rPr>
              <w:t>Weeks</w:t>
            </w:r>
          </w:p>
        </w:tc>
        <w:tc>
          <w:tcPr>
            <w:tcW w:type="dxa" w:w="1351"/>
            <w:shd w:val="clear" w:color="auto" w:fill="E6ECF4"/>
          </w:tcPr>
          <w:p>
            <w:pPr>
              <w:spacing w:before="0" w:after="0"/>
            </w:pPr>
            <w:r>
              <w:rPr>
                <w:b/>
                <w:sz w:val="19"/>
              </w:rPr>
              <w:t>User impact</w:t>
            </w:r>
          </w:p>
        </w:tc>
        <w:tc>
          <w:tcPr>
            <w:tcW w:type="dxa" w:w="1351"/>
            <w:shd w:val="clear" w:color="auto" w:fill="E6ECF4"/>
          </w:tcPr>
          <w:p>
            <w:pPr>
              <w:spacing w:before="0" w:after="0"/>
            </w:pPr>
            <w:r>
              <w:rPr>
                <w:b/>
                <w:sz w:val="19"/>
              </w:rPr>
              <w:t>Effort</w:t>
            </w:r>
          </w:p>
        </w:tc>
        <w:tc>
          <w:tcPr>
            <w:tcW w:type="dxa" w:w="1147"/>
            <w:shd w:val="clear" w:color="auto" w:fill="E6ECF4"/>
          </w:tcPr>
          <w:p>
            <w:pPr>
              <w:spacing w:before="0" w:after="0"/>
            </w:pPr>
            <w:r>
              <w:rPr>
                <w:b/>
                <w:sz w:val="19"/>
              </w:rPr>
              <w:t>Risk</w:t>
            </w:r>
          </w:p>
        </w:tc>
      </w:tr>
      <w:tr>
        <w:trPr>
          <w:cantSplit/>
        </w:trPr>
        <w:tc>
          <w:tcPr>
            <w:tcW w:type="dxa" w:w="972"/>
          </w:tcPr>
          <w:p>
            <w:pPr>
              <w:spacing w:before="0" w:after="0"/>
            </w:pPr>
            <w:r>
              <w:rPr>
                <w:b/>
                <w:sz w:val="19"/>
              </w:rPr>
              <w:t>A</w:t>
            </w:r>
          </w:p>
        </w:tc>
        <w:tc>
          <w:tcPr>
            <w:tcW w:type="dxa" w:w="2792"/>
          </w:tcPr>
          <w:p>
            <w:pPr>
              <w:spacing w:before="0" w:after="0"/>
            </w:pPr>
            <w:r>
              <w:rPr>
                <w:sz w:val="19"/>
              </w:rPr>
              <w:t>Develop new features</w:t>
            </w:r>
          </w:p>
        </w:tc>
        <w:tc>
          <w:tcPr>
            <w:tcW w:type="dxa" w:w="1157"/>
          </w:tcPr>
          <w:p>
            <w:pPr>
              <w:spacing w:before="0" w:after="0"/>
            </w:pPr>
            <w:r>
              <w:rPr>
                <w:sz w:val="19"/>
              </w:rPr>
              <w:t>€36,000</w:t>
            </w:r>
          </w:p>
        </w:tc>
        <w:tc>
          <w:tcPr>
            <w:tcW w:type="dxa" w:w="868"/>
          </w:tcPr>
          <w:p>
            <w:pPr>
              <w:spacing w:before="0" w:after="0"/>
            </w:pPr>
            <w:r>
              <w:rPr>
                <w:sz w:val="19"/>
              </w:rPr>
              <w:t>10</w:t>
            </w:r>
          </w:p>
        </w:tc>
        <w:tc>
          <w:tcPr>
            <w:tcW w:type="dxa" w:w="1351"/>
          </w:tcPr>
          <w:p>
            <w:pPr>
              <w:spacing w:before="0" w:after="0"/>
            </w:pPr>
            <w:r>
              <w:rPr>
                <w:sz w:val="19"/>
              </w:rPr>
              <w:t>☐ Low ☐ Mid ☐ High</w:t>
            </w:r>
          </w:p>
        </w:tc>
        <w:tc>
          <w:tcPr>
            <w:tcW w:type="dxa" w:w="1351"/>
          </w:tcPr>
          <w:p>
            <w:pPr>
              <w:spacing w:before="0" w:after="0"/>
            </w:pPr>
            <w:r>
              <w:rPr>
                <w:sz w:val="19"/>
              </w:rPr>
              <w:t>☐ Low ☐ Mid ☐ High</w:t>
            </w:r>
          </w:p>
        </w:tc>
        <w:tc>
          <w:tcPr>
            <w:tcW w:type="dxa" w:w="1147"/>
          </w:tcPr>
          <w:p>
            <w:pPr>
              <w:spacing w:before="0" w:after="0"/>
            </w:pPr>
            <w:r>
              <w:rPr>
                <w:sz w:val="19"/>
              </w:rPr>
              <w:t>☐ Low ☐ Mid ☐ High</w:t>
            </w:r>
          </w:p>
        </w:tc>
      </w:tr>
      <w:tr>
        <w:trPr>
          <w:cantSplit/>
        </w:trPr>
        <w:tc>
          <w:tcPr>
            <w:tcW w:type="dxa" w:w="972"/>
          </w:tcPr>
          <w:p>
            <w:pPr>
              <w:spacing w:before="0" w:after="0"/>
            </w:pPr>
            <w:r>
              <w:rPr>
                <w:b/>
                <w:sz w:val="19"/>
              </w:rPr>
              <w:t>B</w:t>
            </w:r>
          </w:p>
        </w:tc>
        <w:tc>
          <w:tcPr>
            <w:tcW w:type="dxa" w:w="2792"/>
          </w:tcPr>
          <w:p>
            <w:pPr>
              <w:spacing w:before="0" w:after="0"/>
            </w:pPr>
            <w:r>
              <w:rPr>
                <w:sz w:val="19"/>
              </w:rPr>
              <w:t>Improve the existing UX (structure, navigation, wording)</w:t>
            </w:r>
          </w:p>
        </w:tc>
        <w:tc>
          <w:tcPr>
            <w:tcW w:type="dxa" w:w="1157"/>
          </w:tcPr>
          <w:p>
            <w:pPr>
              <w:spacing w:before="0" w:after="0"/>
            </w:pPr>
            <w:r>
              <w:rPr>
                <w:sz w:val="19"/>
              </w:rPr>
              <w:t>€18,000</w:t>
            </w:r>
          </w:p>
        </w:tc>
        <w:tc>
          <w:tcPr>
            <w:tcW w:type="dxa" w:w="868"/>
          </w:tcPr>
          <w:p>
            <w:pPr>
              <w:spacing w:before="0" w:after="0"/>
            </w:pPr>
            <w:r>
              <w:rPr>
                <w:sz w:val="19"/>
              </w:rPr>
              <w:t>6</w:t>
            </w:r>
          </w:p>
        </w:tc>
        <w:tc>
          <w:tcPr>
            <w:tcW w:type="dxa" w:w="1351"/>
          </w:tcPr>
          <w:p>
            <w:pPr>
              <w:spacing w:before="0" w:after="0"/>
            </w:pPr>
            <w:r>
              <w:rPr>
                <w:sz w:val="19"/>
              </w:rPr>
              <w:t>☐ Low ☐ Mid ☐ High</w:t>
            </w:r>
          </w:p>
        </w:tc>
        <w:tc>
          <w:tcPr>
            <w:tcW w:type="dxa" w:w="1351"/>
          </w:tcPr>
          <w:p>
            <w:pPr>
              <w:spacing w:before="0" w:after="0"/>
            </w:pPr>
            <w:r>
              <w:rPr>
                <w:sz w:val="19"/>
              </w:rPr>
              <w:t>☐ Low ☐ Mid ☐ High</w:t>
            </w:r>
          </w:p>
        </w:tc>
        <w:tc>
          <w:tcPr>
            <w:tcW w:type="dxa" w:w="1147"/>
          </w:tcPr>
          <w:p>
            <w:pPr>
              <w:spacing w:before="0" w:after="0"/>
            </w:pPr>
            <w:r>
              <w:rPr>
                <w:sz w:val="19"/>
              </w:rPr>
              <w:t>☐ Low ☐ Mid ☐ High</w:t>
            </w:r>
          </w:p>
        </w:tc>
      </w:tr>
      <w:tr>
        <w:trPr>
          <w:cantSplit/>
        </w:trPr>
        <w:tc>
          <w:tcPr>
            <w:tcW w:type="dxa" w:w="972"/>
          </w:tcPr>
          <w:p>
            <w:pPr>
              <w:spacing w:before="0" w:after="0"/>
            </w:pPr>
            <w:r>
              <w:rPr>
                <w:b/>
                <w:sz w:val="19"/>
              </w:rPr>
              <w:t>C</w:t>
            </w:r>
          </w:p>
        </w:tc>
        <w:tc>
          <w:tcPr>
            <w:tcW w:type="dxa" w:w="2792"/>
          </w:tcPr>
          <w:p>
            <w:pPr>
              <w:spacing w:before="0" w:after="0"/>
            </w:pPr>
            <w:r>
              <w:rPr>
                <w:sz w:val="19"/>
              </w:rPr>
              <w:t>Increase accessibility (contrast, keyboard use, captions)</w:t>
            </w:r>
          </w:p>
        </w:tc>
        <w:tc>
          <w:tcPr>
            <w:tcW w:type="dxa" w:w="1157"/>
          </w:tcPr>
          <w:p>
            <w:pPr>
              <w:spacing w:before="0" w:after="0"/>
            </w:pPr>
            <w:r>
              <w:rPr>
                <w:sz w:val="19"/>
              </w:rPr>
              <w:t>€24,000</w:t>
            </w:r>
          </w:p>
        </w:tc>
        <w:tc>
          <w:tcPr>
            <w:tcW w:type="dxa" w:w="868"/>
          </w:tcPr>
          <w:p>
            <w:pPr>
              <w:spacing w:before="0" w:after="0"/>
            </w:pPr>
            <w:r>
              <w:rPr>
                <w:sz w:val="19"/>
              </w:rPr>
              <w:t>8</w:t>
            </w:r>
          </w:p>
        </w:tc>
        <w:tc>
          <w:tcPr>
            <w:tcW w:type="dxa" w:w="1351"/>
          </w:tcPr>
          <w:p>
            <w:pPr>
              <w:spacing w:before="0" w:after="0"/>
            </w:pPr>
            <w:r>
              <w:rPr>
                <w:sz w:val="19"/>
              </w:rPr>
              <w:t>☐ Low ☐ Mid ☐ High</w:t>
            </w:r>
          </w:p>
        </w:tc>
        <w:tc>
          <w:tcPr>
            <w:tcW w:type="dxa" w:w="1351"/>
          </w:tcPr>
          <w:p>
            <w:pPr>
              <w:spacing w:before="0" w:after="0"/>
            </w:pPr>
            <w:r>
              <w:rPr>
                <w:sz w:val="19"/>
              </w:rPr>
              <w:t>☐ Low ☐ Mid ☐ High</w:t>
            </w:r>
          </w:p>
        </w:tc>
        <w:tc>
          <w:tcPr>
            <w:tcW w:type="dxa" w:w="1147"/>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Justify your decision. Say who gains from your first priority, and whether it is an integration or an expansion.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inclusion as a strategic UX quality · REFLECTION · Optional · about 5 min</w:t>
      </w:r>
    </w:p>
    <w:p>
      <w:pPr>
        <w:spacing w:before="0" w:after="100"/>
      </w:pPr>
      <w:r>
        <w:rPr>
          <w:i/>
        </w:rPr>
        <w:t>Optional. A reflective bridge between the two levels. Your notes are never scored and never count as missing; no Core block needs them.</w:t>
      </w:r>
    </w:p>
    <w:p>
      <w:pPr>
        <w:spacing w:before="0" w:after="100"/>
      </w:pPr>
      <w:r>
        <w:rPr/>
        <w:t>The coaching point of the plan: accessibility is not an add-on but a core quality; inclusive systems are more successful in the long run; evaluation is a continuous task. Think back on Block 1.1 and write what comes to mind.</w:t>
      </w:r>
    </w:p>
    <w:p>
      <w:pPr>
        <w:keepNext/>
        <w:spacing w:before="40" w:after="20"/>
      </w:pPr>
      <w:r>
        <w:rPr>
          <w:b/>
          <w:color w:val="556274"/>
          <w:sz w:val="19"/>
        </w:rPr>
        <w:t>Who is currently being excluded?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UX decision has the greatest reach?</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How do we measure UX quality meaningfully?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inclusive measures · Level 2 · Application</w:t>
      </w:r>
    </w:p>
    <w:p>
      <w:pPr>
        <w:pStyle w:val="Heading2"/>
      </w:pPr>
      <w:r>
        <w:rPr/>
        <w:t>Block 2.1 · Four central barriers · OBJECTIVE + JUDGED · Optional · about 7 min</w:t>
      </w:r>
    </w:p>
    <w:p>
      <w:pPr>
        <w:spacing w:before="0" w:after="100"/>
      </w:pPr>
      <w:r>
        <w:rPr>
          <w:i/>
        </w:rPr>
        <w:t>Optional. It practises pointing at a printed fact for a barrier; Block 2.2 reads the facts, not this block.</w:t>
      </w:r>
    </w:p>
    <w:p>
      <w:pPr>
        <w:spacing w:before="0" w:after="100"/>
      </w:pPr>
      <w:r>
        <w:rPr>
          <w:b/>
        </w:rPr>
        <w:t>Draws on:</w:t>
      </w:r>
      <w:r>
        <w:rPr/>
        <w:t xml:space="preserve"> A2 · Barriers and the four principles · A3 · Inclusive learning.</w:t>
      </w:r>
    </w:p>
    <w:p>
      <w:pPr>
        <w:spacing w:before="0" w:after="100"/>
      </w:pPr>
      <w:r>
        <w:rPr/>
        <w:t>A central barrier is something that stops a group of learners from doing something, and you can point at it in the case or in a fact. Choose exactly four of the seven.</w:t>
      </w:r>
    </w:p>
    <w:p>
      <w:pPr>
        <w:keepNext/>
        <w:spacing w:before="0" w:after="20"/>
      </w:pPr>
      <w:r>
        <w:rPr>
          <w:i/>
          <w:color w:val="556274"/>
          <w:sz w:val="19"/>
        </w:rPr>
        <w:t xml:space="preserve">Tick all that apply:  </w:t>
      </w:r>
    </w:p>
    <w:p>
      <w:pPr>
        <w:spacing w:before="0" w:after="20"/>
        <w:ind w:left="340" w:hanging="340"/>
      </w:pPr>
      <w:r>
        <w:rPr/>
        <w:t>☐ The text is small and low in contrast.</w:t>
      </w:r>
    </w:p>
    <w:p>
      <w:pPr>
        <w:spacing w:before="0" w:after="20"/>
        <w:ind w:left="340" w:hanging="340"/>
      </w:pPr>
      <w:r>
        <w:rPr/>
        <w:t>☐ Content can only be operated with a mouse or by dragging.</w:t>
      </w:r>
    </w:p>
    <w:p>
      <w:pPr>
        <w:spacing w:before="0" w:after="20"/>
        <w:ind w:left="340" w:hanging="340"/>
      </w:pPr>
      <w:r>
        <w:rPr/>
        <w:t>☐ The language is complicated and instructions are unclear.</w:t>
      </w:r>
    </w:p>
    <w:p>
      <w:pPr>
        <w:spacing w:before="0" w:after="20"/>
        <w:ind w:left="340" w:hanging="340"/>
      </w:pPr>
      <w:r>
        <w:rPr/>
        <w:t>☐ Videos have no captions or transcripts.</w:t>
      </w:r>
    </w:p>
    <w:p>
      <w:pPr>
        <w:spacing w:before="0" w:after="20"/>
        <w:ind w:left="340" w:hanging="340"/>
      </w:pPr>
      <w:r>
        <w:rPr/>
        <w:t>☐ The subscription price is too high.</w:t>
      </w:r>
    </w:p>
    <w:p>
      <w:pPr>
        <w:spacing w:before="0" w:after="20"/>
        <w:ind w:left="340" w:hanging="340"/>
      </w:pPr>
      <w:r>
        <w:rPr/>
        <w:t>☐ The course catalogue is too small.</w:t>
      </w:r>
    </w:p>
    <w:p>
      <w:pPr>
        <w:spacing w:before="0" w:after="120"/>
        <w:ind w:left="340" w:hanging="340"/>
      </w:pPr>
      <w:r>
        <w:rPr/>
        <w:t>☐ The platform has no dark mode.</w:t>
      </w:r>
    </w:p>
    <w:p>
      <w:pPr>
        <w:keepNext/>
        <w:spacing w:before="40" w:after="20"/>
      </w:pPr>
      <w:r>
        <w:rPr>
          <w:b/>
          <w:color w:val="556274"/>
          <w:sz w:val="19"/>
        </w:rPr>
        <w:t>Which printed fact supports your first barrier, and which group does it block?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measures, rated and ordered, and three evaluation methods · OBJECTIVE + JUDGED · Core · about 17 min</w:t>
      </w:r>
    </w:p>
    <w:p>
      <w:pPr>
        <w:spacing w:before="0" w:after="100"/>
      </w:pPr>
      <w:r>
        <w:rPr>
          <w:b/>
        </w:rPr>
        <w:t>Draws on:</w:t>
      </w:r>
      <w:r>
        <w:rPr/>
        <w:t xml:space="preserve"> A5 · Weighing an inclusion measure · A2 · Barriers and the four principles · A3 · Inclusive learning.</w:t>
      </w:r>
    </w:p>
    <w:p>
      <w:pPr>
        <w:spacing w:before="0" w:after="100"/>
      </w:pPr>
      <w:r>
        <w:rPr>
          <w:b/>
        </w:rPr>
        <w:t>The limits:</w:t>
      </w:r>
      <w:r>
        <w:rPr/>
        <w:t xml:space="preserve"> €50,000, 10 weeks.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1"/>
        <w:gridCol w:w="1802"/>
        <w:gridCol w:w="2687"/>
        <w:gridCol w:w="1034"/>
        <w:gridCol w:w="799"/>
        <w:gridCol w:w="1820"/>
        <w:gridCol w:w="905"/>
      </w:tblGrid>
      <w:tr>
        <w:trPr>
          <w:cantSplit/>
          <w:tblHeader/>
        </w:trPr>
        <w:tc>
          <w:tcPr>
            <w:tcW w:type="dxa" w:w="591"/>
            <w:shd w:val="clear" w:color="auto" w:fill="E6ECF4"/>
          </w:tcPr>
          <w:p>
            <w:pPr>
              <w:spacing w:before="0" w:after="0"/>
            </w:pPr>
            <w:r>
              <w:rPr>
                <w:b/>
                <w:sz w:val="19"/>
              </w:rPr>
              <w:t>No.</w:t>
            </w:r>
          </w:p>
        </w:tc>
        <w:tc>
          <w:tcPr>
            <w:tcW w:type="dxa" w:w="1802"/>
            <w:shd w:val="clear" w:color="auto" w:fill="E6ECF4"/>
          </w:tcPr>
          <w:p>
            <w:pPr>
              <w:spacing w:before="0" w:after="0"/>
            </w:pPr>
            <w:r>
              <w:rPr>
                <w:b/>
                <w:sz w:val="19"/>
              </w:rPr>
              <w:t>Measure</w:t>
            </w:r>
          </w:p>
        </w:tc>
        <w:tc>
          <w:tcPr>
            <w:tcW w:type="dxa" w:w="2687"/>
            <w:shd w:val="clear" w:color="auto" w:fill="E6ECF4"/>
          </w:tcPr>
          <w:p>
            <w:pPr>
              <w:spacing w:before="0" w:after="0"/>
            </w:pPr>
            <w:r>
              <w:rPr>
                <w:b/>
                <w:sz w:val="19"/>
              </w:rPr>
              <w:t>What it does · what a learner notices</w:t>
            </w:r>
          </w:p>
        </w:tc>
        <w:tc>
          <w:tcPr>
            <w:tcW w:type="dxa" w:w="1034"/>
            <w:shd w:val="clear" w:color="auto" w:fill="E6ECF4"/>
          </w:tcPr>
          <w:p>
            <w:pPr>
              <w:spacing w:before="0" w:after="0"/>
            </w:pPr>
            <w:r>
              <w:rPr>
                <w:b/>
                <w:sz w:val="19"/>
              </w:rPr>
              <w:t>Cost</w:t>
            </w:r>
          </w:p>
        </w:tc>
        <w:tc>
          <w:tcPr>
            <w:tcW w:type="dxa" w:w="799"/>
            <w:shd w:val="clear" w:color="auto" w:fill="E6ECF4"/>
          </w:tcPr>
          <w:p>
            <w:pPr>
              <w:spacing w:before="0" w:after="0"/>
            </w:pPr>
            <w:r>
              <w:rPr>
                <w:b/>
                <w:sz w:val="19"/>
              </w:rPr>
              <w:t>Weeks</w:t>
            </w:r>
          </w:p>
        </w:tc>
        <w:tc>
          <w:tcPr>
            <w:tcW w:type="dxa" w:w="1820"/>
            <w:shd w:val="clear" w:color="auto" w:fill="E6ECF4"/>
          </w:tcPr>
          <w:p>
            <w:pPr>
              <w:spacing w:before="0" w:after="0"/>
            </w:pPr>
            <w:r>
              <w:rPr>
                <w:b/>
                <w:sz w:val="19"/>
              </w:rPr>
              <w:t>Acts on</w:t>
            </w:r>
          </w:p>
        </w:tc>
        <w:tc>
          <w:tcPr>
            <w:tcW w:type="dxa" w:w="905"/>
            <w:shd w:val="clear" w:color="auto" w:fill="E6ECF4"/>
          </w:tcPr>
          <w:p>
            <w:pPr>
              <w:spacing w:before="0" w:after="0"/>
            </w:pPr>
            <w:r>
              <w:rPr>
                <w:b/>
                <w:sz w:val="19"/>
              </w:rPr>
              <w:t>Choose (four)</w:t>
            </w:r>
          </w:p>
        </w:tc>
      </w:tr>
      <w:tr>
        <w:trPr>
          <w:cantSplit/>
        </w:trPr>
        <w:tc>
          <w:tcPr>
            <w:tcW w:type="dxa" w:w="591"/>
          </w:tcPr>
          <w:p>
            <w:pPr>
              <w:spacing w:before="0" w:after="0"/>
            </w:pPr>
            <w:r>
              <w:rPr>
                <w:sz w:val="19"/>
              </w:rPr>
              <w:t>M1</w:t>
            </w:r>
          </w:p>
        </w:tc>
        <w:tc>
          <w:tcPr>
            <w:tcW w:type="dxa" w:w="1802"/>
          </w:tcPr>
          <w:p>
            <w:pPr>
              <w:spacing w:before="0" w:after="0"/>
            </w:pPr>
            <w:r>
              <w:rPr>
                <w:sz w:val="19"/>
              </w:rPr>
              <w:t>Clear structure and plain language</w:t>
            </w:r>
          </w:p>
        </w:tc>
        <w:tc>
          <w:tcPr>
            <w:tcW w:type="dxa" w:w="2687"/>
          </w:tcPr>
          <w:p>
            <w:pPr>
              <w:spacing w:before="0" w:after="0"/>
            </w:pPr>
            <w:r>
              <w:rPr>
                <w:sz w:val="19"/>
              </w:rPr>
              <w:t>Rewrite the 20 most-used lessons and the sign-up instructions in short, plain sentences with headings. · Text is easy to follow.</w:t>
            </w:r>
          </w:p>
        </w:tc>
        <w:tc>
          <w:tcPr>
            <w:tcW w:type="dxa" w:w="1034"/>
          </w:tcPr>
          <w:p>
            <w:pPr>
              <w:spacing w:before="0" w:after="0"/>
            </w:pPr>
            <w:r>
              <w:rPr>
                <w:sz w:val="19"/>
              </w:rPr>
              <w:t>€15,000</w:t>
            </w:r>
          </w:p>
        </w:tc>
        <w:tc>
          <w:tcPr>
            <w:tcW w:type="dxa" w:w="799"/>
          </w:tcPr>
          <w:p>
            <w:pPr>
              <w:spacing w:before="0" w:after="0"/>
            </w:pPr>
            <w:r>
              <w:rPr>
                <w:sz w:val="19"/>
              </w:rPr>
              <w:t>6</w:t>
            </w:r>
          </w:p>
        </w:tc>
        <w:tc>
          <w:tcPr>
            <w:tcW w:type="dxa" w:w="1820"/>
          </w:tcPr>
          <w:p>
            <w:pPr>
              <w:spacing w:before="0" w:after="0"/>
            </w:pPr>
            <w:r>
              <w:rPr>
                <w:sz w:val="19"/>
              </w:rPr>
              <w:t>Understandable</w:t>
            </w:r>
          </w:p>
        </w:tc>
        <w:tc>
          <w:tcPr>
            <w:tcW w:type="dxa" w:w="905"/>
          </w:tcPr>
          <w:p>
            <w:pPr>
              <w:spacing w:before="0" w:after="0"/>
            </w:pPr>
            <w:r>
              <w:rPr>
                <w:sz w:val="19"/>
              </w:rPr>
              <w:t>☐</w:t>
            </w:r>
          </w:p>
        </w:tc>
      </w:tr>
      <w:tr>
        <w:trPr>
          <w:cantSplit/>
        </w:trPr>
        <w:tc>
          <w:tcPr>
            <w:tcW w:type="dxa" w:w="591"/>
          </w:tcPr>
          <w:p>
            <w:pPr>
              <w:spacing w:before="0" w:after="0"/>
            </w:pPr>
            <w:r>
              <w:rPr>
                <w:sz w:val="19"/>
              </w:rPr>
              <w:t>M2</w:t>
            </w:r>
          </w:p>
        </w:tc>
        <w:tc>
          <w:tcPr>
            <w:tcW w:type="dxa" w:w="1802"/>
          </w:tcPr>
          <w:p>
            <w:pPr>
              <w:spacing w:before="0" w:after="0"/>
            </w:pPr>
            <w:r>
              <w:rPr>
                <w:sz w:val="19"/>
              </w:rPr>
              <w:t>Better operability</w:t>
            </w:r>
          </w:p>
        </w:tc>
        <w:tc>
          <w:tcPr>
            <w:tcW w:type="dxa" w:w="2687"/>
          </w:tcPr>
          <w:p>
            <w:pPr>
              <w:spacing w:before="0" w:after="0"/>
            </w:pPr>
            <w:r>
              <w:rPr>
                <w:sz w:val="19"/>
              </w:rPr>
              <w:t>Full keyboard use, larger targets, a non-drag way to answer quizzes. · Everything works without a mouse.</w:t>
            </w:r>
          </w:p>
        </w:tc>
        <w:tc>
          <w:tcPr>
            <w:tcW w:type="dxa" w:w="1034"/>
          </w:tcPr>
          <w:p>
            <w:pPr>
              <w:spacing w:before="0" w:after="0"/>
            </w:pPr>
            <w:r>
              <w:rPr>
                <w:sz w:val="19"/>
              </w:rPr>
              <w:t>€13,000</w:t>
            </w:r>
          </w:p>
        </w:tc>
        <w:tc>
          <w:tcPr>
            <w:tcW w:type="dxa" w:w="799"/>
          </w:tcPr>
          <w:p>
            <w:pPr>
              <w:spacing w:before="0" w:after="0"/>
            </w:pPr>
            <w:r>
              <w:rPr>
                <w:sz w:val="19"/>
              </w:rPr>
              <w:t>5</w:t>
            </w:r>
          </w:p>
        </w:tc>
        <w:tc>
          <w:tcPr>
            <w:tcW w:type="dxa" w:w="1820"/>
          </w:tcPr>
          <w:p>
            <w:pPr>
              <w:spacing w:before="0" w:after="0"/>
            </w:pPr>
            <w:r>
              <w:rPr>
                <w:sz w:val="19"/>
              </w:rPr>
              <w:t>Operable</w:t>
            </w:r>
          </w:p>
        </w:tc>
        <w:tc>
          <w:tcPr>
            <w:tcW w:type="dxa" w:w="905"/>
          </w:tcPr>
          <w:p>
            <w:pPr>
              <w:spacing w:before="0" w:after="0"/>
            </w:pPr>
            <w:r>
              <w:rPr>
                <w:sz w:val="19"/>
              </w:rPr>
              <w:t>☐</w:t>
            </w:r>
          </w:p>
        </w:tc>
      </w:tr>
      <w:tr>
        <w:trPr>
          <w:cantSplit/>
        </w:trPr>
        <w:tc>
          <w:tcPr>
            <w:tcW w:type="dxa" w:w="591"/>
          </w:tcPr>
          <w:p>
            <w:pPr>
              <w:spacing w:before="0" w:after="0"/>
            </w:pPr>
            <w:r>
              <w:rPr>
                <w:sz w:val="19"/>
              </w:rPr>
              <w:t>M3</w:t>
            </w:r>
          </w:p>
        </w:tc>
        <w:tc>
          <w:tcPr>
            <w:tcW w:type="dxa" w:w="1802"/>
          </w:tcPr>
          <w:p>
            <w:pPr>
              <w:spacing w:before="0" w:after="0"/>
            </w:pPr>
            <w:r>
              <w:rPr>
                <w:sz w:val="19"/>
              </w:rPr>
              <w:t>Visual optimisation</w:t>
            </w:r>
          </w:p>
        </w:tc>
        <w:tc>
          <w:tcPr>
            <w:tcW w:type="dxa" w:w="2687"/>
          </w:tcPr>
          <w:p>
            <w:pPr>
              <w:spacing w:before="0" w:after="0"/>
            </w:pPr>
            <w:r>
              <w:rPr>
                <w:sz w:val="19"/>
              </w:rPr>
              <w:t>Contrast of at least 4.5 : 1, text that can be enlarged to 200%, status always with a word. · Text is clear and can be enlarged.</w:t>
            </w:r>
          </w:p>
        </w:tc>
        <w:tc>
          <w:tcPr>
            <w:tcW w:type="dxa" w:w="1034"/>
          </w:tcPr>
          <w:p>
            <w:pPr>
              <w:spacing w:before="0" w:after="0"/>
            </w:pPr>
            <w:r>
              <w:rPr>
                <w:sz w:val="19"/>
              </w:rPr>
              <w:t>€11,000</w:t>
            </w:r>
          </w:p>
        </w:tc>
        <w:tc>
          <w:tcPr>
            <w:tcW w:type="dxa" w:w="799"/>
          </w:tcPr>
          <w:p>
            <w:pPr>
              <w:spacing w:before="0" w:after="0"/>
            </w:pPr>
            <w:r>
              <w:rPr>
                <w:sz w:val="19"/>
              </w:rPr>
              <w:t>4</w:t>
            </w:r>
          </w:p>
        </w:tc>
        <w:tc>
          <w:tcPr>
            <w:tcW w:type="dxa" w:w="1820"/>
          </w:tcPr>
          <w:p>
            <w:pPr>
              <w:spacing w:before="0" w:after="0"/>
            </w:pPr>
            <w:r>
              <w:rPr>
                <w:sz w:val="19"/>
              </w:rPr>
              <w:t>Perceivable</w:t>
            </w:r>
          </w:p>
        </w:tc>
        <w:tc>
          <w:tcPr>
            <w:tcW w:type="dxa" w:w="905"/>
          </w:tcPr>
          <w:p>
            <w:pPr>
              <w:spacing w:before="0" w:after="0"/>
            </w:pPr>
            <w:r>
              <w:rPr>
                <w:sz w:val="19"/>
              </w:rPr>
              <w:t>☐</w:t>
            </w:r>
          </w:p>
        </w:tc>
      </w:tr>
      <w:tr>
        <w:trPr>
          <w:cantSplit/>
        </w:trPr>
        <w:tc>
          <w:tcPr>
            <w:tcW w:type="dxa" w:w="591"/>
          </w:tcPr>
          <w:p>
            <w:pPr>
              <w:spacing w:before="0" w:after="0"/>
            </w:pPr>
            <w:r>
              <w:rPr>
                <w:sz w:val="19"/>
              </w:rPr>
              <w:t>M4</w:t>
            </w:r>
          </w:p>
        </w:tc>
        <w:tc>
          <w:tcPr>
            <w:tcW w:type="dxa" w:w="1802"/>
          </w:tcPr>
          <w:p>
            <w:pPr>
              <w:spacing w:before="0" w:after="0"/>
            </w:pPr>
            <w:r>
              <w:rPr>
                <w:sz w:val="19"/>
              </w:rPr>
              <w:t>Captions and transcripts</w:t>
            </w:r>
          </w:p>
        </w:tc>
        <w:tc>
          <w:tcPr>
            <w:tcW w:type="dxa" w:w="2687"/>
          </w:tcPr>
          <w:p>
            <w:pPr>
              <w:spacing w:before="0" w:after="0"/>
            </w:pPr>
            <w:r>
              <w:rPr>
                <w:sz w:val="19"/>
              </w:rPr>
              <w:t>Add captions and a transcript to the 30 most-used videos. · Videos can be read.</w:t>
            </w:r>
          </w:p>
        </w:tc>
        <w:tc>
          <w:tcPr>
            <w:tcW w:type="dxa" w:w="1034"/>
          </w:tcPr>
          <w:p>
            <w:pPr>
              <w:spacing w:before="0" w:after="0"/>
            </w:pPr>
            <w:r>
              <w:rPr>
                <w:sz w:val="19"/>
              </w:rPr>
              <w:t>€9,000</w:t>
            </w:r>
          </w:p>
        </w:tc>
        <w:tc>
          <w:tcPr>
            <w:tcW w:type="dxa" w:w="799"/>
          </w:tcPr>
          <w:p>
            <w:pPr>
              <w:spacing w:before="0" w:after="0"/>
            </w:pPr>
            <w:r>
              <w:rPr>
                <w:sz w:val="19"/>
              </w:rPr>
              <w:t>4</w:t>
            </w:r>
          </w:p>
        </w:tc>
        <w:tc>
          <w:tcPr>
            <w:tcW w:type="dxa" w:w="1820"/>
          </w:tcPr>
          <w:p>
            <w:pPr>
              <w:spacing w:before="0" w:after="0"/>
            </w:pPr>
            <w:r>
              <w:rPr>
                <w:sz w:val="19"/>
              </w:rPr>
              <w:t>Perceivable</w:t>
            </w:r>
          </w:p>
        </w:tc>
        <w:tc>
          <w:tcPr>
            <w:tcW w:type="dxa" w:w="905"/>
          </w:tcPr>
          <w:p>
            <w:pPr>
              <w:spacing w:before="0" w:after="0"/>
            </w:pPr>
            <w:r>
              <w:rPr>
                <w:sz w:val="19"/>
              </w:rPr>
              <w:t>☐</w:t>
            </w:r>
          </w:p>
        </w:tc>
      </w:tr>
      <w:tr>
        <w:trPr>
          <w:cantSplit/>
        </w:trPr>
        <w:tc>
          <w:tcPr>
            <w:tcW w:type="dxa" w:w="591"/>
          </w:tcPr>
          <w:p>
            <w:pPr>
              <w:spacing w:before="0" w:after="0"/>
            </w:pPr>
            <w:r>
              <w:rPr>
                <w:sz w:val="19"/>
              </w:rPr>
              <w:t>M5</w:t>
            </w:r>
          </w:p>
        </w:tc>
        <w:tc>
          <w:tcPr>
            <w:tcW w:type="dxa" w:w="1802"/>
          </w:tcPr>
          <w:p>
            <w:pPr>
              <w:spacing w:before="0" w:after="0"/>
            </w:pPr>
            <w:r>
              <w:rPr>
                <w:sz w:val="19"/>
              </w:rPr>
              <w:t>Continuous testing</w:t>
            </w:r>
          </w:p>
        </w:tc>
        <w:tc>
          <w:tcPr>
            <w:tcW w:type="dxa" w:w="2687"/>
          </w:tcPr>
          <w:p>
            <w:pPr>
              <w:spacing w:before="0" w:after="0"/>
            </w:pPr>
            <w:r>
              <w:rPr>
                <w:sz w:val="19"/>
              </w:rPr>
              <w:t>An automated check in every release and a test with five learners with impairments each quarter (first quarter). · Barriers are found before release.</w:t>
            </w:r>
          </w:p>
        </w:tc>
        <w:tc>
          <w:tcPr>
            <w:tcW w:type="dxa" w:w="1034"/>
          </w:tcPr>
          <w:p>
            <w:pPr>
              <w:spacing w:before="0" w:after="0"/>
            </w:pPr>
            <w:r>
              <w:rPr>
                <w:sz w:val="19"/>
              </w:rPr>
              <w:t>€8,000</w:t>
            </w:r>
          </w:p>
        </w:tc>
        <w:tc>
          <w:tcPr>
            <w:tcW w:type="dxa" w:w="799"/>
          </w:tcPr>
          <w:p>
            <w:pPr>
              <w:spacing w:before="0" w:after="0"/>
            </w:pPr>
            <w:r>
              <w:rPr>
                <w:sz w:val="19"/>
              </w:rPr>
              <w:t>4</w:t>
            </w:r>
          </w:p>
        </w:tc>
        <w:tc>
          <w:tcPr>
            <w:tcW w:type="dxa" w:w="1820"/>
          </w:tcPr>
          <w:p>
            <w:pPr>
              <w:spacing w:before="0" w:after="0"/>
            </w:pPr>
            <w:r>
              <w:rPr>
                <w:sz w:val="19"/>
              </w:rPr>
              <w:t>Evaluation</w:t>
            </w:r>
          </w:p>
        </w:tc>
        <w:tc>
          <w:tcPr>
            <w:tcW w:type="dxa" w:w="905"/>
          </w:tcPr>
          <w:p>
            <w:pPr>
              <w:spacing w:before="0" w:after="0"/>
            </w:pPr>
            <w:r>
              <w:rPr>
                <w:sz w:val="19"/>
              </w:rPr>
              <w:t>☐</w:t>
            </w:r>
          </w:p>
        </w:tc>
      </w:tr>
      <w:tr>
        <w:trPr>
          <w:cantSplit/>
        </w:trPr>
        <w:tc>
          <w:tcPr>
            <w:tcW w:type="dxa" w:w="591"/>
          </w:tcPr>
          <w:p>
            <w:pPr>
              <w:spacing w:before="0" w:after="0"/>
            </w:pPr>
            <w:r>
              <w:rPr>
                <w:sz w:val="19"/>
              </w:rPr>
              <w:t>M6</w:t>
            </w:r>
          </w:p>
        </w:tc>
        <w:tc>
          <w:tcPr>
            <w:tcW w:type="dxa" w:w="1802"/>
          </w:tcPr>
          <w:p>
            <w:pPr>
              <w:spacing w:before="0" w:after="0"/>
            </w:pPr>
            <w:r>
              <w:rPr>
                <w:sz w:val="19"/>
              </w:rPr>
              <w:t>An accessibility toolbar</w:t>
            </w:r>
          </w:p>
        </w:tc>
        <w:tc>
          <w:tcPr>
            <w:tcW w:type="dxa" w:w="2687"/>
          </w:tcPr>
          <w:p>
            <w:pPr>
              <w:spacing w:before="0" w:after="0"/>
            </w:pPr>
            <w:r>
              <w:rPr>
                <w:sz w:val="19"/>
              </w:rPr>
              <w:t>A third-party toolbar that promises to fix accessibility problems automatically. · A new icon appears on every page.</w:t>
            </w:r>
          </w:p>
        </w:tc>
        <w:tc>
          <w:tcPr>
            <w:tcW w:type="dxa" w:w="1034"/>
          </w:tcPr>
          <w:p>
            <w:pPr>
              <w:spacing w:before="0" w:after="0"/>
            </w:pPr>
            <w:r>
              <w:rPr>
                <w:sz w:val="19"/>
              </w:rPr>
              <w:t>€12,000</w:t>
            </w:r>
          </w:p>
        </w:tc>
        <w:tc>
          <w:tcPr>
            <w:tcW w:type="dxa" w:w="799"/>
          </w:tcPr>
          <w:p>
            <w:pPr>
              <w:spacing w:before="0" w:after="0"/>
            </w:pPr>
            <w:r>
              <w:rPr>
                <w:sz w:val="19"/>
              </w:rPr>
              <w:t>3</w:t>
            </w:r>
          </w:p>
        </w:tc>
        <w:tc>
          <w:tcPr>
            <w:tcW w:type="dxa" w:w="1820"/>
          </w:tcPr>
          <w:p>
            <w:pPr>
              <w:spacing w:before="0" w:after="0"/>
            </w:pPr>
            <w:r>
              <w:rPr>
                <w:sz w:val="19"/>
              </w:rPr>
              <w:t>A layer on top</w:t>
            </w:r>
          </w:p>
        </w:tc>
        <w:tc>
          <w:tcPr>
            <w:tcW w:type="dxa" w:w="905"/>
          </w:tcPr>
          <w:p>
            <w:pPr>
              <w:spacing w:before="0" w:after="0"/>
            </w:pPr>
            <w:r>
              <w:rPr>
                <w:sz w:val="19"/>
              </w:rPr>
              <w:t>☐</w:t>
            </w:r>
          </w:p>
        </w:tc>
      </w:tr>
      <w:tr>
        <w:trPr>
          <w:cantSplit/>
        </w:trPr>
        <w:tc>
          <w:tcPr>
            <w:tcW w:type="dxa" w:w="591"/>
          </w:tcPr>
          <w:p>
            <w:pPr>
              <w:spacing w:before="0" w:after="0"/>
            </w:pPr>
            <w:r>
              <w:rPr>
                <w:sz w:val="19"/>
              </w:rPr>
              <w:t>M7</w:t>
            </w:r>
          </w:p>
        </w:tc>
        <w:tc>
          <w:tcPr>
            <w:tcW w:type="dxa" w:w="1802"/>
          </w:tcPr>
          <w:p>
            <w:pPr>
              <w:spacing w:before="0" w:after="0"/>
            </w:pPr>
            <w:r>
              <w:rPr>
                <w:sz w:val="19"/>
              </w:rPr>
              <w:t>An AI learning buddy</w:t>
            </w:r>
          </w:p>
        </w:tc>
        <w:tc>
          <w:tcPr>
            <w:tcW w:type="dxa" w:w="2687"/>
          </w:tcPr>
          <w:p>
            <w:pPr>
              <w:spacing w:before="0" w:after="0"/>
            </w:pPr>
            <w:r>
              <w:rPr>
                <w:sz w:val="19"/>
              </w:rPr>
              <w:t>A chat assistant for questions on the content. · A chat button appears.</w:t>
            </w:r>
          </w:p>
        </w:tc>
        <w:tc>
          <w:tcPr>
            <w:tcW w:type="dxa" w:w="1034"/>
          </w:tcPr>
          <w:p>
            <w:pPr>
              <w:spacing w:before="0" w:after="0"/>
            </w:pPr>
            <w:r>
              <w:rPr>
                <w:sz w:val="19"/>
              </w:rPr>
              <w:t>€40,000</w:t>
            </w:r>
          </w:p>
        </w:tc>
        <w:tc>
          <w:tcPr>
            <w:tcW w:type="dxa" w:w="799"/>
          </w:tcPr>
          <w:p>
            <w:pPr>
              <w:spacing w:before="0" w:after="0"/>
            </w:pPr>
            <w:r>
              <w:rPr>
                <w:sz w:val="19"/>
              </w:rPr>
              <w:t>10</w:t>
            </w:r>
          </w:p>
        </w:tc>
        <w:tc>
          <w:tcPr>
            <w:tcW w:type="dxa" w:w="1820"/>
          </w:tcPr>
          <w:p>
            <w:pPr>
              <w:spacing w:before="0" w:after="0"/>
            </w:pPr>
            <w:r>
              <w:rPr>
                <w:sz w:val="19"/>
              </w:rPr>
              <w:t>Adds a feature</w:t>
            </w:r>
          </w:p>
        </w:tc>
        <w:tc>
          <w:tcPr>
            <w:tcW w:type="dxa" w:w="905"/>
          </w:tcPr>
          <w:p>
            <w:pPr>
              <w:spacing w:before="0" w:after="0"/>
            </w:pPr>
            <w:r>
              <w:rPr>
                <w:sz w:val="19"/>
              </w:rPr>
              <w:t>☐</w:t>
            </w:r>
          </w:p>
        </w:tc>
      </w:tr>
      <w:tr>
        <w:trPr>
          <w:cantSplit/>
        </w:trPr>
        <w:tc>
          <w:tcPr>
            <w:tcW w:type="dxa" w:w="591"/>
          </w:tcPr>
          <w:p>
            <w:pPr>
              <w:spacing w:before="0" w:after="0"/>
            </w:pPr>
            <w:r>
              <w:rPr>
                <w:sz w:val="19"/>
              </w:rPr>
              <w:t>M8</w:t>
            </w:r>
          </w:p>
        </w:tc>
        <w:tc>
          <w:tcPr>
            <w:tcW w:type="dxa" w:w="1802"/>
          </w:tcPr>
          <w:p>
            <w:pPr>
              <w:spacing w:before="0" w:after="0"/>
            </w:pPr>
            <w:r>
              <w:rPr>
                <w:sz w:val="19"/>
              </w:rPr>
              <w:t>A new visual style</w:t>
            </w:r>
          </w:p>
        </w:tc>
        <w:tc>
          <w:tcPr>
            <w:tcW w:type="dxa" w:w="2687"/>
          </w:tcPr>
          <w:p>
            <w:pPr>
              <w:spacing w:before="0" w:after="0"/>
            </w:pPr>
            <w:r>
              <w:rPr>
                <w:sz w:val="19"/>
              </w:rPr>
              <w:t>New colours, icons and fonts. · The platform looks different.</w:t>
            </w:r>
          </w:p>
        </w:tc>
        <w:tc>
          <w:tcPr>
            <w:tcW w:type="dxa" w:w="1034"/>
          </w:tcPr>
          <w:p>
            <w:pPr>
              <w:spacing w:before="0" w:after="0"/>
            </w:pPr>
            <w:r>
              <w:rPr>
                <w:sz w:val="19"/>
              </w:rPr>
              <w:t>€25,000</w:t>
            </w:r>
          </w:p>
        </w:tc>
        <w:tc>
          <w:tcPr>
            <w:tcW w:type="dxa" w:w="799"/>
          </w:tcPr>
          <w:p>
            <w:pPr>
              <w:spacing w:before="0" w:after="0"/>
            </w:pPr>
            <w:r>
              <w:rPr>
                <w:sz w:val="19"/>
              </w:rPr>
              <w:t>6</w:t>
            </w:r>
          </w:p>
        </w:tc>
        <w:tc>
          <w:tcPr>
            <w:tcW w:type="dxa" w:w="1820"/>
          </w:tcPr>
          <w:p>
            <w:pPr>
              <w:spacing w:before="0" w:after="0"/>
            </w:pPr>
            <w:r>
              <w:rPr>
                <w:sz w:val="19"/>
              </w:rPr>
              <w:t>The look</w:t>
            </w:r>
          </w:p>
        </w:tc>
        <w:tc>
          <w:tcPr>
            <w:tcW w:type="dxa" w:w="905"/>
          </w:tcPr>
          <w:p>
            <w:pPr>
              <w:spacing w:before="0" w:after="0"/>
            </w:pPr>
            <w:r>
              <w:rPr>
                <w:sz w:val="19"/>
              </w:rPr>
              <w:t>☐</w:t>
            </w:r>
          </w:p>
        </w:tc>
      </w:tr>
      <w:tr>
        <w:trPr>
          <w:cantSplit/>
        </w:trPr>
        <w:tc>
          <w:tcPr>
            <w:tcW w:type="dxa" w:w="591"/>
          </w:tcPr>
          <w:p>
            <w:pPr>
              <w:spacing w:before="0" w:after="0"/>
            </w:pPr>
            <w:r>
              <w:rPr>
                <w:sz w:val="19"/>
              </w:rPr>
              <w:t>M9</w:t>
            </w:r>
          </w:p>
        </w:tc>
        <w:tc>
          <w:tcPr>
            <w:tcW w:type="dxa" w:w="1802"/>
          </w:tcPr>
          <w:p>
            <w:pPr>
              <w:spacing w:before="0" w:after="0"/>
            </w:pPr>
            <w:r>
              <w:rPr>
                <w:sz w:val="19"/>
              </w:rPr>
              <w:t>Two more languages</w:t>
            </w:r>
          </w:p>
        </w:tc>
        <w:tc>
          <w:tcPr>
            <w:tcW w:type="dxa" w:w="2687"/>
          </w:tcPr>
          <w:p>
            <w:pPr>
              <w:spacing w:before="0" w:after="0"/>
            </w:pPr>
            <w:r>
              <w:rPr>
                <w:sz w:val="19"/>
              </w:rPr>
              <w:t>Translate the platform into two further languages. · More language options.</w:t>
            </w:r>
          </w:p>
        </w:tc>
        <w:tc>
          <w:tcPr>
            <w:tcW w:type="dxa" w:w="1034"/>
          </w:tcPr>
          <w:p>
            <w:pPr>
              <w:spacing w:before="0" w:after="0"/>
            </w:pPr>
            <w:r>
              <w:rPr>
                <w:sz w:val="19"/>
              </w:rPr>
              <w:t>€30,000</w:t>
            </w:r>
          </w:p>
        </w:tc>
        <w:tc>
          <w:tcPr>
            <w:tcW w:type="dxa" w:w="799"/>
          </w:tcPr>
          <w:p>
            <w:pPr>
              <w:spacing w:before="0" w:after="0"/>
            </w:pPr>
            <w:r>
              <w:rPr>
                <w:sz w:val="19"/>
              </w:rPr>
              <w:t>10</w:t>
            </w:r>
          </w:p>
        </w:tc>
        <w:tc>
          <w:tcPr>
            <w:tcW w:type="dxa" w:w="1820"/>
          </w:tcPr>
          <w:p>
            <w:pPr>
              <w:spacing w:before="0" w:after="0"/>
            </w:pPr>
            <w:r>
              <w:rPr>
                <w:sz w:val="19"/>
              </w:rPr>
              <w:t>Adds reach in other ways</w:t>
            </w:r>
          </w:p>
        </w:tc>
        <w:tc>
          <w:tcPr>
            <w:tcW w:type="dxa" w:w="905"/>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User impact: how many learners it opens the platform to, and which groups. Effort: by the printed cost, with the rule in Materi A5. Risk: what could go wrong, for example that a patch hides a problem without fixing it.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4"/>
        <w:gridCol w:w="2387"/>
        <w:gridCol w:w="2387"/>
        <w:gridCol w:w="2180"/>
      </w:tblGrid>
      <w:tr>
        <w:trPr>
          <w:cantSplit/>
          <w:tblHeader/>
        </w:trPr>
        <w:tc>
          <w:tcPr>
            <w:tcW w:type="dxa" w:w="2684"/>
            <w:shd w:val="clear" w:color="auto" w:fill="E6ECF4"/>
          </w:tcPr>
          <w:p>
            <w:pPr>
              <w:spacing w:before="0" w:after="0"/>
            </w:pPr>
            <w:r>
              <w:rPr>
                <w:b/>
                <w:sz w:val="19"/>
              </w:rPr>
              <w:t>Measure (M1 to M9)</w:t>
            </w:r>
          </w:p>
        </w:tc>
        <w:tc>
          <w:tcPr>
            <w:tcW w:type="dxa" w:w="2387"/>
            <w:shd w:val="clear" w:color="auto" w:fill="E6ECF4"/>
          </w:tcPr>
          <w:p>
            <w:pPr>
              <w:spacing w:before="0" w:after="0"/>
            </w:pPr>
            <w:r>
              <w:rPr>
                <w:b/>
                <w:sz w:val="19"/>
              </w:rPr>
              <w:t>User impact</w:t>
            </w:r>
          </w:p>
        </w:tc>
        <w:tc>
          <w:tcPr>
            <w:tcW w:type="dxa" w:w="2387"/>
            <w:shd w:val="clear" w:color="auto" w:fill="E6ECF4"/>
          </w:tcPr>
          <w:p>
            <w:pPr>
              <w:spacing w:before="0" w:after="0"/>
            </w:pPr>
            <w:r>
              <w:rPr>
                <w:b/>
                <w:sz w:val="19"/>
              </w:rPr>
              <w:t>Effort</w:t>
            </w:r>
          </w:p>
        </w:tc>
        <w:tc>
          <w:tcPr>
            <w:tcW w:type="dxa" w:w="2180"/>
            <w:shd w:val="clear" w:color="auto" w:fill="E6ECF4"/>
          </w:tcPr>
          <w:p>
            <w:pPr>
              <w:spacing w:before="0" w:after="0"/>
            </w:pPr>
            <w:r>
              <w:rPr>
                <w:b/>
                <w:sz w:val="19"/>
              </w:rPr>
              <w:t>Risk</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fact it answers, which group it opens the platform to,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€50,000</w:t>
            </w:r>
          </w:p>
        </w:tc>
        <w:tc>
          <w:tcPr>
            <w:tcW w:type="dxa" w:w="2707"/>
          </w:tcPr>
          <w:p>
            <w:pPr>
              <w:spacing w:before="0" w:after="0"/>
            </w:pPr>
            <w:r>
              <w:rPr>
                <w:sz w:val="19"/>
              </w:rPr>
              <w:t>__ weeks</w:t>
            </w:r>
          </w:p>
        </w:tc>
        <w:tc>
          <w:tcPr>
            <w:tcW w:type="dxa" w:w="2501"/>
          </w:tcPr>
          <w:p>
            <w:pPr>
              <w:spacing w:before="0" w:after="0"/>
            </w:pPr>
            <w:r>
              <w:rPr>
                <w:sz w:val="19"/>
              </w:rPr>
              <w:t>10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Why does your first priority go first? A reason for position one: the group it reaches, the cost, or what the others depend on. Accessibility means usage, and usage means success: say how.</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5 · Define three evaluation methods.</w:t>
      </w:r>
      <w:r>
        <w:rPr/>
        <w:t xml:space="preserve"> Choose exactly three. Each shows what it tells you.</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84"/>
        <w:gridCol w:w="4289"/>
        <w:gridCol w:w="3363"/>
        <w:gridCol w:w="1202"/>
      </w:tblGrid>
      <w:tr>
        <w:trPr>
          <w:cantSplit/>
          <w:tblHeader/>
        </w:trPr>
        <w:tc>
          <w:tcPr>
            <w:tcW w:type="dxa" w:w="784"/>
            <w:shd w:val="clear" w:color="auto" w:fill="E6ECF4"/>
          </w:tcPr>
          <w:p>
            <w:pPr>
              <w:spacing w:before="0" w:after="0"/>
            </w:pPr>
            <w:r>
              <w:rPr>
                <w:b/>
                <w:sz w:val="19"/>
              </w:rPr>
              <w:t>No.</w:t>
            </w:r>
          </w:p>
        </w:tc>
        <w:tc>
          <w:tcPr>
            <w:tcW w:type="dxa" w:w="4289"/>
            <w:shd w:val="clear" w:color="auto" w:fill="E6ECF4"/>
          </w:tcPr>
          <w:p>
            <w:pPr>
              <w:spacing w:before="0" w:after="0"/>
            </w:pPr>
            <w:r>
              <w:rPr>
                <w:b/>
                <w:sz w:val="19"/>
              </w:rPr>
              <w:t>Method</w:t>
            </w:r>
          </w:p>
        </w:tc>
        <w:tc>
          <w:tcPr>
            <w:tcW w:type="dxa" w:w="3363"/>
            <w:shd w:val="clear" w:color="auto" w:fill="E6ECF4"/>
          </w:tcPr>
          <w:p>
            <w:pPr>
              <w:spacing w:before="0" w:after="0"/>
            </w:pPr>
            <w:r>
              <w:rPr>
                <w:b/>
                <w:sz w:val="19"/>
              </w:rPr>
              <w:t>What it tells you</w:t>
            </w:r>
          </w:p>
        </w:tc>
        <w:tc>
          <w:tcPr>
            <w:tcW w:type="dxa" w:w="1202"/>
            <w:shd w:val="clear" w:color="auto" w:fill="E6ECF4"/>
          </w:tcPr>
          <w:p>
            <w:pPr>
              <w:spacing w:before="0" w:after="0"/>
            </w:pPr>
            <w:r>
              <w:rPr>
                <w:b/>
                <w:sz w:val="19"/>
              </w:rPr>
              <w:t>Choose (three)</w:t>
            </w:r>
          </w:p>
        </w:tc>
      </w:tr>
      <w:tr>
        <w:trPr>
          <w:cantSplit/>
        </w:trPr>
        <w:tc>
          <w:tcPr>
            <w:tcW w:type="dxa" w:w="784"/>
          </w:tcPr>
          <w:p>
            <w:pPr>
              <w:spacing w:before="0" w:after="0"/>
            </w:pPr>
            <w:r>
              <w:rPr>
                <w:sz w:val="19"/>
              </w:rPr>
              <w:t>E1</w:t>
            </w:r>
          </w:p>
        </w:tc>
        <w:tc>
          <w:tcPr>
            <w:tcW w:type="dxa" w:w="4289"/>
          </w:tcPr>
          <w:p>
            <w:pPr>
              <w:spacing w:before="0" w:after="0"/>
            </w:pPr>
            <w:r>
              <w:rPr>
                <w:sz w:val="19"/>
              </w:rPr>
              <w:t>An automated accessibility check in each release</w:t>
            </w:r>
          </w:p>
        </w:tc>
        <w:tc>
          <w:tcPr>
            <w:tcW w:type="dxa" w:w="3363"/>
          </w:tcPr>
          <w:p>
            <w:pPr>
              <w:spacing w:before="0" w:after="0"/>
            </w:pPr>
            <w:r>
              <w:rPr>
                <w:sz w:val="19"/>
              </w:rPr>
              <w:t>Finds some problems quickly; cannot find all</w:t>
            </w:r>
          </w:p>
        </w:tc>
        <w:tc>
          <w:tcPr>
            <w:tcW w:type="dxa" w:w="1202"/>
          </w:tcPr>
          <w:p>
            <w:pPr>
              <w:spacing w:before="0" w:after="0"/>
            </w:pPr>
            <w:r>
              <w:rPr>
                <w:sz w:val="19"/>
              </w:rPr>
              <w:t>☐</w:t>
            </w:r>
          </w:p>
        </w:tc>
      </w:tr>
      <w:tr>
        <w:trPr>
          <w:cantSplit/>
        </w:trPr>
        <w:tc>
          <w:tcPr>
            <w:tcW w:type="dxa" w:w="784"/>
          </w:tcPr>
          <w:p>
            <w:pPr>
              <w:spacing w:before="0" w:after="0"/>
            </w:pPr>
            <w:r>
              <w:rPr>
                <w:sz w:val="19"/>
              </w:rPr>
              <w:t>E2</w:t>
            </w:r>
          </w:p>
        </w:tc>
        <w:tc>
          <w:tcPr>
            <w:tcW w:type="dxa" w:w="4289"/>
          </w:tcPr>
          <w:p>
            <w:pPr>
              <w:spacing w:before="0" w:after="0"/>
            </w:pPr>
            <w:r>
              <w:rPr>
                <w:sz w:val="19"/>
              </w:rPr>
              <w:t>A manual check with the keyboard alone and a screen reader</w:t>
            </w:r>
          </w:p>
        </w:tc>
        <w:tc>
          <w:tcPr>
            <w:tcW w:type="dxa" w:w="3363"/>
          </w:tcPr>
          <w:p>
            <w:pPr>
              <w:spacing w:before="0" w:after="0"/>
            </w:pPr>
            <w:r>
              <w:rPr>
                <w:sz w:val="19"/>
              </w:rPr>
              <w:t>Finds problems that tools miss</w:t>
            </w:r>
          </w:p>
        </w:tc>
        <w:tc>
          <w:tcPr>
            <w:tcW w:type="dxa" w:w="1202"/>
          </w:tcPr>
          <w:p>
            <w:pPr>
              <w:spacing w:before="0" w:after="0"/>
            </w:pPr>
            <w:r>
              <w:rPr>
                <w:sz w:val="19"/>
              </w:rPr>
              <w:t>☐</w:t>
            </w:r>
          </w:p>
        </w:tc>
      </w:tr>
      <w:tr>
        <w:trPr>
          <w:cantSplit/>
        </w:trPr>
        <w:tc>
          <w:tcPr>
            <w:tcW w:type="dxa" w:w="784"/>
          </w:tcPr>
          <w:p>
            <w:pPr>
              <w:spacing w:before="0" w:after="0"/>
            </w:pPr>
            <w:r>
              <w:rPr>
                <w:sz w:val="19"/>
              </w:rPr>
              <w:t>E3</w:t>
            </w:r>
          </w:p>
        </w:tc>
        <w:tc>
          <w:tcPr>
            <w:tcW w:type="dxa" w:w="4289"/>
          </w:tcPr>
          <w:p>
            <w:pPr>
              <w:spacing w:before="0" w:after="0"/>
            </w:pPr>
            <w:r>
              <w:rPr>
                <w:sz w:val="19"/>
              </w:rPr>
              <w:t>A usability test with learners with impairments</w:t>
            </w:r>
          </w:p>
        </w:tc>
        <w:tc>
          <w:tcPr>
            <w:tcW w:type="dxa" w:w="3363"/>
          </w:tcPr>
          <w:p>
            <w:pPr>
              <w:spacing w:before="0" w:after="0"/>
            </w:pPr>
            <w:r>
              <w:rPr>
                <w:sz w:val="19"/>
              </w:rPr>
              <w:t>Shows why a group cannot finish a task</w:t>
            </w:r>
          </w:p>
        </w:tc>
        <w:tc>
          <w:tcPr>
            <w:tcW w:type="dxa" w:w="1202"/>
          </w:tcPr>
          <w:p>
            <w:pPr>
              <w:spacing w:before="0" w:after="0"/>
            </w:pPr>
            <w:r>
              <w:rPr>
                <w:sz w:val="19"/>
              </w:rPr>
              <w:t>☐</w:t>
            </w:r>
          </w:p>
        </w:tc>
      </w:tr>
      <w:tr>
        <w:trPr>
          <w:cantSplit/>
        </w:trPr>
        <w:tc>
          <w:tcPr>
            <w:tcW w:type="dxa" w:w="784"/>
          </w:tcPr>
          <w:p>
            <w:pPr>
              <w:spacing w:before="0" w:after="0"/>
            </w:pPr>
            <w:r>
              <w:rPr>
                <w:sz w:val="19"/>
              </w:rPr>
              <w:t>E4</w:t>
            </w:r>
          </w:p>
        </w:tc>
        <w:tc>
          <w:tcPr>
            <w:tcW w:type="dxa" w:w="4289"/>
          </w:tcPr>
          <w:p>
            <w:pPr>
              <w:spacing w:before="0" w:after="0"/>
            </w:pPr>
            <w:r>
              <w:rPr>
                <w:sz w:val="19"/>
              </w:rPr>
              <w:t>Task success and drop-out by user group</w:t>
            </w:r>
          </w:p>
        </w:tc>
        <w:tc>
          <w:tcPr>
            <w:tcW w:type="dxa" w:w="3363"/>
          </w:tcPr>
          <w:p>
            <w:pPr>
              <w:spacing w:before="0" w:after="0"/>
            </w:pPr>
            <w:r>
              <w:rPr>
                <w:sz w:val="19"/>
              </w:rPr>
              <w:t>Shows how many in each group are blocked</w:t>
            </w:r>
          </w:p>
        </w:tc>
        <w:tc>
          <w:tcPr>
            <w:tcW w:type="dxa" w:w="1202"/>
          </w:tcPr>
          <w:p>
            <w:pPr>
              <w:spacing w:before="0" w:after="0"/>
            </w:pPr>
            <w:r>
              <w:rPr>
                <w:sz w:val="19"/>
              </w:rPr>
              <w:t>☐</w:t>
            </w:r>
          </w:p>
        </w:tc>
      </w:tr>
      <w:tr>
        <w:trPr>
          <w:cantSplit/>
        </w:trPr>
        <w:tc>
          <w:tcPr>
            <w:tcW w:type="dxa" w:w="784"/>
          </w:tcPr>
          <w:p>
            <w:pPr>
              <w:spacing w:before="0" w:after="0"/>
            </w:pPr>
            <w:r>
              <w:rPr>
                <w:sz w:val="19"/>
              </w:rPr>
              <w:t>E5</w:t>
            </w:r>
          </w:p>
        </w:tc>
        <w:tc>
          <w:tcPr>
            <w:tcW w:type="dxa" w:w="4289"/>
          </w:tcPr>
          <w:p>
            <w:pPr>
              <w:spacing w:before="0" w:after="0"/>
            </w:pPr>
            <w:r>
              <w:rPr>
                <w:sz w:val="19"/>
              </w:rPr>
              <w:t>A satisfaction questionnaire (SUS) asked per group</w:t>
            </w:r>
          </w:p>
        </w:tc>
        <w:tc>
          <w:tcPr>
            <w:tcW w:type="dxa" w:w="3363"/>
          </w:tcPr>
          <w:p>
            <w:pPr>
              <w:spacing w:before="0" w:after="0"/>
            </w:pPr>
            <w:r>
              <w:rPr>
                <w:sz w:val="19"/>
              </w:rPr>
              <w:t>A compact signal that a group has trouble</w:t>
            </w:r>
          </w:p>
        </w:tc>
        <w:tc>
          <w:tcPr>
            <w:tcW w:type="dxa" w:w="1202"/>
          </w:tcPr>
          <w:p>
            <w:pPr>
              <w:spacing w:before="0" w:after="0"/>
            </w:pPr>
            <w:r>
              <w:rPr>
                <w:sz w:val="19"/>
              </w:rPr>
              <w:t>☐</w:t>
            </w:r>
          </w:p>
        </w:tc>
      </w:tr>
      <w:tr>
        <w:trPr>
          <w:cantSplit/>
        </w:trPr>
        <w:tc>
          <w:tcPr>
            <w:tcW w:type="dxa" w:w="784"/>
          </w:tcPr>
          <w:p>
            <w:pPr>
              <w:spacing w:before="0" w:after="0"/>
            </w:pPr>
            <w:r>
              <w:rPr>
                <w:sz w:val="19"/>
              </w:rPr>
              <w:t>E6</w:t>
            </w:r>
          </w:p>
        </w:tc>
        <w:tc>
          <w:tcPr>
            <w:tcW w:type="dxa" w:w="4289"/>
          </w:tcPr>
          <w:p>
            <w:pPr>
              <w:spacing w:before="0" w:after="0"/>
            </w:pPr>
            <w:r>
              <w:rPr>
                <w:sz w:val="19"/>
              </w:rPr>
              <w:t>Counting the features on the platform</w:t>
            </w:r>
          </w:p>
        </w:tc>
        <w:tc>
          <w:tcPr>
            <w:tcW w:type="dxa" w:w="3363"/>
          </w:tcPr>
          <w:p>
            <w:pPr>
              <w:spacing w:before="0" w:after="0"/>
            </w:pPr>
            <w:r>
              <w:rPr>
                <w:sz w:val="19"/>
              </w:rPr>
              <w:t>Shows how much was built, not who can use it</w:t>
            </w:r>
          </w:p>
        </w:tc>
        <w:tc>
          <w:tcPr>
            <w:tcW w:type="dxa" w:w="1202"/>
          </w:tcPr>
          <w:p>
            <w:pPr>
              <w:spacing w:before="0" w:after="0"/>
            </w:pPr>
            <w:r>
              <w:rPr>
                <w:sz w:val="19"/>
              </w:rPr>
              <w:t>☐</w:t>
            </w:r>
          </w:p>
        </w:tc>
      </w:tr>
    </w:tbl>
    <w:p>
      <w:pPr>
        <w:spacing w:before="0" w:after="80"/>
      </w:pPr>
    </w:p>
    <w:p>
      <w:pPr>
        <w:keepNext/>
        <w:spacing w:before="40" w:after="20"/>
      </w:pPr>
      <w:r>
        <w:rPr>
          <w:b/>
          <w:color w:val="556274"/>
          <w:sz w:val="19"/>
        </w:rPr>
        <w:t>What information are you missing? Name something specific you do not know that would change your decision (for example how many learners need these features), and how you could find it out without guessing.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the groups affected and your improvements, your four measures with their ratings and reasons, your order, your three evaluation methods and your missing information. On the website the same file is exported as </w:t>
            </w:r>
            <w:r>
              <w:rPr>
                <w:rFonts w:ascii="Consolas" w:hAnsi="Consolas"/>
              </w:rPr>
              <w:t>1-{your-name}-day7-l1l2-ux-analysis</w:t>
            </w:r>
            <w:r>
              <w:rPr/>
              <w:t>.</w:t>
            </w:r>
          </w:p>
        </w:tc>
      </w:tr>
    </w:tbl>
    <w:p>
      <w:pPr>
        <w:spacing w:before="0" w:after="80"/>
      </w:pPr>
    </w:p>
    <w:p>
      <w:r>
        <w:br w:type="page"/>
      </w:r>
    </w:p>
    <w:p>
      <w:pPr>
        <w:pStyle w:val="Heading1"/>
        <w:pBdr>
          <w:bottom w:val="single" w:sz="8" w:space="2" w:color="17212E"/>
        </w:pBdr>
      </w:pPr>
      <w:r>
        <w:rPr/>
        <w:t>Task 2 · Route 2 · UX Strategy Memo (Level 3)</w:t>
      </w:r>
    </w:p>
    <w:p>
      <w:pPr>
        <w:pStyle w:val="Heading2"/>
      </w:pPr>
      <w:r>
        <w:rPr/>
        <w:t>The situation: InclusiveLearn's Chief UX and Accessibility Officer</w:t>
      </w:r>
    </w:p>
    <w:p>
      <w:pPr>
        <w:spacing w:before="0" w:after="100"/>
      </w:pPr>
      <w:r>
        <w:rPr/>
        <w:t>You are the Chief UX and Accessibility Officer of InclusiveLearn. The platform is growing, but it does not reach all user groups. Accessibility requirements are increasing, and resources are limited. Management wants a strategy for inclusive UX and an evaluation system for the next 12 months, and it expects you to take responsibility at management level.</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57"/>
        <w:gridCol w:w="5781"/>
      </w:tblGrid>
      <w:tr>
        <w:trPr>
          <w:cantSplit/>
          <w:tblHeader/>
        </w:trPr>
        <w:tc>
          <w:tcPr>
            <w:tcW w:type="dxa" w:w="3857"/>
            <w:shd w:val="clear" w:color="auto" w:fill="E6ECF4"/>
          </w:tcPr>
          <w:p>
            <w:pPr>
              <w:spacing w:before="0" w:after="0"/>
            </w:pPr>
            <w:r>
              <w:rPr>
                <w:b/>
                <w:sz w:val="20"/>
              </w:rPr>
              <w:t>The limits</w:t>
            </w:r>
          </w:p>
        </w:tc>
        <w:tc>
          <w:tcPr>
            <w:tcW w:type="dxa" w:w="5781"/>
            <w:shd w:val="clear" w:color="auto" w:fill="E6ECF4"/>
          </w:tcPr>
          <w:p>
            <w:pPr>
              <w:spacing w:before="0" w:after="0"/>
            </w:pPr>
            <w:r>
              <w:rPr>
                <w:b/>
                <w:sz w:val="20"/>
              </w:rPr>
              <w:t>How the task runs</w:t>
            </w:r>
          </w:p>
        </w:tc>
      </w:tr>
      <w:tr>
        <w:trPr>
          <w:cantSplit/>
        </w:trPr>
        <w:tc>
          <w:tcPr>
            <w:tcW w:type="dxa" w:w="3857"/>
          </w:tcPr>
          <w:p>
            <w:pPr>
              <w:spacing w:before="0" w:after="0"/>
            </w:pPr>
            <w:r>
              <w:rPr>
                <w:b/>
                <w:sz w:val="20"/>
              </w:rPr>
              <w:t>Budget for the year:</w:t>
            </w:r>
            <w:r>
              <w:rPr>
                <w:sz w:val="20"/>
              </w:rPr>
              <w:t xml:space="preserve"> €240,000 (Case assumption: the plan only says "limited resources")</w:t>
            </w:r>
            <w:r>
              <w:br/>
            </w:r>
            <w:r>
              <w:rPr>
                <w:b/>
                <w:sz w:val="20"/>
              </w:rPr>
              <w:t>Data:</w:t>
            </w:r>
            <w:r>
              <w:rPr>
                <w:sz w:val="20"/>
              </w:rPr>
              <w:t xml:space="preserve"> incomplete: you do not know which groups use the platform or fail to.</w:t>
            </w:r>
            <w:r>
              <w:br/>
            </w:r>
            <w:r>
              <w:rPr>
                <w:sz w:val="20"/>
              </w:rPr>
              <w:t>You must decide anyway.</w:t>
            </w:r>
          </w:p>
        </w:tc>
        <w:tc>
          <w:tcPr>
            <w:tcW w:type="dxa" w:w="5781"/>
          </w:tcPr>
          <w:p>
            <w:pPr>
              <w:spacing w:before="0" w:after="0"/>
            </w:pPr>
            <w:r>
              <w:rPr>
                <w:sz w:val="20"/>
              </w:rPr>
              <w:t>Two Core blocks, about 20 minutes:</w:t>
            </w:r>
            <w:r>
              <w:br/>
            </w:r>
            <w:r>
              <w:rPr>
                <w:sz w:val="20"/>
              </w:rPr>
              <w:t>1. Block 3.1: your strategy, the integration into existing processes and three prioritised measures (draws on B1, B2).</w:t>
            </w:r>
            <w:r>
              <w:br/>
            </w:r>
            <w:r>
              <w:rPr>
                <w:sz w:val="20"/>
              </w:rPr>
              <w:t>2. Block 3.2: the evaluation system, the risk analysis (costs against benefits),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growing platform that does not reach all user groups, increasing accessibility requirements, limited resources. Everything else is made up: the €240,000,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Strategy, integration and three measures · JUDGED · Core · about 9 min</w:t>
      </w:r>
    </w:p>
    <w:p>
      <w:pPr>
        <w:spacing w:before="0" w:after="100"/>
      </w:pPr>
      <w:r>
        <w:rPr>
          <w:b/>
        </w:rPr>
        <w:t>Draws on:</w:t>
      </w:r>
      <w:r>
        <w:rPr/>
        <w:t xml:space="preserve"> B1 · Inclusion as a strategic quality · B2 · Conflicting goals: inclusion against cost, and integration against add-on.</w:t>
      </w:r>
    </w:p>
    <w:p>
      <w:pPr>
        <w:keepNext/>
        <w:spacing w:before="40" w:after="20"/>
      </w:pPr>
      <w:r>
        <w:rPr>
          <w:b/>
          <w:color w:val="556274"/>
          <w:sz w:val="19"/>
        </w:rPr>
        <w:t>Your strategy for inclusive UX in two or three sentences: which groups you aim to reach, what you will change first, and why this is a core quality and not an add-on.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Integration into existing processes.</w:t>
      </w:r>
      <w:r>
        <w:rPr/>
        <w:t xml:space="preserve"> Where will accessibility be checked so that it does not depend on one person? Choose at least three.</w:t>
      </w:r>
    </w:p>
    <w:p>
      <w:pPr>
        <w:keepNext/>
        <w:spacing w:before="0" w:after="20"/>
      </w:pPr>
      <w:r>
        <w:rPr>
          <w:i/>
          <w:color w:val="556274"/>
          <w:sz w:val="19"/>
        </w:rPr>
        <w:t xml:space="preserve">Tick all that apply:  </w:t>
      </w:r>
    </w:p>
    <w:p>
      <w:pPr>
        <w:spacing w:before="0" w:after="20"/>
        <w:ind w:left="340" w:hanging="340"/>
      </w:pPr>
      <w:r>
        <w:rPr/>
        <w:t>☐ Requirements and user stories</w:t>
      </w:r>
    </w:p>
    <w:p>
      <w:pPr>
        <w:spacing w:before="0" w:after="20"/>
        <w:ind w:left="340" w:hanging="340"/>
      </w:pPr>
      <w:r>
        <w:rPr/>
        <w:t>☐ Design reviews</w:t>
      </w:r>
    </w:p>
    <w:p>
      <w:pPr>
        <w:spacing w:before="0" w:after="20"/>
        <w:ind w:left="340" w:hanging="340"/>
      </w:pPr>
      <w:r>
        <w:rPr/>
        <w:t>☐ Development: the definition of "done"</w:t>
      </w:r>
    </w:p>
    <w:p>
      <w:pPr>
        <w:spacing w:before="0" w:after="20"/>
        <w:ind w:left="340" w:hanging="340"/>
      </w:pPr>
      <w:r>
        <w:rPr/>
        <w:t>☐ Content creation: a standard for authors</w:t>
      </w:r>
    </w:p>
    <w:p>
      <w:pPr>
        <w:spacing w:before="0" w:after="20"/>
        <w:ind w:left="340" w:hanging="340"/>
      </w:pPr>
      <w:r>
        <w:rPr/>
        <w:t>☐ Buying third-party tools</w:t>
      </w:r>
    </w:p>
    <w:p>
      <w:pPr>
        <w:spacing w:before="0" w:after="20"/>
        <w:ind w:left="340" w:hanging="340"/>
      </w:pPr>
      <w:r>
        <w:rPr/>
        <w:t>☐ Release testing</w:t>
      </w:r>
    </w:p>
    <w:p>
      <w:pPr>
        <w:spacing w:before="0" w:after="120"/>
        <w:ind w:left="340" w:hanging="340"/>
      </w:pPr>
      <w:r>
        <w:rPr/>
        <w:t>☐ A support channel for access problems</w:t>
      </w:r>
    </w:p>
    <w:p>
      <w:pPr>
        <w:spacing w:before="0" w:after="100"/>
      </w:pPr>
      <w:r>
        <w:rPr>
          <w:b/>
        </w:rPr>
        <w:t>Choose exactly three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2"/>
        <w:gridCol w:w="2046"/>
        <w:gridCol w:w="2347"/>
        <w:gridCol w:w="1038"/>
        <w:gridCol w:w="800"/>
        <w:gridCol w:w="1806"/>
        <w:gridCol w:w="1009"/>
      </w:tblGrid>
      <w:tr>
        <w:trPr>
          <w:cantSplit/>
          <w:tblHeader/>
        </w:trPr>
        <w:tc>
          <w:tcPr>
            <w:tcW w:type="dxa" w:w="592"/>
            <w:shd w:val="clear" w:color="auto" w:fill="E6ECF4"/>
          </w:tcPr>
          <w:p>
            <w:pPr>
              <w:spacing w:before="0" w:after="0"/>
            </w:pPr>
            <w:r>
              <w:rPr>
                <w:b/>
                <w:sz w:val="19"/>
              </w:rPr>
              <w:t>No.</w:t>
            </w:r>
          </w:p>
        </w:tc>
        <w:tc>
          <w:tcPr>
            <w:tcW w:type="dxa" w:w="2046"/>
            <w:shd w:val="clear" w:color="auto" w:fill="E6ECF4"/>
          </w:tcPr>
          <w:p>
            <w:pPr>
              <w:spacing w:before="0" w:after="0"/>
            </w:pPr>
            <w:r>
              <w:rPr>
                <w:b/>
                <w:sz w:val="19"/>
              </w:rPr>
              <w:t>Decision</w:t>
            </w:r>
          </w:p>
        </w:tc>
        <w:tc>
          <w:tcPr>
            <w:tcW w:type="dxa" w:w="2347"/>
            <w:shd w:val="clear" w:color="auto" w:fill="E6ECF4"/>
          </w:tcPr>
          <w:p>
            <w:pPr>
              <w:spacing w:before="0" w:after="0"/>
            </w:pPr>
            <w:r>
              <w:rPr>
                <w:b/>
                <w:sz w:val="19"/>
              </w:rPr>
              <w:t>What it is</w:t>
            </w:r>
          </w:p>
        </w:tc>
        <w:tc>
          <w:tcPr>
            <w:tcW w:type="dxa" w:w="1038"/>
            <w:shd w:val="clear" w:color="auto" w:fill="E6ECF4"/>
          </w:tcPr>
          <w:p>
            <w:pPr>
              <w:spacing w:before="0" w:after="0"/>
            </w:pPr>
            <w:r>
              <w:rPr>
                <w:b/>
                <w:sz w:val="19"/>
              </w:rPr>
              <w:t>Cost</w:t>
            </w:r>
          </w:p>
        </w:tc>
        <w:tc>
          <w:tcPr>
            <w:tcW w:type="dxa" w:w="800"/>
            <w:shd w:val="clear" w:color="auto" w:fill="E6ECF4"/>
          </w:tcPr>
          <w:p>
            <w:pPr>
              <w:spacing w:before="0" w:after="0"/>
            </w:pPr>
            <w:r>
              <w:rPr>
                <w:b/>
                <w:sz w:val="19"/>
              </w:rPr>
              <w:t>Weeks</w:t>
            </w:r>
          </w:p>
        </w:tc>
        <w:tc>
          <w:tcPr>
            <w:tcW w:type="dxa" w:w="1806"/>
            <w:shd w:val="clear" w:color="auto" w:fill="E6ECF4"/>
          </w:tcPr>
          <w:p>
            <w:pPr>
              <w:spacing w:before="0" w:after="0"/>
            </w:pPr>
            <w:r>
              <w:rPr>
                <w:b/>
                <w:sz w:val="19"/>
              </w:rPr>
              <w:t>Acts on</w:t>
            </w:r>
          </w:p>
        </w:tc>
        <w:tc>
          <w:tcPr>
            <w:tcW w:type="dxa" w:w="1009"/>
            <w:shd w:val="clear" w:color="auto" w:fill="E6ECF4"/>
          </w:tcPr>
          <w:p>
            <w:pPr>
              <w:spacing w:before="0" w:after="0"/>
            </w:pPr>
            <w:r>
              <w:rPr>
                <w:b/>
                <w:sz w:val="19"/>
              </w:rPr>
              <w:t>Choose (three)</w:t>
            </w:r>
          </w:p>
        </w:tc>
      </w:tr>
      <w:tr>
        <w:trPr>
          <w:cantSplit/>
        </w:trPr>
        <w:tc>
          <w:tcPr>
            <w:tcW w:type="dxa" w:w="592"/>
          </w:tcPr>
          <w:p>
            <w:pPr>
              <w:spacing w:before="0" w:after="0"/>
            </w:pPr>
            <w:r>
              <w:rPr>
                <w:sz w:val="19"/>
              </w:rPr>
              <w:t>D1</w:t>
            </w:r>
          </w:p>
        </w:tc>
        <w:tc>
          <w:tcPr>
            <w:tcW w:type="dxa" w:w="2046"/>
          </w:tcPr>
          <w:p>
            <w:pPr>
              <w:spacing w:before="0" w:after="0"/>
            </w:pPr>
            <w:r>
              <w:rPr>
                <w:sz w:val="19"/>
              </w:rPr>
              <w:t>Fix the barriers in the 20 most-used courses</w:t>
            </w:r>
          </w:p>
        </w:tc>
        <w:tc>
          <w:tcPr>
            <w:tcW w:type="dxa" w:w="2347"/>
          </w:tcPr>
          <w:p>
            <w:pPr>
              <w:spacing w:before="0" w:after="0"/>
            </w:pPr>
            <w:r>
              <w:rPr>
                <w:sz w:val="19"/>
              </w:rPr>
              <w:t>Contrast, keyboard use, captions and plain language in the courses most learners open.</w:t>
            </w:r>
          </w:p>
        </w:tc>
        <w:tc>
          <w:tcPr>
            <w:tcW w:type="dxa" w:w="1038"/>
          </w:tcPr>
          <w:p>
            <w:pPr>
              <w:spacing w:before="0" w:after="0"/>
            </w:pPr>
            <w:r>
              <w:rPr>
                <w:sz w:val="19"/>
              </w:rPr>
              <w:t>€80,000</w:t>
            </w:r>
          </w:p>
        </w:tc>
        <w:tc>
          <w:tcPr>
            <w:tcW w:type="dxa" w:w="800"/>
          </w:tcPr>
          <w:p>
            <w:pPr>
              <w:spacing w:before="0" w:after="0"/>
            </w:pPr>
            <w:r>
              <w:rPr>
                <w:sz w:val="19"/>
              </w:rPr>
              <w:t>22</w:t>
            </w:r>
          </w:p>
        </w:tc>
        <w:tc>
          <w:tcPr>
            <w:tcW w:type="dxa" w:w="1806"/>
          </w:tcPr>
          <w:p>
            <w:pPr>
              <w:spacing w:before="0" w:after="0"/>
            </w:pPr>
            <w:r>
              <w:rPr>
                <w:sz w:val="19"/>
              </w:rPr>
              <w:t>Reach now</w:t>
            </w:r>
          </w:p>
        </w:tc>
        <w:tc>
          <w:tcPr>
            <w:tcW w:type="dxa" w:w="1009"/>
          </w:tcPr>
          <w:p>
            <w:pPr>
              <w:spacing w:before="0" w:after="0"/>
            </w:pPr>
            <w:r>
              <w:rPr>
                <w:sz w:val="19"/>
              </w:rPr>
              <w:t>☐</w:t>
            </w:r>
          </w:p>
        </w:tc>
      </w:tr>
      <w:tr>
        <w:trPr>
          <w:cantSplit/>
        </w:trPr>
        <w:tc>
          <w:tcPr>
            <w:tcW w:type="dxa" w:w="592"/>
          </w:tcPr>
          <w:p>
            <w:pPr>
              <w:spacing w:before="0" w:after="0"/>
            </w:pPr>
            <w:r>
              <w:rPr>
                <w:sz w:val="19"/>
              </w:rPr>
              <w:t>D2</w:t>
            </w:r>
          </w:p>
        </w:tc>
        <w:tc>
          <w:tcPr>
            <w:tcW w:type="dxa" w:w="2046"/>
          </w:tcPr>
          <w:p>
            <w:pPr>
              <w:spacing w:before="0" w:after="0"/>
            </w:pPr>
            <w:r>
              <w:rPr>
                <w:sz w:val="19"/>
              </w:rPr>
              <w:t>Accessibility in the design system and every release</w:t>
            </w:r>
          </w:p>
        </w:tc>
        <w:tc>
          <w:tcPr>
            <w:tcW w:type="dxa" w:w="2347"/>
          </w:tcPr>
          <w:p>
            <w:pPr>
              <w:spacing w:before="0" w:after="0"/>
            </w:pPr>
            <w:r>
              <w:rPr>
                <w:sz w:val="19"/>
              </w:rPr>
              <w:t>Accessibility requirements, a definition of "done" and automated checks in every release.</w:t>
            </w:r>
          </w:p>
        </w:tc>
        <w:tc>
          <w:tcPr>
            <w:tcW w:type="dxa" w:w="1038"/>
          </w:tcPr>
          <w:p>
            <w:pPr>
              <w:spacing w:before="0" w:after="0"/>
            </w:pPr>
            <w:r>
              <w:rPr>
                <w:sz w:val="19"/>
              </w:rPr>
              <w:t>€40,000</w:t>
            </w:r>
          </w:p>
        </w:tc>
        <w:tc>
          <w:tcPr>
            <w:tcW w:type="dxa" w:w="800"/>
          </w:tcPr>
          <w:p>
            <w:pPr>
              <w:spacing w:before="0" w:after="0"/>
            </w:pPr>
            <w:r>
              <w:rPr>
                <w:sz w:val="19"/>
              </w:rPr>
              <w:t>16</w:t>
            </w:r>
          </w:p>
        </w:tc>
        <w:tc>
          <w:tcPr>
            <w:tcW w:type="dxa" w:w="1806"/>
          </w:tcPr>
          <w:p>
            <w:pPr>
              <w:spacing w:before="0" w:after="0"/>
            </w:pPr>
            <w:r>
              <w:rPr>
                <w:sz w:val="19"/>
              </w:rPr>
              <w:t>Integration</w:t>
            </w:r>
          </w:p>
        </w:tc>
        <w:tc>
          <w:tcPr>
            <w:tcW w:type="dxa" w:w="1009"/>
          </w:tcPr>
          <w:p>
            <w:pPr>
              <w:spacing w:before="0" w:after="0"/>
            </w:pPr>
            <w:r>
              <w:rPr>
                <w:sz w:val="19"/>
              </w:rPr>
              <w:t>☐</w:t>
            </w:r>
          </w:p>
        </w:tc>
      </w:tr>
      <w:tr>
        <w:trPr>
          <w:cantSplit/>
        </w:trPr>
        <w:tc>
          <w:tcPr>
            <w:tcW w:type="dxa" w:w="592"/>
          </w:tcPr>
          <w:p>
            <w:pPr>
              <w:spacing w:before="0" w:after="0"/>
            </w:pPr>
            <w:r>
              <w:rPr>
                <w:sz w:val="19"/>
              </w:rPr>
              <w:t>D3</w:t>
            </w:r>
          </w:p>
        </w:tc>
        <w:tc>
          <w:tcPr>
            <w:tcW w:type="dxa" w:w="2046"/>
          </w:tcPr>
          <w:p>
            <w:pPr>
              <w:spacing w:before="0" w:after="0"/>
            </w:pPr>
            <w:r>
              <w:rPr>
                <w:sz w:val="19"/>
              </w:rPr>
              <w:t>A quarterly test programme</w:t>
            </w:r>
          </w:p>
        </w:tc>
        <w:tc>
          <w:tcPr>
            <w:tcW w:type="dxa" w:w="2347"/>
          </w:tcPr>
          <w:p>
            <w:pPr>
              <w:spacing w:before="0" w:after="0"/>
            </w:pPr>
            <w:r>
              <w:rPr>
                <w:sz w:val="19"/>
              </w:rPr>
              <w:t>A usability test each quarter with learners with disabilities.</w:t>
            </w:r>
          </w:p>
        </w:tc>
        <w:tc>
          <w:tcPr>
            <w:tcW w:type="dxa" w:w="1038"/>
          </w:tcPr>
          <w:p>
            <w:pPr>
              <w:spacing w:before="0" w:after="0"/>
            </w:pPr>
            <w:r>
              <w:rPr>
                <w:sz w:val="19"/>
              </w:rPr>
              <w:t>€30,000</w:t>
            </w:r>
          </w:p>
        </w:tc>
        <w:tc>
          <w:tcPr>
            <w:tcW w:type="dxa" w:w="800"/>
          </w:tcPr>
          <w:p>
            <w:pPr>
              <w:spacing w:before="0" w:after="0"/>
            </w:pPr>
            <w:r>
              <w:rPr>
                <w:sz w:val="19"/>
              </w:rPr>
              <w:t>52</w:t>
            </w:r>
          </w:p>
        </w:tc>
        <w:tc>
          <w:tcPr>
            <w:tcW w:type="dxa" w:w="1806"/>
          </w:tcPr>
          <w:p>
            <w:pPr>
              <w:spacing w:before="0" w:after="0"/>
            </w:pPr>
            <w:r>
              <w:rPr>
                <w:sz w:val="19"/>
              </w:rPr>
              <w:t>Evidence</w:t>
            </w:r>
          </w:p>
        </w:tc>
        <w:tc>
          <w:tcPr>
            <w:tcW w:type="dxa" w:w="1009"/>
          </w:tcPr>
          <w:p>
            <w:pPr>
              <w:spacing w:before="0" w:after="0"/>
            </w:pPr>
            <w:r>
              <w:rPr>
                <w:sz w:val="19"/>
              </w:rPr>
              <w:t>☐</w:t>
            </w:r>
          </w:p>
        </w:tc>
      </w:tr>
      <w:tr>
        <w:trPr>
          <w:cantSplit/>
        </w:trPr>
        <w:tc>
          <w:tcPr>
            <w:tcW w:type="dxa" w:w="592"/>
          </w:tcPr>
          <w:p>
            <w:pPr>
              <w:spacing w:before="0" w:after="0"/>
            </w:pPr>
            <w:r>
              <w:rPr>
                <w:sz w:val="19"/>
              </w:rPr>
              <w:t>D4</w:t>
            </w:r>
          </w:p>
        </w:tc>
        <w:tc>
          <w:tcPr>
            <w:tcW w:type="dxa" w:w="2046"/>
          </w:tcPr>
          <w:p>
            <w:pPr>
              <w:spacing w:before="0" w:after="0"/>
            </w:pPr>
            <w:r>
              <w:rPr>
                <w:sz w:val="19"/>
              </w:rPr>
              <w:t>A plain-language standard and author training</w:t>
            </w:r>
          </w:p>
        </w:tc>
        <w:tc>
          <w:tcPr>
            <w:tcW w:type="dxa" w:w="2347"/>
          </w:tcPr>
          <w:p>
            <w:pPr>
              <w:spacing w:before="0" w:after="0"/>
            </w:pPr>
            <w:r>
              <w:rPr>
                <w:sz w:val="19"/>
              </w:rPr>
              <w:t>A writing standard and training for course authors.</w:t>
            </w:r>
          </w:p>
        </w:tc>
        <w:tc>
          <w:tcPr>
            <w:tcW w:type="dxa" w:w="1038"/>
          </w:tcPr>
          <w:p>
            <w:pPr>
              <w:spacing w:before="0" w:after="0"/>
            </w:pPr>
            <w:r>
              <w:rPr>
                <w:sz w:val="19"/>
              </w:rPr>
              <w:t>€25,000</w:t>
            </w:r>
          </w:p>
        </w:tc>
        <w:tc>
          <w:tcPr>
            <w:tcW w:type="dxa" w:w="800"/>
          </w:tcPr>
          <w:p>
            <w:pPr>
              <w:spacing w:before="0" w:after="0"/>
            </w:pPr>
            <w:r>
              <w:rPr>
                <w:sz w:val="19"/>
              </w:rPr>
              <w:t>12</w:t>
            </w:r>
          </w:p>
        </w:tc>
        <w:tc>
          <w:tcPr>
            <w:tcW w:type="dxa" w:w="1806"/>
          </w:tcPr>
          <w:p>
            <w:pPr>
              <w:spacing w:before="0" w:after="0"/>
            </w:pPr>
            <w:r>
              <w:rPr>
                <w:sz w:val="19"/>
              </w:rPr>
              <w:t>Understandable</w:t>
            </w:r>
          </w:p>
        </w:tc>
        <w:tc>
          <w:tcPr>
            <w:tcW w:type="dxa" w:w="1009"/>
          </w:tcPr>
          <w:p>
            <w:pPr>
              <w:spacing w:before="0" w:after="0"/>
            </w:pPr>
            <w:r>
              <w:rPr>
                <w:sz w:val="19"/>
              </w:rPr>
              <w:t>☐</w:t>
            </w:r>
          </w:p>
        </w:tc>
      </w:tr>
      <w:tr>
        <w:trPr>
          <w:cantSplit/>
        </w:trPr>
        <w:tc>
          <w:tcPr>
            <w:tcW w:type="dxa" w:w="592"/>
          </w:tcPr>
          <w:p>
            <w:pPr>
              <w:spacing w:before="0" w:after="0"/>
            </w:pPr>
            <w:r>
              <w:rPr>
                <w:sz w:val="19"/>
              </w:rPr>
              <w:t>D5</w:t>
            </w:r>
          </w:p>
        </w:tc>
        <w:tc>
          <w:tcPr>
            <w:tcW w:type="dxa" w:w="2046"/>
          </w:tcPr>
          <w:p>
            <w:pPr>
              <w:spacing w:before="0" w:after="0"/>
            </w:pPr>
            <w:r>
              <w:rPr>
                <w:sz w:val="19"/>
              </w:rPr>
              <w:t>An external accessibility audit</w:t>
            </w:r>
          </w:p>
        </w:tc>
        <w:tc>
          <w:tcPr>
            <w:tcW w:type="dxa" w:w="2347"/>
          </w:tcPr>
          <w:p>
            <w:pPr>
              <w:spacing w:before="0" w:after="0"/>
            </w:pPr>
            <w:r>
              <w:rPr>
                <w:sz w:val="19"/>
              </w:rPr>
              <w:t>An audit against WCAG 2.2 AA and EN 301 549 by a specialist.</w:t>
            </w:r>
          </w:p>
        </w:tc>
        <w:tc>
          <w:tcPr>
            <w:tcW w:type="dxa" w:w="1038"/>
          </w:tcPr>
          <w:p>
            <w:pPr>
              <w:spacing w:before="0" w:after="0"/>
            </w:pPr>
            <w:r>
              <w:rPr>
                <w:sz w:val="19"/>
              </w:rPr>
              <w:t>€35,000</w:t>
            </w:r>
          </w:p>
        </w:tc>
        <w:tc>
          <w:tcPr>
            <w:tcW w:type="dxa" w:w="800"/>
          </w:tcPr>
          <w:p>
            <w:pPr>
              <w:spacing w:before="0" w:after="0"/>
            </w:pPr>
            <w:r>
              <w:rPr>
                <w:sz w:val="19"/>
              </w:rPr>
              <w:t>8</w:t>
            </w:r>
          </w:p>
        </w:tc>
        <w:tc>
          <w:tcPr>
            <w:tcW w:type="dxa" w:w="1806"/>
          </w:tcPr>
          <w:p>
            <w:pPr>
              <w:spacing w:before="0" w:after="0"/>
            </w:pPr>
            <w:r>
              <w:rPr>
                <w:sz w:val="19"/>
              </w:rPr>
              <w:t>Evidence</w:t>
            </w:r>
          </w:p>
        </w:tc>
        <w:tc>
          <w:tcPr>
            <w:tcW w:type="dxa" w:w="1009"/>
          </w:tcPr>
          <w:p>
            <w:pPr>
              <w:spacing w:before="0" w:after="0"/>
            </w:pPr>
            <w:r>
              <w:rPr>
                <w:sz w:val="19"/>
              </w:rPr>
              <w:t>☐</w:t>
            </w:r>
          </w:p>
        </w:tc>
      </w:tr>
      <w:tr>
        <w:trPr>
          <w:cantSplit/>
        </w:trPr>
        <w:tc>
          <w:tcPr>
            <w:tcW w:type="dxa" w:w="592"/>
          </w:tcPr>
          <w:p>
            <w:pPr>
              <w:spacing w:before="0" w:after="0"/>
            </w:pPr>
            <w:r>
              <w:rPr>
                <w:sz w:val="19"/>
              </w:rPr>
              <w:t>D6</w:t>
            </w:r>
          </w:p>
        </w:tc>
        <w:tc>
          <w:tcPr>
            <w:tcW w:type="dxa" w:w="2046"/>
          </w:tcPr>
          <w:p>
            <w:pPr>
              <w:spacing w:before="0" w:after="0"/>
            </w:pPr>
            <w:r>
              <w:rPr>
                <w:sz w:val="19"/>
              </w:rPr>
              <w:t>An accessibility toolbar</w:t>
            </w:r>
          </w:p>
        </w:tc>
        <w:tc>
          <w:tcPr>
            <w:tcW w:type="dxa" w:w="2347"/>
          </w:tcPr>
          <w:p>
            <w:pPr>
              <w:spacing w:before="0" w:after="0"/>
            </w:pPr>
            <w:r>
              <w:rPr>
                <w:sz w:val="19"/>
              </w:rPr>
              <w:t>A third-party toolbar that promises to fix problems automatically.</w:t>
            </w:r>
          </w:p>
        </w:tc>
        <w:tc>
          <w:tcPr>
            <w:tcW w:type="dxa" w:w="1038"/>
          </w:tcPr>
          <w:p>
            <w:pPr>
              <w:spacing w:before="0" w:after="0"/>
            </w:pPr>
            <w:r>
              <w:rPr>
                <w:sz w:val="19"/>
              </w:rPr>
              <w:t>€20,000</w:t>
            </w:r>
          </w:p>
        </w:tc>
        <w:tc>
          <w:tcPr>
            <w:tcW w:type="dxa" w:w="800"/>
          </w:tcPr>
          <w:p>
            <w:pPr>
              <w:spacing w:before="0" w:after="0"/>
            </w:pPr>
            <w:r>
              <w:rPr>
                <w:sz w:val="19"/>
              </w:rPr>
              <w:t>4</w:t>
            </w:r>
          </w:p>
        </w:tc>
        <w:tc>
          <w:tcPr>
            <w:tcW w:type="dxa" w:w="1806"/>
          </w:tcPr>
          <w:p>
            <w:pPr>
              <w:spacing w:before="0" w:after="0"/>
            </w:pPr>
            <w:r>
              <w:rPr>
                <w:sz w:val="19"/>
              </w:rPr>
              <w:t>A layer on top</w:t>
            </w:r>
          </w:p>
        </w:tc>
        <w:tc>
          <w:tcPr>
            <w:tcW w:type="dxa" w:w="1009"/>
          </w:tcPr>
          <w:p>
            <w:pPr>
              <w:spacing w:before="0" w:after="0"/>
            </w:pPr>
            <w:r>
              <w:rPr>
                <w:sz w:val="19"/>
              </w:rPr>
              <w:t>☐</w:t>
            </w:r>
          </w:p>
        </w:tc>
      </w:tr>
      <w:tr>
        <w:trPr>
          <w:cantSplit/>
        </w:trPr>
        <w:tc>
          <w:tcPr>
            <w:tcW w:type="dxa" w:w="592"/>
          </w:tcPr>
          <w:p>
            <w:pPr>
              <w:spacing w:before="0" w:after="0"/>
            </w:pPr>
            <w:r>
              <w:rPr>
                <w:sz w:val="19"/>
              </w:rPr>
              <w:t>D7</w:t>
            </w:r>
          </w:p>
        </w:tc>
        <w:tc>
          <w:tcPr>
            <w:tcW w:type="dxa" w:w="2046"/>
          </w:tcPr>
          <w:p>
            <w:pPr>
              <w:spacing w:before="0" w:after="0"/>
            </w:pPr>
            <w:r>
              <w:rPr>
                <w:sz w:val="19"/>
              </w:rPr>
              <w:t>New features for growth</w:t>
            </w:r>
          </w:p>
        </w:tc>
        <w:tc>
          <w:tcPr>
            <w:tcW w:type="dxa" w:w="2347"/>
          </w:tcPr>
          <w:p>
            <w:pPr>
              <w:spacing w:before="0" w:after="0"/>
            </w:pPr>
            <w:r>
              <w:rPr>
                <w:sz w:val="19"/>
              </w:rPr>
              <w:t>A set of new features requested by sales.</w:t>
            </w:r>
          </w:p>
        </w:tc>
        <w:tc>
          <w:tcPr>
            <w:tcW w:type="dxa" w:w="1038"/>
          </w:tcPr>
          <w:p>
            <w:pPr>
              <w:spacing w:before="0" w:after="0"/>
            </w:pPr>
            <w:r>
              <w:rPr>
                <w:sz w:val="19"/>
              </w:rPr>
              <w:t>€90,000</w:t>
            </w:r>
          </w:p>
        </w:tc>
        <w:tc>
          <w:tcPr>
            <w:tcW w:type="dxa" w:w="800"/>
          </w:tcPr>
          <w:p>
            <w:pPr>
              <w:spacing w:before="0" w:after="0"/>
            </w:pPr>
            <w:r>
              <w:rPr>
                <w:sz w:val="19"/>
              </w:rPr>
              <w:t>28</w:t>
            </w:r>
          </w:p>
        </w:tc>
        <w:tc>
          <w:tcPr>
            <w:tcW w:type="dxa" w:w="1806"/>
          </w:tcPr>
          <w:p>
            <w:pPr>
              <w:spacing w:before="0" w:after="0"/>
            </w:pPr>
            <w:r>
              <w:rPr>
                <w:sz w:val="19"/>
              </w:rPr>
              <w:t>Adds features</w:t>
            </w:r>
          </w:p>
        </w:tc>
        <w:tc>
          <w:tcPr>
            <w:tcW w:type="dxa" w:w="1009"/>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80"/>
        <w:gridCol w:w="6058"/>
      </w:tblGrid>
      <w:tr>
        <w:trPr>
          <w:cantSplit/>
          <w:tblHeader/>
        </w:trPr>
        <w:tc>
          <w:tcPr>
            <w:tcW w:type="dxa" w:w="3580"/>
            <w:shd w:val="clear" w:color="auto" w:fill="E6ECF4"/>
          </w:tcPr>
          <w:p>
            <w:pPr>
              <w:spacing w:before="0" w:after="0"/>
            </w:pPr>
            <w:r>
              <w:rPr>
                <w:b/>
                <w:sz w:val="20"/>
              </w:rPr>
              <w:t>Total cost of your three measures</w:t>
            </w:r>
          </w:p>
        </w:tc>
        <w:tc>
          <w:tcPr>
            <w:tcW w:type="dxa" w:w="6058"/>
            <w:shd w:val="clear" w:color="auto" w:fill="E6ECF4"/>
          </w:tcPr>
          <w:p>
            <w:pPr>
              <w:spacing w:before="0" w:after="0"/>
            </w:pPr>
            <w:r>
              <w:rPr>
                <w:b/>
                <w:sz w:val="20"/>
              </w:rPr>
              <w:t>Yearly budget</w:t>
            </w:r>
          </w:p>
        </w:tc>
      </w:tr>
      <w:tr>
        <w:trPr>
          <w:cantSplit/>
        </w:trPr>
        <w:tc>
          <w:tcPr>
            <w:tcW w:type="dxa" w:w="3580"/>
          </w:tcPr>
          <w:p>
            <w:pPr>
              <w:spacing w:before="0" w:after="0"/>
            </w:pPr>
            <w:r>
              <w:rPr>
                <w:sz w:val="20"/>
              </w:rPr>
              <w:t>€ __</w:t>
            </w:r>
          </w:p>
        </w:tc>
        <w:tc>
          <w:tcPr>
            <w:tcW w:type="dxa" w:w="6058"/>
          </w:tcPr>
          <w:p>
            <w:pPr>
              <w:spacing w:before="0" w:after="0"/>
            </w:pPr>
            <w:r>
              <w:rPr>
                <w:sz w:val="20"/>
              </w:rPr>
              <w:t>€240,000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measure go first? Say which groups it reaches and what it costs to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Evaluation system, risk analysis, a decision under uncertainty, and what you give up · JUDGED · Core · about 11 min</w:t>
      </w:r>
    </w:p>
    <w:p>
      <w:pPr>
        <w:spacing w:before="0" w:after="100"/>
      </w:pPr>
      <w:r>
        <w:rPr>
          <w:b/>
        </w:rPr>
        <w:t>Draws on:</w:t>
      </w:r>
      <w:r>
        <w:rPr/>
        <w:t xml:space="preserve"> B2 · Conflicting goals · B3 · An evaluation system and a decision under uncertainty.</w:t>
      </w:r>
    </w:p>
    <w:p>
      <w:pPr>
        <w:spacing w:before="0" w:after="100"/>
      </w:pPr>
      <w:r>
        <w:rPr>
          <w:b/>
        </w:rPr>
        <w:t>Your evaluation system: KPIs.</w:t>
      </w:r>
      <w:r>
        <w:rPr/>
        <w:t xml:space="preserve"> Choose at least three.</w:t>
      </w:r>
    </w:p>
    <w:p>
      <w:pPr>
        <w:keepNext/>
        <w:spacing w:before="0" w:after="20"/>
      </w:pPr>
      <w:r>
        <w:rPr>
          <w:i/>
          <w:color w:val="556274"/>
          <w:sz w:val="19"/>
        </w:rPr>
        <w:t xml:space="preserve">Tick all that apply:  </w:t>
      </w:r>
    </w:p>
    <w:p>
      <w:pPr>
        <w:spacing w:before="0" w:after="20"/>
        <w:ind w:left="340" w:hanging="340"/>
      </w:pPr>
      <w:r>
        <w:rPr/>
        <w:t>☐ Task success by user group</w:t>
      </w:r>
    </w:p>
    <w:p>
      <w:pPr>
        <w:spacing w:before="0" w:after="20"/>
        <w:ind w:left="340" w:hanging="340"/>
      </w:pPr>
      <w:r>
        <w:rPr/>
        <w:t>☐ Drop-out by user group</w:t>
      </w:r>
    </w:p>
    <w:p>
      <w:pPr>
        <w:spacing w:before="0" w:after="20"/>
        <w:ind w:left="340" w:hanging="340"/>
      </w:pPr>
      <w:r>
        <w:rPr/>
        <w:t>☐ The share of pages that meet WCAG 2.2 AA in an audit</w:t>
      </w:r>
    </w:p>
    <w:p>
      <w:pPr>
        <w:spacing w:before="0" w:after="20"/>
        <w:ind w:left="340" w:hanging="340"/>
      </w:pPr>
      <w:r>
        <w:rPr/>
        <w:t>☐ Accessibility problems reported, and the time to fix them</w:t>
      </w:r>
    </w:p>
    <w:p>
      <w:pPr>
        <w:spacing w:before="0" w:after="20"/>
        <w:ind w:left="340" w:hanging="340"/>
      </w:pPr>
      <w:r>
        <w:rPr/>
        <w:t>☐ Satisfaction (for example SUS) by group</w:t>
      </w:r>
    </w:p>
    <w:p>
      <w:pPr>
        <w:spacing w:before="0" w:after="20"/>
        <w:ind w:left="340" w:hanging="340"/>
      </w:pPr>
      <w:r>
        <w:rPr/>
        <w:t>☐ The number of clicks on a toolbar</w:t>
      </w:r>
    </w:p>
    <w:p>
      <w:pPr>
        <w:spacing w:before="0" w:after="120"/>
        <w:ind w:left="340" w:hanging="340"/>
      </w:pPr>
      <w:r>
        <w:rPr/>
        <w:t>☐ The number of features released</w:t>
      </w:r>
    </w:p>
    <w:p>
      <w:pPr>
        <w:spacing w:before="0" w:after="100"/>
      </w:pPr>
      <w:r>
        <w:rPr>
          <w:b/>
        </w:rPr>
        <w:t>Your evaluation system: methods.</w:t>
      </w:r>
      <w:r>
        <w:rPr/>
        <w:t xml:space="preserve"> Choose at least two.</w:t>
      </w:r>
    </w:p>
    <w:p>
      <w:pPr>
        <w:keepNext/>
        <w:spacing w:before="0" w:after="20"/>
      </w:pPr>
      <w:r>
        <w:rPr>
          <w:i/>
          <w:color w:val="556274"/>
          <w:sz w:val="19"/>
        </w:rPr>
        <w:t xml:space="preserve">Tick all that apply:  </w:t>
      </w:r>
    </w:p>
    <w:p>
      <w:pPr>
        <w:spacing w:before="0" w:after="20"/>
        <w:ind w:left="340" w:hanging="340"/>
      </w:pPr>
      <w:r>
        <w:rPr/>
        <w:t>☐ A usability test with learners with impairments</w:t>
      </w:r>
    </w:p>
    <w:p>
      <w:pPr>
        <w:spacing w:before="0" w:after="20"/>
        <w:ind w:left="340" w:hanging="340"/>
      </w:pPr>
      <w:r>
        <w:rPr/>
        <w:t>☐ A manual audit (keyboard, screen reader)</w:t>
      </w:r>
    </w:p>
    <w:p>
      <w:pPr>
        <w:spacing w:before="0" w:after="20"/>
        <w:ind w:left="340" w:hanging="340"/>
      </w:pPr>
      <w:r>
        <w:rPr/>
        <w:t>☐ Automated checks in each release</w:t>
      </w:r>
    </w:p>
    <w:p>
      <w:pPr>
        <w:spacing w:before="0" w:after="20"/>
        <w:ind w:left="340" w:hanging="340"/>
      </w:pPr>
      <w:r>
        <w:rPr/>
        <w:t>☐ Analytics by group (with a legal basis)</w:t>
      </w:r>
    </w:p>
    <w:p>
      <w:pPr>
        <w:spacing w:before="0" w:after="120"/>
        <w:ind w:left="340" w:hanging="340"/>
      </w:pPr>
      <w:r>
        <w:rPr/>
        <w:t>☐ A survey of all learners</w:t>
      </w:r>
    </w:p>
    <w:p>
      <w:pPr>
        <w:keepNext/>
        <w:spacing w:before="40" w:after="20"/>
      </w:pPr>
      <w:r>
        <w:rPr>
          <w:b/>
          <w:color w:val="556274"/>
          <w:sz w:val="19"/>
        </w:rPr>
        <w:t>In one or two sentences: who reads these results, how often, and what they must do when a KPI is poor.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Risk analysis: costs against benefits.</w:t>
      </w:r>
      <w:r>
        <w:rPr/>
        <w:t xml:space="preserve"> Imagine the plan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Accessibility stayed a project and the platform drifted back.</w:t>
      </w:r>
    </w:p>
    <w:p>
      <w:pPr>
        <w:spacing w:before="0" w:after="20"/>
        <w:ind w:left="340" w:hanging="340"/>
      </w:pPr>
      <w:r>
        <w:rPr/>
        <w:t>☐ Authors ignored the standard, so new content was inaccessible.</w:t>
      </w:r>
    </w:p>
    <w:p>
      <w:pPr>
        <w:spacing w:before="0" w:after="20"/>
        <w:ind w:left="340" w:hanging="340"/>
      </w:pPr>
      <w:r>
        <w:rPr/>
        <w:t>☐ We bought a toolbar and the barriers stayed.</w:t>
      </w:r>
    </w:p>
    <w:p>
      <w:pPr>
        <w:spacing w:before="0" w:after="20"/>
        <w:ind w:left="340" w:hanging="340"/>
      </w:pPr>
      <w:r>
        <w:rPr/>
        <w:t>☐ We spent the budget on an audit and had nothing left to fix.</w:t>
      </w:r>
    </w:p>
    <w:p>
      <w:pPr>
        <w:spacing w:before="0" w:after="120"/>
        <w:ind w:left="340" w:hanging="340"/>
      </w:pPr>
      <w:r>
        <w:rPr/>
        <w:t>☐ We could not show a benefit and the budget was cut.</w:t>
      </w:r>
    </w:p>
    <w:p>
      <w:pPr>
        <w:keepNext/>
        <w:spacing w:before="40" w:after="20"/>
      </w:pPr>
      <w:r>
        <w:rPr>
          <w:b/>
          <w:color w:val="556274"/>
          <w:sz w:val="19"/>
        </w:rPr>
        <w:t>What do you do about that risk? One action, and the cost of the action against the cost of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One decision you make under uncertainty (without complete user data).</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inclusive strategy, the integration into processes, three measures with their order, your evaluation system, your biggest risk and what you do about it, your decision under uncertainty, and what you give up. On the website the same file is exported as </w:t>
            </w:r>
            <w:r>
              <w:rPr>
                <w:rFonts w:ascii="Consolas" w:hAnsi="Consolas"/>
              </w:rPr>
              <w:t>2-{your-name}-day7-l3-ux-strategy</w:t>
            </w:r>
            <w:r>
              <w:rPr/>
              <w:t>.</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97"/>
        <w:gridCol w:w="4681"/>
        <w:gridCol w:w="2049"/>
        <w:gridCol w:w="1211"/>
      </w:tblGrid>
      <w:tr>
        <w:trPr>
          <w:cantSplit/>
          <w:tblHeader/>
        </w:trPr>
        <w:tc>
          <w:tcPr>
            <w:tcW w:type="dxa" w:w="1697"/>
            <w:shd w:val="clear" w:color="auto" w:fill="E6ECF4"/>
          </w:tcPr>
          <w:p>
            <w:pPr>
              <w:spacing w:before="0" w:after="0"/>
            </w:pPr>
            <w:r>
              <w:rPr>
                <w:b/>
                <w:sz w:val="19"/>
              </w:rPr>
              <w:t>Term</w:t>
            </w:r>
          </w:p>
        </w:tc>
        <w:tc>
          <w:tcPr>
            <w:tcW w:type="dxa" w:w="4681"/>
            <w:shd w:val="clear" w:color="auto" w:fill="E6ECF4"/>
          </w:tcPr>
          <w:p>
            <w:pPr>
              <w:spacing w:before="0" w:after="0"/>
            </w:pPr>
            <w:r>
              <w:rPr>
                <w:b/>
                <w:sz w:val="19"/>
              </w:rPr>
              <w:t>In plain words</w:t>
            </w:r>
          </w:p>
        </w:tc>
        <w:tc>
          <w:tcPr>
            <w:tcW w:type="dxa" w:w="2049"/>
            <w:shd w:val="clear" w:color="auto" w:fill="E6ECF4"/>
          </w:tcPr>
          <w:p>
            <w:pPr>
              <w:spacing w:before="0" w:after="0"/>
            </w:pPr>
            <w:r>
              <w:rPr>
                <w:b/>
                <w:sz w:val="19"/>
              </w:rPr>
              <w:t>Example</w:t>
            </w:r>
          </w:p>
        </w:tc>
        <w:tc>
          <w:tcPr>
            <w:tcW w:type="dxa" w:w="1211"/>
            <w:shd w:val="clear" w:color="auto" w:fill="E6ECF4"/>
          </w:tcPr>
          <w:p>
            <w:pPr>
              <w:spacing w:before="0" w:after="0"/>
            </w:pPr>
            <w:r>
              <w:rPr>
                <w:b/>
                <w:sz w:val="19"/>
              </w:rPr>
              <w:t>Comes from</w:t>
            </w:r>
          </w:p>
        </w:tc>
      </w:tr>
      <w:tr>
        <w:trPr>
          <w:cantSplit/>
        </w:trPr>
        <w:tc>
          <w:tcPr>
            <w:tcW w:type="dxa" w:w="1697"/>
          </w:tcPr>
          <w:p>
            <w:pPr>
              <w:spacing w:before="0" w:after="0"/>
            </w:pPr>
            <w:r>
              <w:rPr>
                <w:b/>
                <w:sz w:val="19"/>
              </w:rPr>
              <w:t>Accessibility</w:t>
            </w:r>
          </w:p>
        </w:tc>
        <w:tc>
          <w:tcPr>
            <w:tcW w:type="dxa" w:w="4681"/>
          </w:tcPr>
          <w:p>
            <w:pPr>
              <w:spacing w:before="0" w:after="0"/>
            </w:pPr>
            <w:r>
              <w:rPr>
                <w:sz w:val="19"/>
              </w:rPr>
              <w:t>Making sure people with a wide range of abilities can perceive, use and understand a product: people who cannot see, hear, use a mouse or process complex text easily. Usability asks whether a user can reach a goal; accessibility asks whether everyone can get in.</w:t>
            </w:r>
          </w:p>
        </w:tc>
        <w:tc>
          <w:tcPr>
            <w:tcW w:type="dxa" w:w="2049"/>
          </w:tcPr>
          <w:p>
            <w:pPr>
              <w:spacing w:before="0" w:after="0"/>
            </w:pPr>
            <w:r>
              <w:rPr>
                <w:sz w:val="19"/>
              </w:rPr>
              <w:t>A learner who uses only the keyboard can finish the course.</w:t>
            </w:r>
          </w:p>
        </w:tc>
        <w:tc>
          <w:tcPr>
            <w:tcW w:type="dxa" w:w="1211"/>
          </w:tcPr>
          <w:p>
            <w:pPr>
              <w:spacing w:before="0" w:after="0"/>
            </w:pPr>
            <w:r>
              <w:rPr>
                <w:sz w:val="19"/>
              </w:rPr>
              <w:t>WCAG 2.2</w:t>
            </w:r>
          </w:p>
        </w:tc>
      </w:tr>
      <w:tr>
        <w:trPr>
          <w:cantSplit/>
        </w:trPr>
        <w:tc>
          <w:tcPr>
            <w:tcW w:type="dxa" w:w="1697"/>
          </w:tcPr>
          <w:p>
            <w:pPr>
              <w:spacing w:before="0" w:after="0"/>
            </w:pPr>
            <w:r>
              <w:rPr>
                <w:b/>
                <w:sz w:val="19"/>
              </w:rPr>
              <w:t>Accessibility audit and automated check</w:t>
            </w:r>
          </w:p>
        </w:tc>
        <w:tc>
          <w:tcPr>
            <w:tcW w:type="dxa" w:w="4681"/>
          </w:tcPr>
          <w:p>
            <w:pPr>
              <w:spacing w:before="0" w:after="0"/>
            </w:pPr>
            <w:r>
              <w:rPr>
                <w:sz w:val="19"/>
              </w:rPr>
              <w:t>An audit checks a product against criteria such as WCAG, by tools and by hand (keyboard, screen reader). Automated tools find only part of the problems, so they are a start, not proof.</w:t>
            </w:r>
          </w:p>
        </w:tc>
        <w:tc>
          <w:tcPr>
            <w:tcW w:type="dxa" w:w="2049"/>
          </w:tcPr>
          <w:p>
            <w:pPr>
              <w:spacing w:before="0" w:after="0"/>
            </w:pPr>
            <w:r>
              <w:rPr>
                <w:sz w:val="19"/>
              </w:rPr>
              <w:t>An automated check passes; a manual test finds a quiz that cannot be operated by keyboard.</w:t>
            </w:r>
          </w:p>
        </w:tc>
        <w:tc>
          <w:tcPr>
            <w:tcW w:type="dxa" w:w="1211"/>
          </w:tcPr>
          <w:p>
            <w:pPr>
              <w:spacing w:before="0" w:after="0"/>
            </w:pPr>
            <w:r>
              <w:rPr>
                <w:sz w:val="19"/>
              </w:rPr>
              <w:t>WCAG 2.2</w:t>
            </w:r>
          </w:p>
        </w:tc>
      </w:tr>
      <w:tr>
        <w:trPr>
          <w:cantSplit/>
        </w:trPr>
        <w:tc>
          <w:tcPr>
            <w:tcW w:type="dxa" w:w="1697"/>
          </w:tcPr>
          <w:p>
            <w:pPr>
              <w:spacing w:before="0" w:after="0"/>
            </w:pPr>
            <w:r>
              <w:rPr>
                <w:b/>
                <w:sz w:val="19"/>
              </w:rPr>
              <w:t>Accessibility overlay</w:t>
            </w:r>
          </w:p>
        </w:tc>
        <w:tc>
          <w:tcPr>
            <w:tcW w:type="dxa" w:w="4681"/>
          </w:tcPr>
          <w:p>
            <w:pPr>
              <w:spacing w:before="0" w:after="0"/>
            </w:pPr>
            <w:r>
              <w:rPr>
                <w:sz w:val="19"/>
              </w:rPr>
              <w:t>A third-party toolbar added on top of a site that promises to fix accessibility problems automatically. Many accessibility experts advise that it does not fix the underlying problems, which must be solved in the content and the code.</w:t>
            </w:r>
          </w:p>
        </w:tc>
        <w:tc>
          <w:tcPr>
            <w:tcW w:type="dxa" w:w="2049"/>
          </w:tcPr>
          <w:p>
            <w:pPr>
              <w:spacing w:before="0" w:after="0"/>
            </w:pPr>
            <w:r>
              <w:rPr>
                <w:sz w:val="19"/>
              </w:rPr>
              <w:t>A widget that claims to make the whole site compliant in a day.</w:t>
            </w:r>
          </w:p>
        </w:tc>
        <w:tc>
          <w:tcPr>
            <w:tcW w:type="dxa" w:w="1211"/>
          </w:tcPr>
          <w:p>
            <w:pPr>
              <w:spacing w:before="0" w:after="0"/>
            </w:pPr>
            <w:r>
              <w:rPr>
                <w:sz w:val="19"/>
              </w:rPr>
              <w:t>—</w:t>
            </w:r>
          </w:p>
        </w:tc>
      </w:tr>
      <w:tr>
        <w:trPr>
          <w:cantSplit/>
        </w:trPr>
        <w:tc>
          <w:tcPr>
            <w:tcW w:type="dxa" w:w="1697"/>
          </w:tcPr>
          <w:p>
            <w:pPr>
              <w:spacing w:before="0" w:after="0"/>
            </w:pPr>
            <w:r>
              <w:rPr>
                <w:b/>
                <w:sz w:val="19"/>
              </w:rPr>
              <w:t>ARIA</w:t>
            </w:r>
          </w:p>
        </w:tc>
        <w:tc>
          <w:tcPr>
            <w:tcW w:type="dxa" w:w="4681"/>
          </w:tcPr>
          <w:p>
            <w:pPr>
              <w:spacing w:before="0" w:after="0"/>
            </w:pPr>
            <w:r>
              <w:rPr>
                <w:sz w:val="19"/>
              </w:rPr>
              <w:t>A set of attributes (WAI-ARIA) that tell assistive technology what a custom control is and does. The first rule: where a native HTML element does the job, use it instead of adding ARIA.</w:t>
            </w:r>
          </w:p>
        </w:tc>
        <w:tc>
          <w:tcPr>
            <w:tcW w:type="dxa" w:w="2049"/>
          </w:tcPr>
          <w:p>
            <w:pPr>
              <w:spacing w:before="0" w:after="0"/>
            </w:pPr>
            <w:r>
              <w:rPr>
                <w:sz w:val="19"/>
              </w:rPr>
              <w:t>Use a real button, not a clickable box labelled with ARIA.</w:t>
            </w:r>
          </w:p>
        </w:tc>
        <w:tc>
          <w:tcPr>
            <w:tcW w:type="dxa" w:w="1211"/>
          </w:tcPr>
          <w:p>
            <w:pPr>
              <w:spacing w:before="0" w:after="0"/>
            </w:pPr>
            <w:r>
              <w:rPr>
                <w:sz w:val="19"/>
              </w:rPr>
              <w:t>W3C</w:t>
            </w:r>
          </w:p>
        </w:tc>
      </w:tr>
      <w:tr>
        <w:trPr>
          <w:cantSplit/>
        </w:trPr>
        <w:tc>
          <w:tcPr>
            <w:tcW w:type="dxa" w:w="1697"/>
          </w:tcPr>
          <w:p>
            <w:pPr>
              <w:spacing w:before="0" w:after="0"/>
            </w:pPr>
            <w:r>
              <w:rPr>
                <w:b/>
                <w:sz w:val="19"/>
              </w:rPr>
              <w:t>BFSG, EN 301 549, BITV 2.0</w:t>
            </w:r>
          </w:p>
        </w:tc>
        <w:tc>
          <w:tcPr>
            <w:tcW w:type="dxa" w:w="4681"/>
          </w:tcPr>
          <w:p>
            <w:pPr>
              <w:spacing w:before="0" w:after="0"/>
            </w:pPr>
            <w:r>
              <w:rPr>
                <w:sz w:val="19"/>
              </w:rPr>
              <w:t>BFSG is the German law (Barrierefreiheitsstärkungsgesetz) that applies the European Accessibility Act, from 28 June 2025, to many consumer-facing digital services. EN 301 549 is the European standard that refers to WCAG for web content. BITV 2.0 covers the web offers of public bodies. Scope and exemptions are in flux: check them.</w:t>
            </w:r>
          </w:p>
        </w:tc>
        <w:tc>
          <w:tcPr>
            <w:tcW w:type="dxa" w:w="2049"/>
          </w:tcPr>
          <w:p>
            <w:pPr>
              <w:spacing w:before="0" w:after="0"/>
            </w:pPr>
            <w:r>
              <w:rPr>
                <w:sz w:val="19"/>
              </w:rPr>
              <w:t>A public university and an online shop meet different rules.</w:t>
            </w:r>
          </w:p>
        </w:tc>
        <w:tc>
          <w:tcPr>
            <w:tcW w:type="dxa" w:w="1211"/>
          </w:tcPr>
          <w:p>
            <w:pPr>
              <w:spacing w:before="0" w:after="0"/>
            </w:pPr>
            <w:r>
              <w:rPr>
                <w:sz w:val="19"/>
              </w:rPr>
              <w:t>Directive (EU) 2019/882</w:t>
            </w:r>
          </w:p>
        </w:tc>
      </w:tr>
      <w:tr>
        <w:trPr>
          <w:cantSplit/>
        </w:trPr>
        <w:tc>
          <w:tcPr>
            <w:tcW w:type="dxa" w:w="1697"/>
          </w:tcPr>
          <w:p>
            <w:pPr>
              <w:spacing w:before="0" w:after="0"/>
            </w:pPr>
            <w:r>
              <w:rPr>
                <w:b/>
                <w:sz w:val="19"/>
              </w:rPr>
              <w:t>Cognitive load</w:t>
            </w:r>
          </w:p>
        </w:tc>
        <w:tc>
          <w:tcPr>
            <w:tcW w:type="dxa" w:w="4681"/>
          </w:tcPr>
          <w:p>
            <w:pPr>
              <w:spacing w:before="0" w:after="0"/>
            </w:pPr>
            <w:r>
              <w:rPr>
                <w:sz w:val="19"/>
              </w:rPr>
              <w:t>How much a person has to hold in mind and work out at once. Attention is limited. Effort spent on decoding a cluttered screen is effort that is missing for learning the content.</w:t>
            </w:r>
          </w:p>
        </w:tc>
        <w:tc>
          <w:tcPr>
            <w:tcW w:type="dxa" w:w="2049"/>
          </w:tcPr>
          <w:p>
            <w:pPr>
              <w:spacing w:before="0" w:after="0"/>
            </w:pPr>
            <w:r>
              <w:rPr>
                <w:sz w:val="19"/>
              </w:rPr>
              <w:t>A 500-word block of text with no headings costs more attention than the same text in five short parts.</w:t>
            </w:r>
          </w:p>
        </w:tc>
        <w:tc>
          <w:tcPr>
            <w:tcW w:type="dxa" w:w="1211"/>
          </w:tcPr>
          <w:p>
            <w:pPr>
              <w:spacing w:before="0" w:after="0"/>
            </w:pPr>
            <w:r>
              <w:rPr>
                <w:sz w:val="19"/>
              </w:rPr>
              <w:t>Sweller 1988</w:t>
            </w:r>
          </w:p>
        </w:tc>
      </w:tr>
      <w:tr>
        <w:trPr>
          <w:cantSplit/>
        </w:trPr>
        <w:tc>
          <w:tcPr>
            <w:tcW w:type="dxa" w:w="1697"/>
          </w:tcPr>
          <w:p>
            <w:pPr>
              <w:spacing w:before="0" w:after="0"/>
            </w:pPr>
            <w:r>
              <w:rPr>
                <w:b/>
                <w:sz w:val="19"/>
              </w:rPr>
              <w:t>Completion rate</w:t>
            </w:r>
          </w:p>
        </w:tc>
        <w:tc>
          <w:tcPr>
            <w:tcW w:type="dxa" w:w="4681"/>
          </w:tcPr>
          <w:p>
            <w:pPr>
              <w:spacing w:before="0" w:after="0"/>
            </w:pPr>
            <w:r>
              <w:rPr>
                <w:sz w:val="19"/>
              </w:rPr>
              <w:t>The share of people who start a course and finish it. It is the opposite side of the drop-out rate: 60% completion means 40% drop-out.</w:t>
            </w:r>
          </w:p>
        </w:tc>
        <w:tc>
          <w:tcPr>
            <w:tcW w:type="dxa" w:w="2049"/>
          </w:tcPr>
          <w:p>
            <w:pPr>
              <w:spacing w:before="0" w:after="0"/>
            </w:pPr>
            <w:r>
              <w:rPr>
                <w:sz w:val="19"/>
              </w:rPr>
              <w:t>—</w:t>
            </w:r>
          </w:p>
        </w:tc>
        <w:tc>
          <w:tcPr>
            <w:tcW w:type="dxa" w:w="1211"/>
          </w:tcPr>
          <w:p>
            <w:pPr>
              <w:spacing w:before="0" w:after="0"/>
            </w:pPr>
            <w:r>
              <w:rPr>
                <w:sz w:val="19"/>
              </w:rPr>
              <w:t>—</w:t>
            </w:r>
          </w:p>
        </w:tc>
      </w:tr>
      <w:tr>
        <w:trPr>
          <w:cantSplit/>
        </w:trPr>
        <w:tc>
          <w:tcPr>
            <w:tcW w:type="dxa" w:w="1697"/>
          </w:tcPr>
          <w:p>
            <w:pPr>
              <w:spacing w:before="0" w:after="0"/>
            </w:pPr>
            <w:r>
              <w:rPr>
                <w:b/>
                <w:sz w:val="19"/>
              </w:rPr>
              <w:t>Conflicting goals (trade-off)</w:t>
            </w:r>
          </w:p>
        </w:tc>
        <w:tc>
          <w:tcPr>
            <w:tcW w:type="dxa" w:w="4681"/>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049"/>
          </w:tcPr>
          <w:p>
            <w:pPr>
              <w:spacing w:before="0" w:after="0"/>
            </w:pPr>
            <w:r>
              <w:rPr>
                <w:sz w:val="19"/>
              </w:rPr>
              <w:t>—</w:t>
            </w:r>
          </w:p>
        </w:tc>
        <w:tc>
          <w:tcPr>
            <w:tcW w:type="dxa" w:w="1211"/>
          </w:tcPr>
          <w:p>
            <w:pPr>
              <w:spacing w:before="0" w:after="0"/>
            </w:pPr>
            <w:r>
              <w:rPr>
                <w:sz w:val="19"/>
              </w:rPr>
              <w:t>—</w:t>
            </w:r>
          </w:p>
        </w:tc>
      </w:tr>
      <w:tr>
        <w:trPr>
          <w:cantSplit/>
        </w:trPr>
        <w:tc>
          <w:tcPr>
            <w:tcW w:type="dxa" w:w="1697"/>
          </w:tcPr>
          <w:p>
            <w:pPr>
              <w:spacing w:before="0" w:after="0"/>
            </w:pPr>
            <w:r>
              <w:rPr>
                <w:b/>
                <w:sz w:val="19"/>
              </w:rPr>
              <w:t>Conformance levels A, AA, AAA</w:t>
            </w:r>
          </w:p>
        </w:tc>
        <w:tc>
          <w:tcPr>
            <w:tcW w:type="dxa" w:w="4681"/>
          </w:tcPr>
          <w:p>
            <w:pPr>
              <w:spacing w:before="0" w:after="0"/>
            </w:pPr>
            <w:r>
              <w:rPr>
                <w:sz w:val="19"/>
              </w:rPr>
              <w:t>WCAG success criteria are rated A (essential), AA (the usual legal and practical target) and AAA (the highest, not always possible for all content).</w:t>
            </w:r>
          </w:p>
        </w:tc>
        <w:tc>
          <w:tcPr>
            <w:tcW w:type="dxa" w:w="2049"/>
          </w:tcPr>
          <w:p>
            <w:pPr>
              <w:spacing w:before="0" w:after="0"/>
            </w:pPr>
            <w:r>
              <w:rPr>
                <w:sz w:val="19"/>
              </w:rPr>
              <w:t>A public service is usually asked to meet Level AA.</w:t>
            </w:r>
          </w:p>
        </w:tc>
        <w:tc>
          <w:tcPr>
            <w:tcW w:type="dxa" w:w="1211"/>
          </w:tcPr>
          <w:p>
            <w:pPr>
              <w:spacing w:before="0" w:after="0"/>
            </w:pPr>
            <w:r>
              <w:rPr>
                <w:sz w:val="19"/>
              </w:rPr>
              <w:t>WCAG 2.2</w:t>
            </w:r>
          </w:p>
        </w:tc>
      </w:tr>
      <w:tr>
        <w:trPr>
          <w:cantSplit/>
        </w:trPr>
        <w:tc>
          <w:tcPr>
            <w:tcW w:type="dxa" w:w="1697"/>
          </w:tcPr>
          <w:p>
            <w:pPr>
              <w:spacing w:before="0" w:after="0"/>
            </w:pPr>
            <w:r>
              <w:rPr>
                <w:b/>
                <w:sz w:val="19"/>
              </w:rPr>
              <w:t>Contrast ratio</w:t>
            </w:r>
          </w:p>
        </w:tc>
        <w:tc>
          <w:tcPr>
            <w:tcW w:type="dxa" w:w="4681"/>
          </w:tcPr>
          <w:p>
            <w:pPr>
              <w:spacing w:before="0" w:after="0"/>
            </w:pPr>
            <w:r>
              <w:rPr>
                <w:sz w:val="19"/>
              </w:rPr>
              <w:t>How much a text colour differs in brightness from its background, written as a ratio such as 4.5 : 1. WCAG AA asks for at least 4.5 : 1 for normal text and 3 : 1 for large text.</w:t>
            </w:r>
          </w:p>
        </w:tc>
        <w:tc>
          <w:tcPr>
            <w:tcW w:type="dxa" w:w="2049"/>
          </w:tcPr>
          <w:p>
            <w:pPr>
              <w:spacing w:before="0" w:after="0"/>
            </w:pPr>
            <w:r>
              <w:rPr>
                <w:sz w:val="19"/>
              </w:rPr>
              <w:t>Light grey text on white may only reach 2.3 : 1 and fails.</w:t>
            </w:r>
          </w:p>
        </w:tc>
        <w:tc>
          <w:tcPr>
            <w:tcW w:type="dxa" w:w="1211"/>
          </w:tcPr>
          <w:p>
            <w:pPr>
              <w:spacing w:before="0" w:after="0"/>
            </w:pPr>
            <w:r>
              <w:rPr>
                <w:sz w:val="19"/>
              </w:rPr>
              <w:t>WCAG 2.2, 1.4.3</w:t>
            </w:r>
          </w:p>
        </w:tc>
      </w:tr>
      <w:tr>
        <w:trPr>
          <w:cantSplit/>
        </w:trPr>
        <w:tc>
          <w:tcPr>
            <w:tcW w:type="dxa" w:w="1697"/>
          </w:tcPr>
          <w:p>
            <w:pPr>
              <w:spacing w:before="0" w:after="0"/>
            </w:pPr>
            <w:r>
              <w:rPr>
                <w:b/>
                <w:sz w:val="19"/>
              </w:rPr>
              <w:t>Decision architecture</w:t>
            </w:r>
          </w:p>
        </w:tc>
        <w:tc>
          <w:tcPr>
            <w:tcW w:type="dxa" w:w="4681"/>
          </w:tcPr>
          <w:p>
            <w:pPr>
              <w:spacing w:before="0" w:after="0"/>
            </w:pPr>
            <w:r>
              <w:rPr>
                <w:sz w:val="19"/>
              </w:rPr>
              <w:t>The rule for how future decisions are made: who decides and what evidence they need. It stops a decision from resting on one person's taste.</w:t>
            </w:r>
          </w:p>
        </w:tc>
        <w:tc>
          <w:tcPr>
            <w:tcW w:type="dxa" w:w="2049"/>
          </w:tcPr>
          <w:p>
            <w:pPr>
              <w:spacing w:before="0" w:after="0"/>
            </w:pPr>
            <w:r>
              <w:rPr>
                <w:sz w:val="19"/>
              </w:rPr>
              <w:t>—</w:t>
            </w:r>
          </w:p>
        </w:tc>
        <w:tc>
          <w:tcPr>
            <w:tcW w:type="dxa" w:w="1211"/>
          </w:tcPr>
          <w:p>
            <w:pPr>
              <w:spacing w:before="0" w:after="0"/>
            </w:pPr>
            <w:r>
              <w:rPr>
                <w:sz w:val="19"/>
              </w:rPr>
              <w:t>—</w:t>
            </w:r>
          </w:p>
        </w:tc>
      </w:tr>
      <w:tr>
        <w:trPr>
          <w:cantSplit/>
        </w:trPr>
        <w:tc>
          <w:tcPr>
            <w:tcW w:type="dxa" w:w="1697"/>
          </w:tcPr>
          <w:p>
            <w:pPr>
              <w:spacing w:before="0" w:after="0"/>
            </w:pPr>
            <w:r>
              <w:rPr>
                <w:b/>
                <w:sz w:val="19"/>
              </w:rPr>
              <w:t>Drop-out rate</w:t>
            </w:r>
          </w:p>
        </w:tc>
        <w:tc>
          <w:tcPr>
            <w:tcW w:type="dxa" w:w="4681"/>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049"/>
          </w:tcPr>
          <w:p>
            <w:pPr>
              <w:spacing w:before="0" w:after="0"/>
            </w:pPr>
            <w:r>
              <w:rPr>
                <w:sz w:val="19"/>
              </w:rPr>
              <w:t>100 learners start; 60 finish; the drop-out rate is 40%.</w:t>
            </w:r>
          </w:p>
        </w:tc>
        <w:tc>
          <w:tcPr>
            <w:tcW w:type="dxa" w:w="1211"/>
          </w:tcPr>
          <w:p>
            <w:pPr>
              <w:spacing w:before="0" w:after="0"/>
            </w:pPr>
            <w:r>
              <w:rPr>
                <w:sz w:val="19"/>
              </w:rPr>
              <w:t>—</w:t>
            </w:r>
          </w:p>
        </w:tc>
      </w:tr>
      <w:tr>
        <w:trPr>
          <w:cantSplit/>
        </w:trPr>
        <w:tc>
          <w:tcPr>
            <w:tcW w:type="dxa" w:w="1697"/>
          </w:tcPr>
          <w:p>
            <w:pPr>
              <w:spacing w:before="0" w:after="0"/>
            </w:pPr>
            <w:r>
              <w:rPr>
                <w:b/>
                <w:sz w:val="19"/>
              </w:rPr>
              <w:t>Engagement</w:t>
            </w:r>
          </w:p>
        </w:tc>
        <w:tc>
          <w:tcPr>
            <w:tcW w:type="dxa" w:w="4681"/>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049"/>
          </w:tcPr>
          <w:p>
            <w:pPr>
              <w:spacing w:before="0" w:after="0"/>
            </w:pPr>
            <w:r>
              <w:rPr>
                <w:sz w:val="19"/>
              </w:rPr>
              <w:t>—</w:t>
            </w:r>
          </w:p>
        </w:tc>
        <w:tc>
          <w:tcPr>
            <w:tcW w:type="dxa" w:w="1211"/>
          </w:tcPr>
          <w:p>
            <w:pPr>
              <w:spacing w:before="0" w:after="0"/>
            </w:pPr>
            <w:r>
              <w:rPr>
                <w:sz w:val="19"/>
              </w:rPr>
              <w:t>—</w:t>
            </w:r>
          </w:p>
        </w:tc>
      </w:tr>
      <w:tr>
        <w:trPr>
          <w:cantSplit/>
        </w:trPr>
        <w:tc>
          <w:tcPr>
            <w:tcW w:type="dxa" w:w="1697"/>
          </w:tcPr>
          <w:p>
            <w:pPr>
              <w:spacing w:before="0" w:after="0"/>
            </w:pPr>
            <w:r>
              <w:rPr>
                <w:b/>
                <w:sz w:val="19"/>
              </w:rPr>
              <w:t>Inclusive design</w:t>
            </w:r>
          </w:p>
        </w:tc>
        <w:tc>
          <w:tcPr>
            <w:tcW w:type="dxa" w:w="4681"/>
          </w:tcPr>
          <w:p>
            <w:pPr>
              <w:spacing w:before="0" w:after="0"/>
            </w:pPr>
            <w:r>
              <w:rPr>
                <w:sz w:val="19"/>
              </w:rPr>
              <w:t>Designing so that as many people as possible can use a product, by thinking about differences from the start (permanent, temporary and situational limits) instead of adding fixes at the end.</w:t>
            </w:r>
          </w:p>
        </w:tc>
        <w:tc>
          <w:tcPr>
            <w:tcW w:type="dxa" w:w="2049"/>
          </w:tcPr>
          <w:p>
            <w:pPr>
              <w:spacing w:before="0" w:after="0"/>
            </w:pPr>
            <w:r>
              <w:rPr>
                <w:sz w:val="19"/>
              </w:rPr>
              <w:t>Captions help a deaf learner, and also a learner in a noisy train.</w:t>
            </w:r>
          </w:p>
        </w:tc>
        <w:tc>
          <w:tcPr>
            <w:tcW w:type="dxa" w:w="1211"/>
          </w:tcPr>
          <w:p>
            <w:pPr>
              <w:spacing w:before="0" w:after="0"/>
            </w:pPr>
            <w:r>
              <w:rPr>
                <w:sz w:val="19"/>
              </w:rPr>
              <w:t>Microsoft 2016</w:t>
            </w:r>
          </w:p>
        </w:tc>
      </w:tr>
      <w:tr>
        <w:trPr>
          <w:cantSplit/>
        </w:trPr>
        <w:tc>
          <w:tcPr>
            <w:tcW w:type="dxa" w:w="1697"/>
          </w:tcPr>
          <w:p>
            <w:pPr>
              <w:spacing w:before="0" w:after="0"/>
            </w:pPr>
            <w:r>
              <w:rPr>
                <w:b/>
                <w:sz w:val="19"/>
              </w:rPr>
              <w:t>Iterative design</w:t>
            </w:r>
          </w:p>
        </w:tc>
        <w:tc>
          <w:tcPr>
            <w:tcW w:type="dxa" w:w="4681"/>
          </w:tcPr>
          <w:p>
            <w:pPr>
              <w:spacing w:before="0" w:after="0"/>
            </w:pPr>
            <w:r>
              <w:rPr>
                <w:sz w:val="19"/>
              </w:rPr>
              <w:t>Designing in repeated rounds: make a small version, test it, improve it, test again. Each round is short, so mistakes are found while they are cheap to fix.</w:t>
            </w:r>
          </w:p>
        </w:tc>
        <w:tc>
          <w:tcPr>
            <w:tcW w:type="dxa" w:w="2049"/>
          </w:tcPr>
          <w:p>
            <w:pPr>
              <w:spacing w:before="0" w:after="0"/>
            </w:pPr>
            <w:r>
              <w:rPr>
                <w:sz w:val="19"/>
              </w:rPr>
              <w:t>Three one-week rounds on the course start screen instead of one six-month build.</w:t>
            </w:r>
          </w:p>
        </w:tc>
        <w:tc>
          <w:tcPr>
            <w:tcW w:type="dxa" w:w="1211"/>
          </w:tcPr>
          <w:p>
            <w:pPr>
              <w:spacing w:before="0" w:after="0"/>
            </w:pPr>
            <w:r>
              <w:rPr>
                <w:sz w:val="19"/>
              </w:rPr>
              <w:t>ISO 9241-210</w:t>
            </w:r>
          </w:p>
        </w:tc>
      </w:tr>
      <w:tr>
        <w:trPr>
          <w:cantSplit/>
        </w:trPr>
        <w:tc>
          <w:tcPr>
            <w:tcW w:type="dxa" w:w="1697"/>
          </w:tcPr>
          <w:p>
            <w:pPr>
              <w:spacing w:before="0" w:after="0"/>
            </w:pPr>
            <w:r>
              <w:rPr>
                <w:b/>
                <w:sz w:val="19"/>
              </w:rPr>
              <w:t>Keyboard operability</w:t>
            </w:r>
          </w:p>
        </w:tc>
        <w:tc>
          <w:tcPr>
            <w:tcW w:type="dxa" w:w="4681"/>
          </w:tcPr>
          <w:p>
            <w:pPr>
              <w:spacing w:before="0" w:after="0"/>
            </w:pPr>
            <w:r>
              <w:rPr>
                <w:sz w:val="19"/>
              </w:rPr>
              <w:t>Everything that can be done with a mouse can also be done with the keyboard alone, in a sensible order, with a visible focus. People who cannot use a mouse depend on it.</w:t>
            </w:r>
          </w:p>
        </w:tc>
        <w:tc>
          <w:tcPr>
            <w:tcW w:type="dxa" w:w="2049"/>
          </w:tcPr>
          <w:p>
            <w:pPr>
              <w:spacing w:before="0" w:after="0"/>
            </w:pPr>
            <w:r>
              <w:rPr>
                <w:sz w:val="19"/>
              </w:rPr>
              <w:t>A quiz that can only be answered by dragging fails this.</w:t>
            </w:r>
          </w:p>
        </w:tc>
        <w:tc>
          <w:tcPr>
            <w:tcW w:type="dxa" w:w="1211"/>
          </w:tcPr>
          <w:p>
            <w:pPr>
              <w:spacing w:before="0" w:after="0"/>
            </w:pPr>
            <w:r>
              <w:rPr>
                <w:sz w:val="19"/>
              </w:rPr>
              <w:t>WCAG 2.2, 2.1.1</w:t>
            </w:r>
          </w:p>
        </w:tc>
      </w:tr>
      <w:tr>
        <w:trPr>
          <w:cantSplit/>
        </w:trPr>
        <w:tc>
          <w:tcPr>
            <w:tcW w:type="dxa" w:w="1697"/>
          </w:tcPr>
          <w:p>
            <w:pPr>
              <w:spacing w:before="0" w:after="0"/>
            </w:pPr>
            <w:r>
              <w:rPr>
                <w:b/>
                <w:sz w:val="19"/>
              </w:rPr>
              <w:t>KPI (key performance indicator)</w:t>
            </w:r>
          </w:p>
        </w:tc>
        <w:tc>
          <w:tcPr>
            <w:tcW w:type="dxa" w:w="4681"/>
          </w:tcPr>
          <w:p>
            <w:pPr>
              <w:spacing w:before="0" w:after="0"/>
            </w:pPr>
            <w:r>
              <w:rPr>
                <w:sz w:val="19"/>
              </w:rPr>
              <w:t>A number a team agrees to watch to judge whether something works, such as completion rate or time to finish a lesson. A good KPI has a baseline and a target.</w:t>
            </w:r>
          </w:p>
        </w:tc>
        <w:tc>
          <w:tcPr>
            <w:tcW w:type="dxa" w:w="2049"/>
          </w:tcPr>
          <w:p>
            <w:pPr>
              <w:spacing w:before="0" w:after="0"/>
            </w:pPr>
            <w:r>
              <w:rPr>
                <w:sz w:val="19"/>
              </w:rPr>
              <w:t>Completion rate of the first course: 58% today, goal 65% in six months.</w:t>
            </w:r>
          </w:p>
        </w:tc>
        <w:tc>
          <w:tcPr>
            <w:tcW w:type="dxa" w:w="1211"/>
          </w:tcPr>
          <w:p>
            <w:pPr>
              <w:spacing w:before="0" w:after="0"/>
            </w:pPr>
            <w:r>
              <w:rPr>
                <w:sz w:val="19"/>
              </w:rPr>
              <w:t>—</w:t>
            </w:r>
          </w:p>
        </w:tc>
      </w:tr>
      <w:tr>
        <w:trPr>
          <w:cantSplit/>
        </w:trPr>
        <w:tc>
          <w:tcPr>
            <w:tcW w:type="dxa" w:w="1697"/>
          </w:tcPr>
          <w:p>
            <w:pPr>
              <w:spacing w:before="0" w:after="0"/>
            </w:pPr>
            <w:r>
              <w:rPr>
                <w:b/>
                <w:sz w:val="19"/>
              </w:rPr>
              <w:t>Persona</w:t>
            </w:r>
          </w:p>
        </w:tc>
        <w:tc>
          <w:tcPr>
            <w:tcW w:type="dxa" w:w="4681"/>
          </w:tcPr>
          <w:p>
            <w:pPr>
              <w:spacing w:before="0" w:after="0"/>
            </w:pPr>
            <w:r>
              <w:rPr>
                <w:sz w:val="19"/>
              </w:rPr>
              <w:t>A made-up but data-based person who stands for a group of users, with goals, problems and a situation. It makes the needs of a group easy to discuss. (Day 6 covers it in detail.)</w:t>
            </w:r>
          </w:p>
        </w:tc>
        <w:tc>
          <w:tcPr>
            <w:tcW w:type="dxa" w:w="2049"/>
          </w:tcPr>
          <w:p>
            <w:pPr>
              <w:spacing w:before="0" w:after="0"/>
            </w:pPr>
            <w:r>
              <w:rPr>
                <w:sz w:val="19"/>
              </w:rPr>
              <w:t>"Mia, 38, project manager, ten minutes between meetings."</w:t>
            </w:r>
          </w:p>
        </w:tc>
        <w:tc>
          <w:tcPr>
            <w:tcW w:type="dxa" w:w="1211"/>
          </w:tcPr>
          <w:p>
            <w:pPr>
              <w:spacing w:before="0" w:after="0"/>
            </w:pPr>
            <w:r>
              <w:rPr>
                <w:sz w:val="19"/>
              </w:rPr>
              <w:t>Cooper 1999</w:t>
            </w:r>
          </w:p>
        </w:tc>
      </w:tr>
      <w:tr>
        <w:trPr>
          <w:cantSplit/>
        </w:trPr>
        <w:tc>
          <w:tcPr>
            <w:tcW w:type="dxa" w:w="1697"/>
          </w:tcPr>
          <w:p>
            <w:pPr>
              <w:spacing w:before="0" w:after="0"/>
            </w:pPr>
            <w:r>
              <w:rPr>
                <w:b/>
                <w:sz w:val="19"/>
              </w:rPr>
              <w:t>Persona spectrum</w:t>
            </w:r>
          </w:p>
        </w:tc>
        <w:tc>
          <w:tcPr>
            <w:tcW w:type="dxa" w:w="4681"/>
          </w:tcPr>
          <w:p>
            <w:pPr>
              <w:spacing w:before="0" w:after="0"/>
            </w:pPr>
            <w:r>
              <w:rPr>
                <w:sz w:val="19"/>
              </w:rPr>
              <w:t>A way of seeing that a limit can be permanent (one arm), temporary (a broken arm) or situational (holding a child). Designing for the permanent case often helps the other two.</w:t>
            </w:r>
          </w:p>
        </w:tc>
        <w:tc>
          <w:tcPr>
            <w:tcW w:type="dxa" w:w="2049"/>
          </w:tcPr>
          <w:p>
            <w:pPr>
              <w:spacing w:before="0" w:after="0"/>
            </w:pPr>
            <w:r>
              <w:rPr>
                <w:sz w:val="19"/>
              </w:rPr>
              <w:t>A one-handed design helps a parent holding a baby.</w:t>
            </w:r>
          </w:p>
        </w:tc>
        <w:tc>
          <w:tcPr>
            <w:tcW w:type="dxa" w:w="1211"/>
          </w:tcPr>
          <w:p>
            <w:pPr>
              <w:spacing w:before="0" w:after="0"/>
            </w:pPr>
            <w:r>
              <w:rPr>
                <w:sz w:val="19"/>
              </w:rPr>
              <w:t>Microsoft 2016</w:t>
            </w:r>
          </w:p>
        </w:tc>
      </w:tr>
      <w:tr>
        <w:trPr>
          <w:cantSplit/>
        </w:trPr>
        <w:tc>
          <w:tcPr>
            <w:tcW w:type="dxa" w:w="1697"/>
          </w:tcPr>
          <w:p>
            <w:pPr>
              <w:spacing w:before="0" w:after="0"/>
            </w:pPr>
            <w:r>
              <w:rPr>
                <w:b/>
                <w:sz w:val="19"/>
              </w:rPr>
              <w:t>Plain language (Einfache Sprache, Leichte Sprache)</w:t>
            </w:r>
          </w:p>
        </w:tc>
        <w:tc>
          <w:tcPr>
            <w:tcW w:type="dxa" w:w="4681"/>
          </w:tcPr>
          <w:p>
            <w:pPr>
              <w:spacing w:before="0" w:after="0"/>
            </w:pPr>
            <w:r>
              <w:rPr>
                <w:sz w:val="19"/>
              </w:rPr>
              <w:t>Clear, short, everyday wording. In German there are two forms: Einfache Sprache (simple language, fewer rules) and Leichte Sprache (easy-to-read language with strict rules, for people with learning difficulties). Day 14 covers it in detail.</w:t>
            </w:r>
          </w:p>
        </w:tc>
        <w:tc>
          <w:tcPr>
            <w:tcW w:type="dxa" w:w="2049"/>
          </w:tcPr>
          <w:p>
            <w:pPr>
              <w:spacing w:before="0" w:after="0"/>
            </w:pPr>
            <w:r>
              <w:rPr>
                <w:sz w:val="19"/>
              </w:rPr>
              <w:t>"When you finish, upload your answers."</w:t>
            </w:r>
          </w:p>
        </w:tc>
        <w:tc>
          <w:tcPr>
            <w:tcW w:type="dxa" w:w="1211"/>
          </w:tcPr>
          <w:p>
            <w:pPr>
              <w:spacing w:before="0" w:after="0"/>
            </w:pPr>
            <w:r>
              <w:rPr>
                <w:sz w:val="19"/>
              </w:rPr>
              <w:t>BITV 2.0</w:t>
            </w:r>
          </w:p>
        </w:tc>
      </w:tr>
      <w:tr>
        <w:trPr>
          <w:cantSplit/>
        </w:trPr>
        <w:tc>
          <w:tcPr>
            <w:tcW w:type="dxa" w:w="1697"/>
          </w:tcPr>
          <w:p>
            <w:pPr>
              <w:spacing w:before="0" w:after="0"/>
            </w:pPr>
            <w:r>
              <w:rPr>
                <w:b/>
                <w:sz w:val="19"/>
              </w:rPr>
              <w:t>POUR (the four WCAG principles)</w:t>
            </w:r>
          </w:p>
        </w:tc>
        <w:tc>
          <w:tcPr>
            <w:tcW w:type="dxa" w:w="4681"/>
          </w:tcPr>
          <w:p>
            <w:pPr>
              <w:spacing w:before="0" w:after="0"/>
            </w:pPr>
            <w:r>
              <w:rPr>
                <w:sz w:val="19"/>
              </w:rPr>
              <w:t>Perceivable (people can see or hear it), Operable (people can use it), Understandable (people can follow it) and Robust (it works with assistive technology).</w:t>
            </w:r>
          </w:p>
        </w:tc>
        <w:tc>
          <w:tcPr>
            <w:tcW w:type="dxa" w:w="2049"/>
          </w:tcPr>
          <w:p>
            <w:pPr>
              <w:spacing w:before="0" w:after="0"/>
            </w:pPr>
            <w:r>
              <w:rPr>
                <w:sz w:val="19"/>
              </w:rPr>
              <w:t>Captions make a video perceivable; keyboard access makes a quiz operable.</w:t>
            </w:r>
          </w:p>
        </w:tc>
        <w:tc>
          <w:tcPr>
            <w:tcW w:type="dxa" w:w="1211"/>
          </w:tcPr>
          <w:p>
            <w:pPr>
              <w:spacing w:before="0" w:after="0"/>
            </w:pPr>
            <w:r>
              <w:rPr>
                <w:sz w:val="19"/>
              </w:rPr>
              <w:t>WCAG 2.2</w:t>
            </w:r>
          </w:p>
        </w:tc>
      </w:tr>
      <w:tr>
        <w:trPr>
          <w:cantSplit/>
        </w:trPr>
        <w:tc>
          <w:tcPr>
            <w:tcW w:type="dxa" w:w="1697"/>
          </w:tcPr>
          <w:p>
            <w:pPr>
              <w:spacing w:before="0" w:after="0"/>
            </w:pPr>
            <w:r>
              <w:rPr>
                <w:b/>
                <w:sz w:val="19"/>
              </w:rPr>
              <w:t>Qualitative and quantitative data</w:t>
            </w:r>
          </w:p>
        </w:tc>
        <w:tc>
          <w:tcPr>
            <w:tcW w:type="dxa" w:w="4681"/>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049"/>
          </w:tcPr>
          <w:p>
            <w:pPr>
              <w:spacing w:before="0" w:after="0"/>
            </w:pPr>
            <w:r>
              <w:rPr>
                <w:sz w:val="19"/>
              </w:rPr>
              <w:t>Five learners say they miss a Next button (qualitative); 40% leave on lesson 3 (quantitative).</w:t>
            </w:r>
          </w:p>
        </w:tc>
        <w:tc>
          <w:tcPr>
            <w:tcW w:type="dxa" w:w="1211"/>
          </w:tcPr>
          <w:p>
            <w:pPr>
              <w:spacing w:before="0" w:after="0"/>
            </w:pPr>
            <w:r>
              <w:rPr>
                <w:sz w:val="19"/>
              </w:rPr>
              <w:t>—</w:t>
            </w:r>
          </w:p>
        </w:tc>
      </w:tr>
      <w:tr>
        <w:trPr>
          <w:cantSplit/>
        </w:trPr>
        <w:tc>
          <w:tcPr>
            <w:tcW w:type="dxa" w:w="1697"/>
          </w:tcPr>
          <w:p>
            <w:pPr>
              <w:spacing w:before="0" w:after="0"/>
            </w:pPr>
            <w:r>
              <w:rPr>
                <w:b/>
                <w:sz w:val="19"/>
              </w:rPr>
              <w:t>Roadmap</w:t>
            </w:r>
          </w:p>
        </w:tc>
        <w:tc>
          <w:tcPr>
            <w:tcW w:type="dxa" w:w="4681"/>
          </w:tcPr>
          <w:p>
            <w:pPr>
              <w:spacing w:before="0" w:after="0"/>
            </w:pPr>
            <w:r>
              <w:rPr>
                <w:sz w:val="19"/>
              </w:rPr>
              <w:t>A plan that puts decisions in order over time: what is done first, next and later, and why in that order.</w:t>
            </w:r>
          </w:p>
        </w:tc>
        <w:tc>
          <w:tcPr>
            <w:tcW w:type="dxa" w:w="2049"/>
          </w:tcPr>
          <w:p>
            <w:pPr>
              <w:spacing w:before="0" w:after="0"/>
            </w:pPr>
            <w:r>
              <w:rPr>
                <w:sz w:val="19"/>
              </w:rPr>
              <w:t>—</w:t>
            </w:r>
          </w:p>
        </w:tc>
        <w:tc>
          <w:tcPr>
            <w:tcW w:type="dxa" w:w="1211"/>
          </w:tcPr>
          <w:p>
            <w:pPr>
              <w:spacing w:before="0" w:after="0"/>
            </w:pPr>
            <w:r>
              <w:rPr>
                <w:sz w:val="19"/>
              </w:rPr>
              <w:t>—</w:t>
            </w:r>
          </w:p>
        </w:tc>
      </w:tr>
      <w:tr>
        <w:trPr>
          <w:cantSplit/>
        </w:trPr>
        <w:tc>
          <w:tcPr>
            <w:tcW w:type="dxa" w:w="1697"/>
          </w:tcPr>
          <w:p>
            <w:pPr>
              <w:spacing w:before="0" w:after="0"/>
            </w:pPr>
            <w:r>
              <w:rPr>
                <w:b/>
                <w:sz w:val="19"/>
              </w:rPr>
              <w:t>Screen reader and assistive technology</w:t>
            </w:r>
          </w:p>
        </w:tc>
        <w:tc>
          <w:tcPr>
            <w:tcW w:type="dxa" w:w="4681"/>
          </w:tcPr>
          <w:p>
            <w:pPr>
              <w:spacing w:before="0" w:after="0"/>
            </w:pPr>
            <w:r>
              <w:rPr>
                <w:sz w:val="19"/>
              </w:rPr>
              <w:t>A screen reader reads a page aloud or in Braille. Assistive technology means any tool that helps a person use a computer: screen readers, magnifiers, switches, voice control. A page must give these tools the right names, roles and states.</w:t>
            </w:r>
          </w:p>
        </w:tc>
        <w:tc>
          <w:tcPr>
            <w:tcW w:type="dxa" w:w="2049"/>
          </w:tcPr>
          <w:p>
            <w:pPr>
              <w:spacing w:before="0" w:after="0"/>
            </w:pPr>
            <w:r>
              <w:rPr>
                <w:sz w:val="19"/>
              </w:rPr>
              <w:t>A button that the screen reader announces as "unlabelled button" cannot be used.</w:t>
            </w:r>
          </w:p>
        </w:tc>
        <w:tc>
          <w:tcPr>
            <w:tcW w:type="dxa" w:w="1211"/>
          </w:tcPr>
          <w:p>
            <w:pPr>
              <w:spacing w:before="0" w:after="0"/>
            </w:pPr>
            <w:r>
              <w:rPr>
                <w:sz w:val="19"/>
              </w:rPr>
              <w:t>WCAG 2.2</w:t>
            </w:r>
          </w:p>
        </w:tc>
      </w:tr>
      <w:tr>
        <w:trPr>
          <w:cantSplit/>
        </w:trPr>
        <w:tc>
          <w:tcPr>
            <w:tcW w:type="dxa" w:w="1697"/>
          </w:tcPr>
          <w:p>
            <w:pPr>
              <w:spacing w:before="0" w:after="0"/>
            </w:pPr>
            <w:r>
              <w:rPr>
                <w:b/>
                <w:sz w:val="19"/>
              </w:rPr>
              <w:t>Stakeholder</w:t>
            </w:r>
          </w:p>
        </w:tc>
        <w:tc>
          <w:tcPr>
            <w:tcW w:type="dxa" w:w="4681"/>
          </w:tcPr>
          <w:p>
            <w:pPr>
              <w:spacing w:before="0" w:after="0"/>
            </w:pPr>
            <w:r>
              <w:rPr>
                <w:sz w:val="19"/>
              </w:rPr>
              <w:t>A person or group that is affected by a decision or can influence it, such as management, trainers, learners or the customer's HR department.</w:t>
            </w:r>
          </w:p>
        </w:tc>
        <w:tc>
          <w:tcPr>
            <w:tcW w:type="dxa" w:w="2049"/>
          </w:tcPr>
          <w:p>
            <w:pPr>
              <w:spacing w:before="0" w:after="0"/>
            </w:pPr>
            <w:r>
              <w:rPr>
                <w:sz w:val="19"/>
              </w:rPr>
              <w:t>The head of HR who buys the courses for 200 employees.</w:t>
            </w:r>
          </w:p>
        </w:tc>
        <w:tc>
          <w:tcPr>
            <w:tcW w:type="dxa" w:w="1211"/>
          </w:tcPr>
          <w:p>
            <w:pPr>
              <w:spacing w:before="0" w:after="0"/>
            </w:pPr>
            <w:r>
              <w:rPr>
                <w:sz w:val="19"/>
              </w:rPr>
              <w:t>—</w:t>
            </w:r>
          </w:p>
        </w:tc>
      </w:tr>
      <w:tr>
        <w:trPr>
          <w:cantSplit/>
        </w:trPr>
        <w:tc>
          <w:tcPr>
            <w:tcW w:type="dxa" w:w="1697"/>
          </w:tcPr>
          <w:p>
            <w:pPr>
              <w:spacing w:before="0" w:after="0"/>
            </w:pPr>
            <w:r>
              <w:rPr>
                <w:b/>
                <w:sz w:val="19"/>
              </w:rPr>
              <w:t>SUS (System Usability Scale)</w:t>
            </w:r>
          </w:p>
        </w:tc>
        <w:tc>
          <w:tcPr>
            <w:tcW w:type="dxa" w:w="4681"/>
          </w:tcPr>
          <w:p>
            <w:pPr>
              <w:spacing w:before="0" w:after="0"/>
            </w:pPr>
            <w:r>
              <w:rPr>
                <w:sz w:val="19"/>
              </w:rPr>
              <w:t>A ten-question questionnaire that gives a usability score from 0 to 100. It can be asked of each user group to compare them.</w:t>
            </w:r>
          </w:p>
        </w:tc>
        <w:tc>
          <w:tcPr>
            <w:tcW w:type="dxa" w:w="2049"/>
          </w:tcPr>
          <w:p>
            <w:pPr>
              <w:spacing w:before="0" w:after="0"/>
            </w:pPr>
            <w:r>
              <w:rPr>
                <w:sz w:val="19"/>
              </w:rPr>
              <w:t>Group A scores 78, group B scores 52: group B has a problem.</w:t>
            </w:r>
          </w:p>
        </w:tc>
        <w:tc>
          <w:tcPr>
            <w:tcW w:type="dxa" w:w="1211"/>
          </w:tcPr>
          <w:p>
            <w:pPr>
              <w:spacing w:before="0" w:after="0"/>
            </w:pPr>
            <w:r>
              <w:rPr>
                <w:sz w:val="19"/>
              </w:rPr>
              <w:t>Brooke 1996</w:t>
            </w:r>
          </w:p>
        </w:tc>
      </w:tr>
      <w:tr>
        <w:trPr>
          <w:cantSplit/>
        </w:trPr>
        <w:tc>
          <w:tcPr>
            <w:tcW w:type="dxa" w:w="1697"/>
          </w:tcPr>
          <w:p>
            <w:pPr>
              <w:spacing w:before="0" w:after="0"/>
            </w:pPr>
            <w:r>
              <w:rPr>
                <w:b/>
                <w:sz w:val="19"/>
              </w:rPr>
              <w:t>Symptom and cause</w:t>
            </w:r>
          </w:p>
        </w:tc>
        <w:tc>
          <w:tcPr>
            <w:tcW w:type="dxa" w:w="4681"/>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049"/>
          </w:tcPr>
          <w:p>
            <w:pPr>
              <w:spacing w:before="0" w:after="0"/>
            </w:pPr>
            <w:r>
              <w:rPr>
                <w:sz w:val="19"/>
              </w:rPr>
              <w:t>40 of 100 learners leave is a symptom; "the course has no path" is a cause.</w:t>
            </w:r>
          </w:p>
        </w:tc>
        <w:tc>
          <w:tcPr>
            <w:tcW w:type="dxa" w:w="1211"/>
          </w:tcPr>
          <w:p>
            <w:pPr>
              <w:spacing w:before="0" w:after="0"/>
            </w:pPr>
            <w:r>
              <w:rPr>
                <w:sz w:val="19"/>
              </w:rPr>
              <w:t>—</w:t>
            </w:r>
          </w:p>
        </w:tc>
      </w:tr>
      <w:tr>
        <w:trPr>
          <w:cantSplit/>
        </w:trPr>
        <w:tc>
          <w:tcPr>
            <w:tcW w:type="dxa" w:w="1697"/>
          </w:tcPr>
          <w:p>
            <w:pPr>
              <w:spacing w:before="0" w:after="0"/>
            </w:pPr>
            <w:r>
              <w:rPr>
                <w:b/>
                <w:sz w:val="19"/>
              </w:rPr>
              <w:t>Universal Design for Learning (UDL)</w:t>
            </w:r>
          </w:p>
        </w:tc>
        <w:tc>
          <w:tcPr>
            <w:tcW w:type="dxa" w:w="4681"/>
          </w:tcPr>
          <w:p>
            <w:pPr>
              <w:spacing w:before="0" w:after="0"/>
            </w:pPr>
            <w:r>
              <w:rPr>
                <w:sz w:val="19"/>
              </w:rPr>
              <w:t>A framework that asks designers to offer several means of engagement (why), representation (what) and action and expression (how), so that learners can reach the goal in different ways.</w:t>
            </w:r>
          </w:p>
        </w:tc>
        <w:tc>
          <w:tcPr>
            <w:tcW w:type="dxa" w:w="2049"/>
          </w:tcPr>
          <w:p>
            <w:pPr>
              <w:spacing w:before="0" w:after="0"/>
            </w:pPr>
            <w:r>
              <w:rPr>
                <w:sz w:val="19"/>
              </w:rPr>
              <w:t>The same unit as text, as a captioned video and as audio.</w:t>
            </w:r>
          </w:p>
        </w:tc>
        <w:tc>
          <w:tcPr>
            <w:tcW w:type="dxa" w:w="1211"/>
          </w:tcPr>
          <w:p>
            <w:pPr>
              <w:spacing w:before="0" w:after="0"/>
            </w:pPr>
            <w:r>
              <w:rPr>
                <w:sz w:val="19"/>
              </w:rPr>
              <w:t>CAST 2024</w:t>
            </w:r>
          </w:p>
        </w:tc>
      </w:tr>
      <w:tr>
        <w:trPr>
          <w:cantSplit/>
        </w:trPr>
        <w:tc>
          <w:tcPr>
            <w:tcW w:type="dxa" w:w="1697"/>
          </w:tcPr>
          <w:p>
            <w:pPr>
              <w:spacing w:before="0" w:after="0"/>
            </w:pPr>
            <w:r>
              <w:rPr>
                <w:b/>
                <w:sz w:val="19"/>
              </w:rPr>
              <w:t>Usability</w:t>
            </w:r>
          </w:p>
        </w:tc>
        <w:tc>
          <w:tcPr>
            <w:tcW w:type="dxa" w:w="4681"/>
          </w:tcPr>
          <w:p>
            <w:pPr>
              <w:spacing w:before="0" w:after="0"/>
            </w:pPr>
            <w:r>
              <w:rPr>
                <w:sz w:val="19"/>
              </w:rPr>
              <w:t>How well a system lets users reach their goals with little effort and few errors, and how satisfied they are. It is one part of the whole experience.</w:t>
            </w:r>
          </w:p>
        </w:tc>
        <w:tc>
          <w:tcPr>
            <w:tcW w:type="dxa" w:w="2049"/>
          </w:tcPr>
          <w:p>
            <w:pPr>
              <w:spacing w:before="0" w:after="0"/>
            </w:pPr>
            <w:r>
              <w:rPr>
                <w:sz w:val="19"/>
              </w:rPr>
              <w:t>—</w:t>
            </w:r>
          </w:p>
        </w:tc>
        <w:tc>
          <w:tcPr>
            <w:tcW w:type="dxa" w:w="1211"/>
          </w:tcPr>
          <w:p>
            <w:pPr>
              <w:spacing w:before="0" w:after="0"/>
            </w:pPr>
            <w:r>
              <w:rPr>
                <w:sz w:val="19"/>
              </w:rPr>
              <w:t>ISO 9241-11</w:t>
            </w:r>
          </w:p>
        </w:tc>
      </w:tr>
      <w:tr>
        <w:trPr>
          <w:cantSplit/>
        </w:trPr>
        <w:tc>
          <w:tcPr>
            <w:tcW w:type="dxa" w:w="1697"/>
          </w:tcPr>
          <w:p>
            <w:pPr>
              <w:spacing w:before="0" w:after="0"/>
            </w:pPr>
            <w:r>
              <w:rPr>
                <w:b/>
                <w:sz w:val="19"/>
              </w:rPr>
              <w:t>Usability test</w:t>
            </w:r>
          </w:p>
        </w:tc>
        <w:tc>
          <w:tcPr>
            <w:tcW w:type="dxa" w:w="4681"/>
          </w:tcPr>
          <w:p>
            <w:pPr>
              <w:spacing w:before="0" w:after="0"/>
            </w:pPr>
            <w:r>
              <w:rPr>
                <w:sz w:val="19"/>
              </w:rPr>
              <w:t>You watch real users try a task on the product while they think aloud, and note where they hesitate or fail. Five to ten people already show the main problems.</w:t>
            </w:r>
          </w:p>
        </w:tc>
        <w:tc>
          <w:tcPr>
            <w:tcW w:type="dxa" w:w="2049"/>
          </w:tcPr>
          <w:p>
            <w:pPr>
              <w:spacing w:before="0" w:after="0"/>
            </w:pPr>
            <w:r>
              <w:rPr>
                <w:sz w:val="19"/>
              </w:rPr>
              <w:t>—</w:t>
            </w:r>
          </w:p>
        </w:tc>
        <w:tc>
          <w:tcPr>
            <w:tcW w:type="dxa" w:w="1211"/>
          </w:tcPr>
          <w:p>
            <w:pPr>
              <w:spacing w:before="0" w:after="0"/>
            </w:pPr>
            <w:r>
              <w:rPr>
                <w:sz w:val="19"/>
              </w:rPr>
              <w:t>—</w:t>
            </w:r>
          </w:p>
        </w:tc>
      </w:tr>
      <w:tr>
        <w:trPr>
          <w:cantSplit/>
        </w:trPr>
        <w:tc>
          <w:tcPr>
            <w:tcW w:type="dxa" w:w="1697"/>
          </w:tcPr>
          <w:p>
            <w:pPr>
              <w:spacing w:before="0" w:after="0"/>
            </w:pPr>
            <w:r>
              <w:rPr>
                <w:b/>
                <w:sz w:val="19"/>
              </w:rPr>
              <w:t>User impact</w:t>
            </w:r>
          </w:p>
        </w:tc>
        <w:tc>
          <w:tcPr>
            <w:tcW w:type="dxa" w:w="4681"/>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049"/>
          </w:tcPr>
          <w:p>
            <w:pPr>
              <w:spacing w:before="0" w:after="0"/>
            </w:pPr>
            <w:r>
              <w:rPr>
                <w:sz w:val="19"/>
              </w:rPr>
              <w:t>—</w:t>
            </w:r>
          </w:p>
        </w:tc>
        <w:tc>
          <w:tcPr>
            <w:tcW w:type="dxa" w:w="1211"/>
          </w:tcPr>
          <w:p>
            <w:pPr>
              <w:spacing w:before="0" w:after="0"/>
            </w:pPr>
            <w:r>
              <w:rPr>
                <w:sz w:val="19"/>
              </w:rPr>
              <w:t>—</w:t>
            </w:r>
          </w:p>
        </w:tc>
      </w:tr>
      <w:tr>
        <w:trPr>
          <w:cantSplit/>
        </w:trPr>
        <w:tc>
          <w:tcPr>
            <w:tcW w:type="dxa" w:w="1697"/>
          </w:tcPr>
          <w:p>
            <w:pPr>
              <w:spacing w:before="0" w:after="0"/>
            </w:pPr>
            <w:r>
              <w:rPr>
                <w:b/>
                <w:sz w:val="19"/>
              </w:rPr>
              <w:t>WCAG (Web Content Accessibility Guidelines)</w:t>
            </w:r>
          </w:p>
        </w:tc>
        <w:tc>
          <w:tcPr>
            <w:tcW w:type="dxa" w:w="4681"/>
          </w:tcPr>
          <w:p>
            <w:pPr>
              <w:spacing w:before="0" w:after="0"/>
            </w:pPr>
            <w:r>
              <w:rPr>
                <w:sz w:val="19"/>
              </w:rPr>
              <w:t>The international technical guidelines for accessible web content, by the W3C. WCAG 2.2 has 86 success criteria at levels A, AA and AAA, grouped under four principles: perceivable, operable, understandable, robust.</w:t>
            </w:r>
          </w:p>
        </w:tc>
        <w:tc>
          <w:tcPr>
            <w:tcW w:type="dxa" w:w="2049"/>
          </w:tcPr>
          <w:p>
            <w:pPr>
              <w:spacing w:before="0" w:after="0"/>
            </w:pPr>
            <w:r>
              <w:rPr>
                <w:sz w:val="19"/>
              </w:rPr>
              <w:t>Success criterion 1.4.3: text needs a contrast of at least 4.5 : 1 against its background.</w:t>
            </w:r>
          </w:p>
        </w:tc>
        <w:tc>
          <w:tcPr>
            <w:tcW w:type="dxa" w:w="1211"/>
          </w:tcPr>
          <w:p>
            <w:pPr>
              <w:spacing w:before="0" w:after="0"/>
            </w:pPr>
            <w:r>
              <w:rPr>
                <w:sz w:val="19"/>
              </w:rPr>
              <w:t>W3C 2023</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7 · Task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InclusiveLearn: Barrier Analysis and Inclusive UX Strategy</dc:title>
  <dc:subject>DAY 7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