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8 · TASK 1 AND TASK 2 · ROUTES 1 AND 2 · LEVELS 1 TO 3</w:t>
      </w:r>
    </w:p>
    <w:p>
      <w:pPr>
        <w:spacing w:before="0" w:after="80" w:line="240" w:lineRule="auto"/>
      </w:pPr>
      <w:r>
        <w:rPr>
          <w:b/>
          <w:sz w:val="52"/>
        </w:rPr>
        <w:t>StructLearn: Structure Analysis and Basic UX/UI Structure</w:t>
      </w:r>
    </w:p>
    <w:p>
      <w:pPr>
        <w:spacing w:before="0" w:after="200"/>
      </w:pPr>
      <w:r>
        <w:rPr>
          <w:color w:val="556274"/>
          <w:sz w:val="26"/>
        </w:rPr>
        <w:t>Assess a cluttered interface, choose structural and visual measures, and design the basic structure as Chief UX Architect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8 · Module 4 (day 1 of 3): Fundamentals of UX/UI design for digital learning environments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8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StructLearn, a cluttered learning platform</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is the worksheet for Day 8. Read the case once, study the evidence printed in this document, and write your answers in the boxes and tables. The card sort in Task 2 replaces drawing a structure: fill the table.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The case: StructLearn, a cluttered learning platform</w:t>
            </w:r>
          </w:p>
          <w:p>
            <w:pPr>
              <w:spacing w:before="0" w:after="20"/>
              <w:ind w:left="170"/>
            </w:pPr>
            <w:r>
              <w:rPr>
                <w:sz w:val="20"/>
              </w:rPr>
              <w:t>The evidence: four StructLearn screens and eight facts</w:t>
            </w:r>
          </w:p>
          <w:p>
            <w:pPr>
              <w:spacing w:before="0" w:after="20"/>
              <w:ind w:left="170"/>
            </w:pPr>
            <w:r>
              <w:rPr>
                <w:sz w:val="20"/>
              </w:rPr>
              <w:t>Block 1.1 · Eight facts: navigation, overload or inconsistency? · OBJECTIVE + JUDGED · Core · about 13 min</w:t>
            </w:r>
          </w:p>
          <w:p>
            <w:pPr>
              <w:spacing w:before="0" w:after="20"/>
              <w:ind w:left="170"/>
            </w:pPr>
            <w:r>
              <w:rPr>
                <w:sz w:val="20"/>
              </w:rPr>
              <w:t>Block 1.2 · Making design decisions: three options under three weeks · OBJECTIVE + JUDGED · Optional · about 8 min</w:t>
            </w:r>
          </w:p>
          <w:p>
            <w:pPr>
              <w:spacing w:before="0" w:after="20"/>
              <w:ind w:left="170"/>
            </w:pPr>
            <w:r>
              <w:rPr>
                <w:sz w:val="20"/>
              </w:rPr>
              <w:t>Block 1.3 · Coaching reflection: design is decision architecture · REFLECTION · Optional · about 5 min</w:t>
            </w:r>
          </w:p>
          <w:p>
            <w:pPr>
              <w:spacing w:before="0" w:after="20"/>
              <w:ind w:left="170"/>
            </w:pPr>
            <w:r>
              <w:rPr>
                <w:sz w:val="20"/>
              </w:rPr>
              <w:t>Block 2.1 · Four structural problems · OBJECTIVE + JUDGED · Optional · about 7 min</w:t>
            </w:r>
          </w:p>
          <w:p>
            <w:pPr>
              <w:spacing w:before="0" w:after="20"/>
              <w:ind w:left="170"/>
            </w:pPr>
            <w:r>
              <w:rPr>
                <w:sz w:val="20"/>
              </w:rPr>
              <w:t>Block 2.2 · Four improvements, rated, ordered and justified · OBJECTIVE + JUDGED · Core · about 17 min</w:t>
            </w:r>
          </w:p>
          <w:p>
            <w:pPr>
              <w:spacing w:before="0" w:after="20"/>
              <w:ind w:left="170"/>
            </w:pPr>
            <w:r>
              <w:rPr>
                <w:sz w:val="20"/>
              </w:rPr>
              <w:t>The situation: StructLearn's Chief UX Architect</w:t>
            </w:r>
          </w:p>
          <w:p>
            <w:pPr>
              <w:spacing w:before="0" w:after="20"/>
              <w:ind w:left="170"/>
            </w:pPr>
            <w:r>
              <w:rPr>
                <w:sz w:val="20"/>
              </w:rPr>
              <w:t>Block 3.1 · Basic structure, principles for visual design and user guidance · JUDGED · Core · about 10 min</w:t>
            </w:r>
          </w:p>
          <w:p>
            <w:pPr>
              <w:spacing w:before="0" w:after="20"/>
              <w:ind w:left="170"/>
            </w:pPr>
            <w:r>
              <w:rPr>
                <w:sz w:val="20"/>
              </w:rPr>
              <w:t>Block 3.2 · Measures, risk, a decision under uncertainty, and what you give up · JUDGED · Core · about 10 min</w:t>
            </w:r>
          </w:p>
        </w:tc>
      </w:tr>
    </w:tbl>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74"/>
              <w:gridCol w:w="3304"/>
            </w:tblGrid>
            <w:tr>
              <w:trPr>
                <w:cantSplit/>
                <w:tblHeader/>
              </w:trPr>
              <w:tc>
                <w:tcPr>
                  <w:tcW w:type="dxa" w:w="5974"/>
                  <w:shd w:val="clear" w:color="auto" w:fill="E6ECF4"/>
                </w:tcPr>
                <w:p>
                  <w:pPr>
                    <w:spacing w:before="0" w:after="0"/>
                  </w:pPr>
                  <w:r>
                    <w:rPr>
                      <w:b/>
                      <w:sz w:val="20"/>
                    </w:rPr>
                    <w:t>Plan item (Strukturplan, Day 8)</w:t>
                  </w:r>
                </w:p>
              </w:tc>
              <w:tc>
                <w:tcPr>
                  <w:tcW w:type="dxa" w:w="3304"/>
                  <w:shd w:val="clear" w:color="auto" w:fill="E6ECF4"/>
                </w:tcPr>
                <w:p>
                  <w:pPr>
                    <w:spacing w:before="0" w:after="0"/>
                  </w:pPr>
                  <w:r>
                    <w:rPr>
                      <w:b/>
                      <w:sz w:val="20"/>
                    </w:rPr>
                    <w:t>Block in this document</w:t>
                  </w:r>
                </w:p>
              </w:tc>
            </w:tr>
            <w:tr>
              <w:trPr>
                <w:cantSplit/>
              </w:trPr>
              <w:tc>
                <w:tcPr>
                  <w:tcW w:type="dxa" w:w="5974"/>
                </w:tcPr>
                <w:p>
                  <w:pPr>
                    <w:spacing w:before="0" w:after="0"/>
                  </w:pPr>
                  <w:r>
                    <w:rPr>
                      <w:sz w:val="20"/>
                    </w:rPr>
                    <w:t>Level 1 · Task 1: describe 5 problems from the user's side (many colours, no clear structure, several buttons without priority), where confusion arises, what you would improve intuitively</w:t>
                  </w:r>
                </w:p>
              </w:tc>
              <w:tc>
                <w:tcPr>
                  <w:tcW w:type="dxa" w:w="3304"/>
                </w:tcPr>
                <w:p>
                  <w:pPr>
                    <w:spacing w:before="0" w:after="0"/>
                  </w:pPr>
                  <w:r>
                    <w:rPr>
                      <w:sz w:val="20"/>
                    </w:rPr>
                    <w:t>Block 1.1 (Core): the eight facts are sorted, then the confusion and the improvements</w:t>
                  </w:r>
                </w:p>
              </w:tc>
            </w:tr>
            <w:tr>
              <w:trPr>
                <w:cantSplit/>
              </w:trPr>
              <w:tc>
                <w:tcPr>
                  <w:tcW w:type="dxa" w:w="5974"/>
                </w:tcPr>
                <w:p>
                  <w:pPr>
                    <w:spacing w:before="0" w:after="0"/>
                  </w:pPr>
                  <w:r>
                    <w:rPr>
                      <w:sz w:val="20"/>
                    </w:rPr>
                    <w:t>Level 1 · Task 2: simplify the design visually, restructure the navigation or add more visual elements under 3 weeks, beginners and a high drop-out rate; assess user impact, effort, risk; prioritise; justify</w:t>
                  </w:r>
                </w:p>
              </w:tc>
              <w:tc>
                <w:tcPr>
                  <w:tcW w:type="dxa" w:w="3304"/>
                </w:tcPr>
                <w:p>
                  <w:pPr>
                    <w:spacing w:before="0" w:after="0"/>
                  </w:pPr>
                  <w:r>
                    <w:rPr>
                      <w:sz w:val="20"/>
                    </w:rPr>
                    <w:t>Block 1.2 (Optional)</w:t>
                  </w:r>
                </w:p>
              </w:tc>
            </w:tr>
            <w:tr>
              <w:trPr>
                <w:cantSplit/>
              </w:trPr>
              <w:tc>
                <w:tcPr>
                  <w:tcW w:type="dxa" w:w="5974"/>
                </w:tcPr>
                <w:p>
                  <w:pPr>
                    <w:spacing w:before="0" w:after="0"/>
                  </w:pPr>
                  <w:r>
                    <w:rPr>
                      <w:sz w:val="20"/>
                    </w:rPr>
                    <w:t>Coaching: design is decision architecture; structure beats visual design; reflection questions</w:t>
                  </w:r>
                </w:p>
              </w:tc>
              <w:tc>
                <w:tcPr>
                  <w:tcW w:type="dxa" w:w="3304"/>
                </w:tcPr>
                <w:p>
                  <w:pPr>
                    <w:spacing w:before="0" w:after="0"/>
                  </w:pPr>
                  <w:r>
                    <w:rPr>
                      <w:sz w:val="20"/>
                    </w:rPr>
                    <w:t>Block 1.3 (Optional)</w:t>
                  </w:r>
                </w:p>
              </w:tc>
            </w:tr>
            <w:tr>
              <w:trPr>
                <w:cantSplit/>
              </w:trPr>
              <w:tc>
                <w:tcPr>
                  <w:tcW w:type="dxa" w:w="5974"/>
                </w:tcPr>
                <w:p>
                  <w:pPr>
                    <w:spacing w:before="0" w:after="0"/>
                  </w:pPr>
                  <w:r>
                    <w:rPr>
                      <w:sz w:val="20"/>
                    </w:rPr>
                    <w:t>Level 2 case study StructLearn: identify 4 structural problems, develop 4 UX/UI improvements, prioritise, justify</w:t>
                  </w:r>
                </w:p>
              </w:tc>
              <w:tc>
                <w:tcPr>
                  <w:tcW w:type="dxa" w:w="3304"/>
                </w:tcPr>
                <w:p>
                  <w:pPr>
                    <w:spacing w:before="0" w:after="0"/>
                  </w:pPr>
                  <w:r>
                    <w:rPr>
                      <w:sz w:val="20"/>
                    </w:rPr>
                    <w:t>Block 2.1 (Optional, four problems) and Block 2.2 (Core, four improvements, priority, justification)</w:t>
                  </w:r>
                </w:p>
              </w:tc>
            </w:tr>
            <w:tr>
              <w:trPr>
                <w:cantSplit/>
              </w:trPr>
              <w:tc>
                <w:tcPr>
                  <w:tcW w:type="dxa" w:w="5974"/>
                </w:tcPr>
                <w:p>
                  <w:pPr>
                    <w:spacing w:before="0" w:after="0"/>
                  </w:pPr>
                  <w:r>
                    <w:rPr>
                      <w:sz w:val="20"/>
                    </w:rPr>
                    <w:t>Feedback round with a strategic perspective</w:t>
                  </w:r>
                </w:p>
              </w:tc>
              <w:tc>
                <w:tcPr>
                  <w:tcW w:type="dxa" w:w="3304"/>
                </w:tcPr>
                <w:p>
                  <w:pPr>
                    <w:spacing w:before="0" w:after="0"/>
                  </w:pPr>
                  <w:r>
                    <w:rPr>
                      <w:sz w:val="20"/>
                    </w:rPr>
                    <w:t>A classroom discussion led by the facilitator; not a worksheet block</w:t>
                  </w:r>
                </w:p>
              </w:tc>
            </w:tr>
            <w:tr>
              <w:trPr>
                <w:cantSplit/>
              </w:trPr>
              <w:tc>
                <w:tcPr>
                  <w:tcW w:type="dxa" w:w="5974"/>
                </w:tcPr>
                <w:p>
                  <w:pPr>
                    <w:spacing w:before="0" w:after="0"/>
                  </w:pPr>
                  <w:r>
                    <w:rPr>
                      <w:sz w:val="20"/>
                    </w:rPr>
                    <w:t>Level 3 transfer project: basic structure (information architecture), principles for visual design, concept for user guidance, prioritised design measures, risk analysis (too complex against too reduced), one decision under uncertainty</w:t>
                  </w:r>
                </w:p>
              </w:tc>
              <w:tc>
                <w:tcPr>
                  <w:tcW w:type="dxa" w:w="3304"/>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StructLearn, a cluttered learning platform</w:t>
      </w:r>
    </w:p>
    <w:p>
      <w:pPr>
        <w:spacing w:before="0" w:after="100"/>
      </w:pPr>
      <w:r>
        <w:rPr/>
        <w:t>StructLearn is a learning platform that has grown without a plan. Users cannot find content, there are many visual elements without structure, and the drop-out rate is high. A first analysis points to a lack of hierarchy and no clear navigation. The users are beginners. You are part of the UX team, and you have three weeks.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03"/>
        <w:gridCol w:w="3603"/>
        <w:gridCol w:w="2832"/>
      </w:tblGrid>
      <w:tr>
        <w:trPr>
          <w:cantSplit/>
          <w:tblHeader/>
        </w:trPr>
        <w:tc>
          <w:tcPr>
            <w:tcW w:type="dxa" w:w="3203"/>
            <w:shd w:val="clear" w:color="auto" w:fill="E6ECF4"/>
          </w:tcPr>
          <w:p>
            <w:pPr>
              <w:spacing w:before="0" w:after="0"/>
            </w:pPr>
            <w:r>
              <w:rPr>
                <w:b/>
                <w:sz w:val="20"/>
              </w:rPr>
              <w:t>What you have</w:t>
            </w:r>
          </w:p>
        </w:tc>
        <w:tc>
          <w:tcPr>
            <w:tcW w:type="dxa" w:w="3603"/>
            <w:shd w:val="clear" w:color="auto" w:fill="E6ECF4"/>
          </w:tcPr>
          <w:p>
            <w:pPr>
              <w:spacing w:before="0" w:after="0"/>
            </w:pPr>
            <w:r>
              <w:rPr>
                <w:b/>
                <w:sz w:val="20"/>
              </w:rPr>
              <w:t>The limits</w:t>
            </w:r>
          </w:p>
        </w:tc>
        <w:tc>
          <w:tcPr>
            <w:tcW w:type="dxa" w:w="2832"/>
            <w:shd w:val="clear" w:color="auto" w:fill="E6ECF4"/>
          </w:tcPr>
          <w:p>
            <w:pPr>
              <w:spacing w:before="0" w:after="0"/>
            </w:pPr>
            <w:r>
              <w:rPr>
                <w:b/>
                <w:sz w:val="20"/>
              </w:rPr>
              <w:t>How the task runs</w:t>
            </w:r>
          </w:p>
        </w:tc>
      </w:tr>
      <w:tr>
        <w:trPr>
          <w:cantSplit/>
        </w:trPr>
        <w:tc>
          <w:tcPr>
            <w:tcW w:type="dxa" w:w="3203"/>
          </w:tcPr>
          <w:p>
            <w:pPr>
              <w:spacing w:before="0" w:after="0"/>
            </w:pPr>
            <w:r>
              <w:rPr>
                <w:sz w:val="20"/>
              </w:rPr>
              <w:t>Four StructLearn screens in outline and eight facts about them (Block 1.1).</w:t>
            </w:r>
            <w:r>
              <w:br/>
            </w:r>
            <w:r>
              <w:rPr>
                <w:sz w:val="20"/>
              </w:rPr>
              <w:t>Three design options (optional Block 1.2) and seven possible problems (optional Block 2.1).</w:t>
            </w:r>
            <w:r>
              <w:br/>
            </w:r>
            <w:r>
              <w:rPr>
                <w:sz w:val="20"/>
              </w:rPr>
              <w:t>Nine measures, each with a cost and weeks (Block 2.2).</w:t>
            </w:r>
          </w:p>
        </w:tc>
        <w:tc>
          <w:tcPr>
            <w:tcW w:type="dxa" w:w="3603"/>
          </w:tcPr>
          <w:p>
            <w:pPr>
              <w:spacing w:before="0" w:after="0"/>
            </w:pPr>
            <w:r>
              <w:rPr>
                <w:b/>
                <w:sz w:val="20"/>
              </w:rPr>
              <w:t>Budget:</w:t>
            </w:r>
            <w:r>
              <w:rPr>
                <w:sz w:val="20"/>
              </w:rPr>
              <w:t xml:space="preserve"> €40,000 (Case assumption)</w:t>
            </w:r>
            <w:r>
              <w:br/>
            </w:r>
            <w:r>
              <w:rPr>
                <w:b/>
                <w:sz w:val="20"/>
              </w:rPr>
              <w:t>Time:</w:t>
            </w:r>
            <w:r>
              <w:rPr>
                <w:sz w:val="20"/>
              </w:rPr>
              <w:t xml:space="preserve"> 10 weeks for the case study (Case assumption); the options in Block 1.2 have 3 weeks, as in the plan</w:t>
            </w:r>
            <w:r>
              <w:br/>
            </w:r>
            <w:r>
              <w:rPr>
                <w:sz w:val="20"/>
              </w:rPr>
              <w:t>The users are beginners.</w:t>
            </w:r>
          </w:p>
        </w:tc>
        <w:tc>
          <w:tcPr>
            <w:tcW w:type="dxa" w:w="2832"/>
          </w:tcPr>
          <w:p>
            <w:pPr>
              <w:spacing w:before="0" w:after="0"/>
            </w:pPr>
            <w:r>
              <w:rPr>
                <w:sz w:val="20"/>
              </w:rPr>
              <w:t>Two Core blocks, about 30 minutes:</w:t>
            </w:r>
            <w:r>
              <w:br/>
            </w:r>
            <w:r>
              <w:rPr>
                <w:sz w:val="20"/>
              </w:rPr>
              <w:t>1. Block 1.1: sort eight facts, say where confusion arises, what you would improve.</w:t>
            </w:r>
            <w:r>
              <w:br/>
            </w:r>
            <w:r>
              <w:rPr>
                <w:sz w:val="20"/>
              </w:rPr>
              <w:t>2. Block 2.2: choose four of nine measures, rate them, order them, justify.</w:t>
            </w:r>
            <w:r>
              <w:br/>
            </w:r>
            <w:r>
              <w:rPr>
                <w:sz w:val="20"/>
              </w:rPr>
              <w:t>Three more blocks (about 20 minutes) are Optional.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users cannot find content, many visual elements without structure, a high drop-out rate, a lack of hierarchy, no clear navigation, many colours, no clear structure, several buttons without priority, beginners, three weeks. Everything else is made up for this exercise: the screens, the numbers on them, the €40,000, the 10 weeks, and the costs and weeks of the measures.</w:t>
            </w:r>
          </w:p>
        </w:tc>
      </w:tr>
    </w:tbl>
    <w:p>
      <w:pPr>
        <w:spacing w:before="0" w:after="80"/>
      </w:pPr>
    </w:p>
    <w:p>
      <w:pPr>
        <w:pStyle w:val="Heading2"/>
      </w:pPr>
      <w:r>
        <w:rPr/>
        <w:t>The evidence: four StructLearn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2094632"/>
            <wp:docPr id="1" name="Picture 1"/>
            <wp:cNvGraphicFramePr>
              <a:graphicFrameLocks noChangeAspect="1"/>
            </wp:cNvGraphicFramePr>
            <a:graphic>
              <a:graphicData uri="http://schemas.openxmlformats.org/drawingml/2006/picture">
                <pic:pic>
                  <pic:nvPicPr>
                    <pic:cNvPr id="0" name="d8_t1_structlearn-screens.png"/>
                    <pic:cNvPicPr/>
                  </pic:nvPicPr>
                  <pic:blipFill>
                    <a:blip r:embed="rId10"/>
                    <a:stretch>
                      <a:fillRect/>
                    </a:stretch>
                  </pic:blipFill>
                  <pic:spPr>
                    <a:xfrm>
                      <a:off x="0" y="0"/>
                      <a:ext cx="5940000" cy="2094632"/>
                    </a:xfrm>
                    <a:prstGeom prst="rect"/>
                  </pic:spPr>
                </pic:pic>
              </a:graphicData>
            </a:graphic>
          </wp:inline>
        </w:drawing>
      </w:r>
    </w:p>
    <w:p>
      <w:pPr>
        <w:spacing w:before="0" w:after="160"/>
        <w:jc w:val="center"/>
      </w:pPr>
      <w:r>
        <w:rPr>
          <w:i/>
          <w:color w:val="556274"/>
          <w:sz w:val="18"/>
        </w:rPr>
        <w:t>Figure 1 · The StructLearn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09"/>
        <w:gridCol w:w="2023"/>
        <w:gridCol w:w="6806"/>
      </w:tblGrid>
      <w:tr>
        <w:trPr>
          <w:cantSplit/>
          <w:tblHeader/>
        </w:trPr>
        <w:tc>
          <w:tcPr>
            <w:tcW w:type="dxa" w:w="809"/>
            <w:shd w:val="clear" w:color="auto" w:fill="E6ECF4"/>
          </w:tcPr>
          <w:p>
            <w:pPr>
              <w:spacing w:before="0" w:after="0"/>
            </w:pPr>
            <w:r>
              <w:rPr>
                <w:b/>
                <w:sz w:val="20"/>
              </w:rPr>
              <w:t>No.</w:t>
            </w:r>
          </w:p>
        </w:tc>
        <w:tc>
          <w:tcPr>
            <w:tcW w:type="dxa" w:w="2023"/>
            <w:shd w:val="clear" w:color="auto" w:fill="E6ECF4"/>
          </w:tcPr>
          <w:p>
            <w:pPr>
              <w:spacing w:before="0" w:after="0"/>
            </w:pPr>
            <w:r>
              <w:rPr>
                <w:b/>
                <w:sz w:val="20"/>
              </w:rPr>
              <w:t>Screen</w:t>
            </w:r>
          </w:p>
        </w:tc>
        <w:tc>
          <w:tcPr>
            <w:tcW w:type="dxa" w:w="6806"/>
            <w:shd w:val="clear" w:color="auto" w:fill="E6ECF4"/>
          </w:tcPr>
          <w:p>
            <w:pPr>
              <w:spacing w:before="0" w:after="0"/>
            </w:pPr>
            <w:r>
              <w:rPr>
                <w:b/>
                <w:sz w:val="20"/>
              </w:rPr>
              <w:t>What is there</w:t>
            </w:r>
          </w:p>
        </w:tc>
      </w:tr>
      <w:tr>
        <w:trPr>
          <w:cantSplit/>
        </w:trPr>
        <w:tc>
          <w:tcPr>
            <w:tcW w:type="dxa" w:w="809"/>
          </w:tcPr>
          <w:p>
            <w:pPr>
              <w:spacing w:before="0" w:after="0"/>
            </w:pPr>
            <w:r>
              <w:rPr>
                <w:sz w:val="20"/>
              </w:rPr>
              <w:t>1</w:t>
            </w:r>
          </w:p>
        </w:tc>
        <w:tc>
          <w:tcPr>
            <w:tcW w:type="dxa" w:w="2023"/>
          </w:tcPr>
          <w:p>
            <w:pPr>
              <w:spacing w:before="0" w:after="0"/>
            </w:pPr>
            <w:r>
              <w:rPr>
                <w:sz w:val="20"/>
              </w:rPr>
              <w:t>Home and menu</w:t>
            </w:r>
          </w:p>
        </w:tc>
        <w:tc>
          <w:tcPr>
            <w:tcW w:type="dxa" w:w="6806"/>
          </w:tcPr>
          <w:p>
            <w:pPr>
              <w:spacing w:before="0" w:after="0"/>
            </w:pPr>
            <w:r>
              <w:rPr>
                <w:sz w:val="20"/>
              </w:rPr>
              <w:t>The menu has four levels, and the same course can be reached under "Learn", "Library" and "Archive".</w:t>
            </w:r>
          </w:p>
        </w:tc>
      </w:tr>
      <w:tr>
        <w:trPr>
          <w:cantSplit/>
        </w:trPr>
        <w:tc>
          <w:tcPr>
            <w:tcW w:type="dxa" w:w="809"/>
          </w:tcPr>
          <w:p>
            <w:pPr>
              <w:spacing w:before="0" w:after="0"/>
            </w:pPr>
            <w:r>
              <w:rPr>
                <w:sz w:val="20"/>
              </w:rPr>
              <w:t>2</w:t>
            </w:r>
          </w:p>
        </w:tc>
        <w:tc>
          <w:tcPr>
            <w:tcW w:type="dxa" w:w="2023"/>
          </w:tcPr>
          <w:p>
            <w:pPr>
              <w:spacing w:before="0" w:after="0"/>
            </w:pPr>
            <w:r>
              <w:rPr>
                <w:sz w:val="20"/>
              </w:rPr>
              <w:t>Home and menu</w:t>
            </w:r>
          </w:p>
        </w:tc>
        <w:tc>
          <w:tcPr>
            <w:tcW w:type="dxa" w:w="6806"/>
          </w:tcPr>
          <w:p>
            <w:pPr>
              <w:spacing w:before="0" w:after="0"/>
            </w:pPr>
            <w:r>
              <w:rPr>
                <w:sz w:val="20"/>
              </w:rPr>
              <w:t>While a learner is inside a course, the menu still marks "Home".</w:t>
            </w:r>
          </w:p>
        </w:tc>
      </w:tr>
      <w:tr>
        <w:trPr>
          <w:cantSplit/>
        </w:trPr>
        <w:tc>
          <w:tcPr>
            <w:tcW w:type="dxa" w:w="809"/>
          </w:tcPr>
          <w:p>
            <w:pPr>
              <w:spacing w:before="0" w:after="0"/>
            </w:pPr>
            <w:r>
              <w:rPr>
                <w:sz w:val="20"/>
              </w:rPr>
              <w:t>3</w:t>
            </w:r>
          </w:p>
        </w:tc>
        <w:tc>
          <w:tcPr>
            <w:tcW w:type="dxa" w:w="2023"/>
          </w:tcPr>
          <w:p>
            <w:pPr>
              <w:spacing w:before="0" w:after="0"/>
            </w:pPr>
            <w:r>
              <w:rPr>
                <w:sz w:val="20"/>
              </w:rPr>
              <w:t>End of a lesson</w:t>
            </w:r>
          </w:p>
        </w:tc>
        <w:tc>
          <w:tcPr>
            <w:tcW w:type="dxa" w:w="6806"/>
          </w:tcPr>
          <w:p>
            <w:pPr>
              <w:spacing w:before="0" w:after="0"/>
            </w:pPr>
            <w:r>
              <w:rPr>
                <w:sz w:val="20"/>
              </w:rPr>
              <w:t>At the end of a lesson there is no "Next" link; the learner must go back up three levels.</w:t>
            </w:r>
          </w:p>
        </w:tc>
      </w:tr>
      <w:tr>
        <w:trPr>
          <w:cantSplit/>
        </w:trPr>
        <w:tc>
          <w:tcPr>
            <w:tcW w:type="dxa" w:w="809"/>
          </w:tcPr>
          <w:p>
            <w:pPr>
              <w:spacing w:before="0" w:after="0"/>
            </w:pPr>
            <w:r>
              <w:rPr>
                <w:sz w:val="20"/>
              </w:rPr>
              <w:t>4</w:t>
            </w:r>
          </w:p>
        </w:tc>
        <w:tc>
          <w:tcPr>
            <w:tcW w:type="dxa" w:w="2023"/>
          </w:tcPr>
          <w:p>
            <w:pPr>
              <w:spacing w:before="0" w:after="0"/>
            </w:pPr>
            <w:r>
              <w:rPr>
                <w:sz w:val="20"/>
              </w:rPr>
              <w:t>Course page</w:t>
            </w:r>
          </w:p>
        </w:tc>
        <w:tc>
          <w:tcPr>
            <w:tcW w:type="dxa" w:w="6806"/>
          </w:tcPr>
          <w:p>
            <w:pPr>
              <w:spacing w:before="0" w:after="0"/>
            </w:pPr>
            <w:r>
              <w:rPr>
                <w:sz w:val="20"/>
              </w:rPr>
              <w:t>The course page uses nine colours, four font sizes and three animated banners at the same time.</w:t>
            </w:r>
          </w:p>
        </w:tc>
      </w:tr>
      <w:tr>
        <w:trPr>
          <w:cantSplit/>
        </w:trPr>
        <w:tc>
          <w:tcPr>
            <w:tcW w:type="dxa" w:w="809"/>
          </w:tcPr>
          <w:p>
            <w:pPr>
              <w:spacing w:before="0" w:after="0"/>
            </w:pPr>
            <w:r>
              <w:rPr>
                <w:sz w:val="20"/>
              </w:rPr>
              <w:t>5</w:t>
            </w:r>
          </w:p>
        </w:tc>
        <w:tc>
          <w:tcPr>
            <w:tcW w:type="dxa" w:w="2023"/>
          </w:tcPr>
          <w:p>
            <w:pPr>
              <w:spacing w:before="0" w:after="0"/>
            </w:pPr>
            <w:r>
              <w:rPr>
                <w:sz w:val="20"/>
              </w:rPr>
              <w:t>Course page</w:t>
            </w:r>
          </w:p>
        </w:tc>
        <w:tc>
          <w:tcPr>
            <w:tcW w:type="dxa" w:w="6806"/>
          </w:tcPr>
          <w:p>
            <w:pPr>
              <w:spacing w:before="0" w:after="0"/>
            </w:pPr>
            <w:r>
              <w:rPr>
                <w:sz w:val="20"/>
              </w:rPr>
              <w:t>Five buttons of the same size and colour sit in a row: "Start", "Save", "Share", "Report", "Delete".</w:t>
            </w:r>
          </w:p>
        </w:tc>
      </w:tr>
      <w:tr>
        <w:trPr>
          <w:cantSplit/>
        </w:trPr>
        <w:tc>
          <w:tcPr>
            <w:tcW w:type="dxa" w:w="809"/>
          </w:tcPr>
          <w:p>
            <w:pPr>
              <w:spacing w:before="0" w:after="0"/>
            </w:pPr>
            <w:r>
              <w:rPr>
                <w:sz w:val="20"/>
              </w:rPr>
              <w:t>6</w:t>
            </w:r>
          </w:p>
        </w:tc>
        <w:tc>
          <w:tcPr>
            <w:tcW w:type="dxa" w:w="2023"/>
          </w:tcPr>
          <w:p>
            <w:pPr>
              <w:spacing w:before="0" w:after="0"/>
            </w:pPr>
            <w:r>
              <w:rPr>
                <w:sz w:val="20"/>
              </w:rPr>
              <w:t>Quiz, profile, editor</w:t>
            </w:r>
          </w:p>
        </w:tc>
        <w:tc>
          <w:tcPr>
            <w:tcW w:type="dxa" w:w="6806"/>
          </w:tcPr>
          <w:p>
            <w:pPr>
              <w:spacing w:before="0" w:after="0"/>
            </w:pPr>
            <w:r>
              <w:rPr>
                <w:sz w:val="20"/>
              </w:rPr>
              <w:t>Links are blue on one screen, orange on another and plain black on a third.</w:t>
            </w:r>
          </w:p>
        </w:tc>
      </w:tr>
      <w:tr>
        <w:trPr>
          <w:cantSplit/>
        </w:trPr>
        <w:tc>
          <w:tcPr>
            <w:tcW w:type="dxa" w:w="809"/>
          </w:tcPr>
          <w:p>
            <w:pPr>
              <w:spacing w:before="0" w:after="0"/>
            </w:pPr>
            <w:r>
              <w:rPr>
                <w:sz w:val="20"/>
              </w:rPr>
              <w:t>7</w:t>
            </w:r>
          </w:p>
        </w:tc>
        <w:tc>
          <w:tcPr>
            <w:tcW w:type="dxa" w:w="2023"/>
          </w:tcPr>
          <w:p>
            <w:pPr>
              <w:spacing w:before="0" w:after="0"/>
            </w:pPr>
            <w:r>
              <w:rPr>
                <w:sz w:val="20"/>
              </w:rPr>
              <w:t>Quiz, profile, editor</w:t>
            </w:r>
          </w:p>
        </w:tc>
        <w:tc>
          <w:tcPr>
            <w:tcW w:type="dxa" w:w="6806"/>
          </w:tcPr>
          <w:p>
            <w:pPr>
              <w:spacing w:before="0" w:after="0"/>
            </w:pPr>
            <w:r>
              <w:rPr>
                <w:sz w:val="20"/>
              </w:rPr>
              <w:t>"Submit" is a filled button on the quiz, a grey link in the profile and a small icon in the editor.</w:t>
            </w:r>
          </w:p>
        </w:tc>
      </w:tr>
      <w:tr>
        <w:trPr>
          <w:cantSplit/>
        </w:trPr>
        <w:tc>
          <w:tcPr>
            <w:tcW w:type="dxa" w:w="809"/>
          </w:tcPr>
          <w:p>
            <w:pPr>
              <w:spacing w:before="0" w:after="0"/>
            </w:pPr>
            <w:r>
              <w:rPr>
                <w:sz w:val="20"/>
              </w:rPr>
              <w:t>8</w:t>
            </w:r>
          </w:p>
        </w:tc>
        <w:tc>
          <w:tcPr>
            <w:tcW w:type="dxa" w:w="2023"/>
          </w:tcPr>
          <w:p>
            <w:pPr>
              <w:spacing w:before="0" w:after="0"/>
            </w:pPr>
            <w:r>
              <w:rPr>
                <w:sz w:val="20"/>
              </w:rPr>
              <w:t>End of a lesson</w:t>
            </w:r>
          </w:p>
        </w:tc>
        <w:tc>
          <w:tcPr>
            <w:tcW w:type="dxa" w:w="6806"/>
          </w:tcPr>
          <w:p>
            <w:pPr>
              <w:spacing w:before="0" w:after="0"/>
            </w:pPr>
            <w:r>
              <w:rPr>
                <w:sz w:val="20"/>
              </w:rPr>
              <w:t>The "Back" arrow returns to the previous page on some screens and goes up one level on others.</w:t>
            </w:r>
          </w:p>
        </w:tc>
      </w:tr>
    </w:tbl>
    <w:p>
      <w:pPr>
        <w:spacing w:before="0" w:after="80"/>
      </w:pPr>
    </w:p>
    <w:p>
      <w:pPr>
        <w:pStyle w:val="Heading1"/>
        <w:pBdr>
          <w:bottom w:val="single" w:sz="8" w:space="2" w:color="17212E"/>
        </w:pBdr>
      </w:pPr>
      <w:r>
        <w:rPr/>
        <w:t>Part 1 · Assess the interface · Level 1 · Knowledge</w:t>
      </w:r>
    </w:p>
    <w:p>
      <w:pPr>
        <w:pStyle w:val="Heading2"/>
      </w:pPr>
      <w:r>
        <w:rPr/>
        <w:t>Block 1.1 · Eight facts: navigation, overload or inconsistency? · OBJECTIVE + JUDGED · Core · about 13 min</w:t>
      </w:r>
    </w:p>
    <w:p>
      <w:pPr>
        <w:spacing w:before="0" w:after="100"/>
      </w:pPr>
      <w:r>
        <w:rPr>
          <w:b/>
        </w:rPr>
        <w:t>Draws on:</w:t>
      </w:r>
      <w:r>
        <w:rPr/>
        <w:t xml:space="preserve"> A1 · Structure: information architecture, hierarchy and orientation · A2 · Visual design · A4 · Typical UX/UI mistakes and the link to learning psychology (Optional card; its three mistakes are repeated in A1 to A3).</w:t>
      </w:r>
    </w:p>
    <w:p>
      <w:pPr>
        <w:spacing w:before="0" w:after="100"/>
      </w:pPr>
      <w:r>
        <w:rPr>
          <w:b/>
        </w:rPr>
        <w:t>Part a (objective).</w:t>
      </w:r>
      <w:r>
        <w:rPr/>
        <w:t xml:space="preserve"> Sort each fact into the mistake it shows. Tick one box per fact. The three mistakes are those of the plan: </w:t>
      </w:r>
      <w:r>
        <w:rPr>
          <w:i/>
        </w:rPr>
        <w:t>Unclear navigation</w:t>
      </w:r>
      <w:r>
        <w:rPr/>
        <w:t xml:space="preserve"> (the learner cannot tell where they are or where something is), </w:t>
      </w:r>
      <w:r>
        <w:rPr>
          <w:i/>
        </w:rPr>
        <w:t>Visual overload</w:t>
      </w:r>
      <w:r>
        <w:rPr/>
        <w:t xml:space="preserve"> (many elements compete, with no main thing) and </w:t>
      </w:r>
      <w:r>
        <w:rPr>
          <w:i/>
        </w:rPr>
        <w:t>Inconsistent design</w:t>
      </w:r>
      <w:r>
        <w:rPr/>
        <w:t xml:space="preserve"> (the same function looks or works differently in different places).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60"/>
        <w:gridCol w:w="5057"/>
        <w:gridCol w:w="3621"/>
      </w:tblGrid>
      <w:tr>
        <w:trPr>
          <w:cantSplit/>
          <w:tblHeader/>
        </w:trPr>
        <w:tc>
          <w:tcPr>
            <w:tcW w:type="dxa" w:w="960"/>
            <w:shd w:val="clear" w:color="auto" w:fill="E6ECF4"/>
          </w:tcPr>
          <w:p>
            <w:pPr>
              <w:spacing w:before="0" w:after="0"/>
            </w:pPr>
            <w:r>
              <w:rPr>
                <w:b/>
                <w:sz w:val="20"/>
              </w:rPr>
              <w:t>No.</w:t>
            </w:r>
          </w:p>
        </w:tc>
        <w:tc>
          <w:tcPr>
            <w:tcW w:type="dxa" w:w="5057"/>
            <w:shd w:val="clear" w:color="auto" w:fill="E6ECF4"/>
          </w:tcPr>
          <w:p>
            <w:pPr>
              <w:spacing w:before="0" w:after="0"/>
            </w:pPr>
            <w:r>
              <w:rPr>
                <w:b/>
                <w:sz w:val="20"/>
              </w:rPr>
              <w:t>The fact in short</w:t>
            </w:r>
          </w:p>
        </w:tc>
        <w:tc>
          <w:tcPr>
            <w:tcW w:type="dxa" w:w="3621"/>
            <w:shd w:val="clear" w:color="auto" w:fill="E6ECF4"/>
          </w:tcPr>
          <w:p>
            <w:pPr>
              <w:spacing w:before="0" w:after="0"/>
            </w:pPr>
            <w:r>
              <w:rPr>
                <w:b/>
                <w:sz w:val="20"/>
              </w:rPr>
              <w:t>Mistake (tick one)</w:t>
            </w:r>
          </w:p>
        </w:tc>
      </w:tr>
      <w:tr>
        <w:trPr>
          <w:cantSplit/>
        </w:trPr>
        <w:tc>
          <w:tcPr>
            <w:tcW w:type="dxa" w:w="960"/>
          </w:tcPr>
          <w:p>
            <w:pPr>
              <w:spacing w:before="0" w:after="0"/>
            </w:pPr>
            <w:r>
              <w:rPr>
                <w:sz w:val="20"/>
              </w:rPr>
              <w:t>1</w:t>
            </w:r>
          </w:p>
        </w:tc>
        <w:tc>
          <w:tcPr>
            <w:tcW w:type="dxa" w:w="5057"/>
          </w:tcPr>
          <w:p>
            <w:pPr>
              <w:spacing w:before="0" w:after="0"/>
            </w:pPr>
            <w:r>
              <w:rPr>
                <w:sz w:val="20"/>
              </w:rPr>
              <w:t>Four menu levels; one course under three entries</w:t>
            </w:r>
          </w:p>
        </w:tc>
        <w:tc>
          <w:tcPr>
            <w:tcW w:type="dxa" w:w="3621"/>
          </w:tcPr>
          <w:p>
            <w:pPr>
              <w:spacing w:before="0" w:after="0"/>
            </w:pPr>
            <w:r>
              <w:rPr>
                <w:sz w:val="20"/>
              </w:rPr>
              <w:t>☐ Unclear navigation</w:t>
            </w:r>
            <w:r>
              <w:br/>
            </w:r>
            <w:r>
              <w:rPr>
                <w:sz w:val="20"/>
              </w:rPr>
              <w:t>☐ Visual overload</w:t>
            </w:r>
            <w:r>
              <w:br/>
            </w:r>
            <w:r>
              <w:rPr>
                <w:sz w:val="20"/>
              </w:rPr>
              <w:t>☐ Inconsistent design</w:t>
            </w:r>
          </w:p>
        </w:tc>
      </w:tr>
      <w:tr>
        <w:trPr>
          <w:cantSplit/>
        </w:trPr>
        <w:tc>
          <w:tcPr>
            <w:tcW w:type="dxa" w:w="960"/>
          </w:tcPr>
          <w:p>
            <w:pPr>
              <w:spacing w:before="0" w:after="0"/>
            </w:pPr>
            <w:r>
              <w:rPr>
                <w:sz w:val="20"/>
              </w:rPr>
              <w:t>2</w:t>
            </w:r>
          </w:p>
        </w:tc>
        <w:tc>
          <w:tcPr>
            <w:tcW w:type="dxa" w:w="5057"/>
          </w:tcPr>
          <w:p>
            <w:pPr>
              <w:spacing w:before="0" w:after="0"/>
            </w:pPr>
            <w:r>
              <w:rPr>
                <w:sz w:val="20"/>
              </w:rPr>
              <w:t>The menu marks "Home" inside a course</w:t>
            </w:r>
          </w:p>
        </w:tc>
        <w:tc>
          <w:tcPr>
            <w:tcW w:type="dxa" w:w="3621"/>
          </w:tcPr>
          <w:p>
            <w:pPr>
              <w:spacing w:before="0" w:after="0"/>
            </w:pPr>
            <w:r>
              <w:rPr>
                <w:sz w:val="20"/>
              </w:rPr>
              <w:t>☐ Unclear navigation</w:t>
            </w:r>
            <w:r>
              <w:br/>
            </w:r>
            <w:r>
              <w:rPr>
                <w:sz w:val="20"/>
              </w:rPr>
              <w:t>☐ Visual overload</w:t>
            </w:r>
            <w:r>
              <w:br/>
            </w:r>
            <w:r>
              <w:rPr>
                <w:sz w:val="20"/>
              </w:rPr>
              <w:t>☐ Inconsistent design</w:t>
            </w:r>
          </w:p>
        </w:tc>
      </w:tr>
      <w:tr>
        <w:trPr>
          <w:cantSplit/>
        </w:trPr>
        <w:tc>
          <w:tcPr>
            <w:tcW w:type="dxa" w:w="960"/>
          </w:tcPr>
          <w:p>
            <w:pPr>
              <w:spacing w:before="0" w:after="0"/>
            </w:pPr>
            <w:r>
              <w:rPr>
                <w:sz w:val="20"/>
              </w:rPr>
              <w:t>3</w:t>
            </w:r>
          </w:p>
        </w:tc>
        <w:tc>
          <w:tcPr>
            <w:tcW w:type="dxa" w:w="5057"/>
          </w:tcPr>
          <w:p>
            <w:pPr>
              <w:spacing w:before="0" w:after="0"/>
            </w:pPr>
            <w:r>
              <w:rPr>
                <w:sz w:val="20"/>
              </w:rPr>
              <w:t>No "Next" link at the end of a lesson</w:t>
            </w:r>
          </w:p>
        </w:tc>
        <w:tc>
          <w:tcPr>
            <w:tcW w:type="dxa" w:w="3621"/>
          </w:tcPr>
          <w:p>
            <w:pPr>
              <w:spacing w:before="0" w:after="0"/>
            </w:pPr>
            <w:r>
              <w:rPr>
                <w:sz w:val="20"/>
              </w:rPr>
              <w:t>☐ Unclear navigation</w:t>
            </w:r>
            <w:r>
              <w:br/>
            </w:r>
            <w:r>
              <w:rPr>
                <w:sz w:val="20"/>
              </w:rPr>
              <w:t>☐ Visual overload</w:t>
            </w:r>
            <w:r>
              <w:br/>
            </w:r>
            <w:r>
              <w:rPr>
                <w:sz w:val="20"/>
              </w:rPr>
              <w:t>☐ Inconsistent design</w:t>
            </w:r>
          </w:p>
        </w:tc>
      </w:tr>
      <w:tr>
        <w:trPr>
          <w:cantSplit/>
        </w:trPr>
        <w:tc>
          <w:tcPr>
            <w:tcW w:type="dxa" w:w="960"/>
          </w:tcPr>
          <w:p>
            <w:pPr>
              <w:spacing w:before="0" w:after="0"/>
            </w:pPr>
            <w:r>
              <w:rPr>
                <w:sz w:val="20"/>
              </w:rPr>
              <w:t>4</w:t>
            </w:r>
          </w:p>
        </w:tc>
        <w:tc>
          <w:tcPr>
            <w:tcW w:type="dxa" w:w="5057"/>
          </w:tcPr>
          <w:p>
            <w:pPr>
              <w:spacing w:before="0" w:after="0"/>
            </w:pPr>
            <w:r>
              <w:rPr>
                <w:sz w:val="20"/>
              </w:rPr>
              <w:t>Nine colours, four sizes, three banners</w:t>
            </w:r>
          </w:p>
        </w:tc>
        <w:tc>
          <w:tcPr>
            <w:tcW w:type="dxa" w:w="3621"/>
          </w:tcPr>
          <w:p>
            <w:pPr>
              <w:spacing w:before="0" w:after="0"/>
            </w:pPr>
            <w:r>
              <w:rPr>
                <w:sz w:val="20"/>
              </w:rPr>
              <w:t>☐ Unclear navigation</w:t>
            </w:r>
            <w:r>
              <w:br/>
            </w:r>
            <w:r>
              <w:rPr>
                <w:sz w:val="20"/>
              </w:rPr>
              <w:t>☐ Visual overload</w:t>
            </w:r>
            <w:r>
              <w:br/>
            </w:r>
            <w:r>
              <w:rPr>
                <w:sz w:val="20"/>
              </w:rPr>
              <w:t>☐ Inconsistent design</w:t>
            </w:r>
          </w:p>
        </w:tc>
      </w:tr>
      <w:tr>
        <w:trPr>
          <w:cantSplit/>
        </w:trPr>
        <w:tc>
          <w:tcPr>
            <w:tcW w:type="dxa" w:w="960"/>
          </w:tcPr>
          <w:p>
            <w:pPr>
              <w:spacing w:before="0" w:after="0"/>
            </w:pPr>
            <w:r>
              <w:rPr>
                <w:sz w:val="20"/>
              </w:rPr>
              <w:t>5</w:t>
            </w:r>
          </w:p>
        </w:tc>
        <w:tc>
          <w:tcPr>
            <w:tcW w:type="dxa" w:w="5057"/>
          </w:tcPr>
          <w:p>
            <w:pPr>
              <w:spacing w:before="0" w:after="0"/>
            </w:pPr>
            <w:r>
              <w:rPr>
                <w:sz w:val="20"/>
              </w:rPr>
              <w:t>Five equal buttons in a row</w:t>
            </w:r>
          </w:p>
        </w:tc>
        <w:tc>
          <w:tcPr>
            <w:tcW w:type="dxa" w:w="3621"/>
          </w:tcPr>
          <w:p>
            <w:pPr>
              <w:spacing w:before="0" w:after="0"/>
            </w:pPr>
            <w:r>
              <w:rPr>
                <w:sz w:val="20"/>
              </w:rPr>
              <w:t>☐ Unclear navigation</w:t>
            </w:r>
            <w:r>
              <w:br/>
            </w:r>
            <w:r>
              <w:rPr>
                <w:sz w:val="20"/>
              </w:rPr>
              <w:t>☐ Visual overload</w:t>
            </w:r>
            <w:r>
              <w:br/>
            </w:r>
            <w:r>
              <w:rPr>
                <w:sz w:val="20"/>
              </w:rPr>
              <w:t>☐ Inconsistent design</w:t>
            </w:r>
          </w:p>
        </w:tc>
      </w:tr>
      <w:tr>
        <w:trPr>
          <w:cantSplit/>
        </w:trPr>
        <w:tc>
          <w:tcPr>
            <w:tcW w:type="dxa" w:w="960"/>
          </w:tcPr>
          <w:p>
            <w:pPr>
              <w:spacing w:before="0" w:after="0"/>
            </w:pPr>
            <w:r>
              <w:rPr>
                <w:sz w:val="20"/>
              </w:rPr>
              <w:t>6</w:t>
            </w:r>
          </w:p>
        </w:tc>
        <w:tc>
          <w:tcPr>
            <w:tcW w:type="dxa" w:w="5057"/>
          </w:tcPr>
          <w:p>
            <w:pPr>
              <w:spacing w:before="0" w:after="0"/>
            </w:pPr>
            <w:r>
              <w:rPr>
                <w:sz w:val="20"/>
              </w:rPr>
              <w:t>Links in three different colours</w:t>
            </w:r>
          </w:p>
        </w:tc>
        <w:tc>
          <w:tcPr>
            <w:tcW w:type="dxa" w:w="3621"/>
          </w:tcPr>
          <w:p>
            <w:pPr>
              <w:spacing w:before="0" w:after="0"/>
            </w:pPr>
            <w:r>
              <w:rPr>
                <w:sz w:val="20"/>
              </w:rPr>
              <w:t>☐ Unclear navigation</w:t>
            </w:r>
            <w:r>
              <w:br/>
            </w:r>
            <w:r>
              <w:rPr>
                <w:sz w:val="20"/>
              </w:rPr>
              <w:t>☐ Visual overload</w:t>
            </w:r>
            <w:r>
              <w:br/>
            </w:r>
            <w:r>
              <w:rPr>
                <w:sz w:val="20"/>
              </w:rPr>
              <w:t>☐ Inconsistent design</w:t>
            </w:r>
          </w:p>
        </w:tc>
      </w:tr>
      <w:tr>
        <w:trPr>
          <w:cantSplit/>
        </w:trPr>
        <w:tc>
          <w:tcPr>
            <w:tcW w:type="dxa" w:w="960"/>
          </w:tcPr>
          <w:p>
            <w:pPr>
              <w:spacing w:before="0" w:after="0"/>
            </w:pPr>
            <w:r>
              <w:rPr>
                <w:sz w:val="20"/>
              </w:rPr>
              <w:t>7</w:t>
            </w:r>
          </w:p>
        </w:tc>
        <w:tc>
          <w:tcPr>
            <w:tcW w:type="dxa" w:w="5057"/>
          </w:tcPr>
          <w:p>
            <w:pPr>
              <w:spacing w:before="0" w:after="0"/>
            </w:pPr>
            <w:r>
              <w:rPr>
                <w:sz w:val="20"/>
              </w:rPr>
              <w:t>"Submit" looks different on three screens</w:t>
            </w:r>
          </w:p>
        </w:tc>
        <w:tc>
          <w:tcPr>
            <w:tcW w:type="dxa" w:w="3621"/>
          </w:tcPr>
          <w:p>
            <w:pPr>
              <w:spacing w:before="0" w:after="0"/>
            </w:pPr>
            <w:r>
              <w:rPr>
                <w:sz w:val="20"/>
              </w:rPr>
              <w:t>☐ Unclear navigation</w:t>
            </w:r>
            <w:r>
              <w:br/>
            </w:r>
            <w:r>
              <w:rPr>
                <w:sz w:val="20"/>
              </w:rPr>
              <w:t>☐ Visual overload</w:t>
            </w:r>
            <w:r>
              <w:br/>
            </w:r>
            <w:r>
              <w:rPr>
                <w:sz w:val="20"/>
              </w:rPr>
              <w:t>☐ Inconsistent design</w:t>
            </w:r>
          </w:p>
        </w:tc>
      </w:tr>
      <w:tr>
        <w:trPr>
          <w:cantSplit/>
        </w:trPr>
        <w:tc>
          <w:tcPr>
            <w:tcW w:type="dxa" w:w="960"/>
          </w:tcPr>
          <w:p>
            <w:pPr>
              <w:spacing w:before="0" w:after="0"/>
            </w:pPr>
            <w:r>
              <w:rPr>
                <w:sz w:val="20"/>
              </w:rPr>
              <w:t>8</w:t>
            </w:r>
          </w:p>
        </w:tc>
        <w:tc>
          <w:tcPr>
            <w:tcW w:type="dxa" w:w="5057"/>
          </w:tcPr>
          <w:p>
            <w:pPr>
              <w:spacing w:before="0" w:after="0"/>
            </w:pPr>
            <w:r>
              <w:rPr>
                <w:sz w:val="20"/>
              </w:rPr>
              <w:t>"Back" does different things on different screens</w:t>
            </w:r>
          </w:p>
        </w:tc>
        <w:tc>
          <w:tcPr>
            <w:tcW w:type="dxa" w:w="3621"/>
          </w:tcPr>
          <w:p>
            <w:pPr>
              <w:spacing w:before="0" w:after="0"/>
            </w:pPr>
            <w:r>
              <w:rPr>
                <w:sz w:val="20"/>
              </w:rPr>
              <w:t>☐ Unclear navigation</w:t>
            </w:r>
            <w:r>
              <w:br/>
            </w:r>
            <w:r>
              <w:rPr>
                <w:sz w:val="20"/>
              </w:rPr>
              <w:t>☐ Visual overload</w:t>
            </w:r>
            <w:r>
              <w:br/>
            </w:r>
            <w:r>
              <w:rPr>
                <w:sz w:val="20"/>
              </w:rPr>
              <w:t>☐ Inconsistent design</w:t>
            </w:r>
          </w:p>
        </w:tc>
      </w:tr>
    </w:tbl>
    <w:p>
      <w:pPr>
        <w:spacing w:before="0" w:after="80"/>
      </w:pPr>
    </w:p>
    <w:p>
      <w:pPr>
        <w:spacing w:before="0" w:after="100"/>
      </w:pPr>
      <w:r>
        <w:rPr>
          <w:b/>
        </w:rPr>
        <w:t>Part b (judged).</w:t>
      </w:r>
      <w:r>
        <w:rPr/>
        <w:t xml:space="preserve"> Where does confusion arise for a beginner? Choose the fact that would confuse you most as a learner.</w:t>
      </w:r>
    </w:p>
    <w:p>
      <w:pPr>
        <w:keepNext/>
        <w:spacing w:before="0" w:after="20"/>
      </w:pPr>
      <w:r>
        <w:rPr>
          <w:i/>
          <w:color w:val="556274"/>
          <w:sz w:val="19"/>
        </w:rPr>
        <w:t xml:space="preserve">Tick one:  </w:t>
      </w:r>
    </w:p>
    <w:p>
      <w:pPr>
        <w:spacing w:before="0" w:after="20"/>
        <w:ind w:left="340" w:hanging="340"/>
      </w:pPr>
      <w:r>
        <w:rPr/>
        <w:t>☐ 1 · Four menu levels, one course under three entries</w:t>
      </w:r>
    </w:p>
    <w:p>
      <w:pPr>
        <w:spacing w:before="0" w:after="20"/>
        <w:ind w:left="340" w:hanging="340"/>
      </w:pPr>
      <w:r>
        <w:rPr/>
        <w:t>☐ 2 · The menu marks "Home" inside a course</w:t>
      </w:r>
    </w:p>
    <w:p>
      <w:pPr>
        <w:spacing w:before="0" w:after="20"/>
        <w:ind w:left="340" w:hanging="340"/>
      </w:pPr>
      <w:r>
        <w:rPr/>
        <w:t>☐ 3 · No "Next" link</w:t>
      </w:r>
    </w:p>
    <w:p>
      <w:pPr>
        <w:spacing w:before="0" w:after="20"/>
        <w:ind w:left="340" w:hanging="340"/>
      </w:pPr>
      <w:r>
        <w:rPr/>
        <w:t>☐ 4 · Nine colours, four sizes, three banners</w:t>
      </w:r>
    </w:p>
    <w:p>
      <w:pPr>
        <w:spacing w:before="0" w:after="20"/>
        <w:ind w:left="340" w:hanging="340"/>
      </w:pPr>
      <w:r>
        <w:rPr/>
        <w:t>☐ 5 · Five equal buttons</w:t>
      </w:r>
    </w:p>
    <w:p>
      <w:pPr>
        <w:spacing w:before="0" w:after="20"/>
        <w:ind w:left="340" w:hanging="340"/>
      </w:pPr>
      <w:r>
        <w:rPr/>
        <w:t>☐ 6 · Links in three colours</w:t>
      </w:r>
    </w:p>
    <w:p>
      <w:pPr>
        <w:spacing w:before="0" w:after="20"/>
        <w:ind w:left="340" w:hanging="340"/>
      </w:pPr>
      <w:r>
        <w:rPr/>
        <w:t>☐ 7 · "Submit" looks different on three screens</w:t>
      </w:r>
    </w:p>
    <w:p>
      <w:pPr>
        <w:spacing w:before="0" w:after="120"/>
        <w:ind w:left="340" w:hanging="340"/>
      </w:pPr>
      <w:r>
        <w:rPr/>
        <w:t>☐ 8 · "Back" does different things</w:t>
      </w:r>
    </w:p>
    <w:p>
      <w:pPr>
        <w:keepNext/>
        <w:spacing w:before="40" w:after="20"/>
      </w:pPr>
      <w:r>
        <w:rPr>
          <w:b/>
          <w:color w:val="556274"/>
          <w:sz w:val="19"/>
        </w:rPr>
        <w:t>Where does the confusion arise, and why? Say what the learner wants to do at that point, and what they cannot tell.</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c (judged).</w:t>
      </w:r>
    </w:p>
    <w:p>
      <w:pPr>
        <w:keepNext/>
        <w:spacing w:before="40" w:after="20"/>
      </w:pPr>
      <w:r>
        <w:rPr>
          <w:b/>
          <w:color w:val="556274"/>
          <w:sz w:val="19"/>
        </w:rPr>
        <w:t>What would you improve intuitively? Name the fact (by number) that each improvement answers.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1.2 · Making design decisions: three options under three weeks · OBJECTIVE + JUDGED · Optional · about 8 min</w:t>
      </w:r>
    </w:p>
    <w:p>
      <w:pPr>
        <w:spacing w:before="0" w:after="100"/>
      </w:pPr>
      <w:r>
        <w:rPr>
          <w:i/>
        </w:rPr>
        <w:t>Optional. It practises the three ratings at small scale; Block 2.2 is answered without it.</w:t>
      </w:r>
    </w:p>
    <w:p>
      <w:pPr>
        <w:spacing w:before="0" w:after="100"/>
      </w:pPr>
      <w:r>
        <w:rPr>
          <w:b/>
        </w:rPr>
        <w:t>Draws on:</w:t>
      </w:r>
      <w:r>
        <w:rPr/>
        <w:t xml:space="preserve"> A5 · Weighing a design measure.</w:t>
      </w:r>
    </w:p>
    <w:p>
      <w:pPr>
        <w:spacing w:before="0" w:after="100"/>
      </w:pPr>
      <w:r>
        <w:rPr/>
        <w:t>You are to improve a learning interface. You have 3 weeks, the users are beginners and the drop-out rate is high. Effort follows the printed cost, by the rule in Materi A5.</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44"/>
        <w:gridCol w:w="3290"/>
        <w:gridCol w:w="1095"/>
        <w:gridCol w:w="840"/>
        <w:gridCol w:w="1225"/>
        <w:gridCol w:w="1225"/>
        <w:gridCol w:w="1019"/>
      </w:tblGrid>
      <w:tr>
        <w:trPr>
          <w:cantSplit/>
          <w:tblHeader/>
        </w:trPr>
        <w:tc>
          <w:tcPr>
            <w:tcW w:type="dxa" w:w="944"/>
            <w:shd w:val="clear" w:color="auto" w:fill="E6ECF4"/>
          </w:tcPr>
          <w:p>
            <w:pPr>
              <w:spacing w:before="0" w:after="0"/>
            </w:pPr>
            <w:r>
              <w:rPr>
                <w:b/>
                <w:sz w:val="19"/>
              </w:rPr>
              <w:t>Option</w:t>
            </w:r>
          </w:p>
        </w:tc>
        <w:tc>
          <w:tcPr>
            <w:tcW w:type="dxa" w:w="3290"/>
            <w:shd w:val="clear" w:color="auto" w:fill="E6ECF4"/>
          </w:tcPr>
          <w:p>
            <w:pPr>
              <w:spacing w:before="0" w:after="0"/>
            </w:pPr>
            <w:r>
              <w:rPr>
                <w:b/>
                <w:sz w:val="19"/>
              </w:rPr>
              <w:t>What it is</w:t>
            </w:r>
          </w:p>
        </w:tc>
        <w:tc>
          <w:tcPr>
            <w:tcW w:type="dxa" w:w="1095"/>
            <w:shd w:val="clear" w:color="auto" w:fill="E6ECF4"/>
          </w:tcPr>
          <w:p>
            <w:pPr>
              <w:spacing w:before="0" w:after="0"/>
            </w:pPr>
            <w:r>
              <w:rPr>
                <w:b/>
                <w:sz w:val="19"/>
              </w:rPr>
              <w:t>Cost</w:t>
            </w:r>
          </w:p>
        </w:tc>
        <w:tc>
          <w:tcPr>
            <w:tcW w:type="dxa" w:w="840"/>
            <w:shd w:val="clear" w:color="auto" w:fill="E6ECF4"/>
          </w:tcPr>
          <w:p>
            <w:pPr>
              <w:spacing w:before="0" w:after="0"/>
            </w:pPr>
            <w:r>
              <w:rPr>
                <w:b/>
                <w:sz w:val="19"/>
              </w:rPr>
              <w:t>Weeks</w:t>
            </w:r>
          </w:p>
        </w:tc>
        <w:tc>
          <w:tcPr>
            <w:tcW w:type="dxa" w:w="1225"/>
            <w:shd w:val="clear" w:color="auto" w:fill="E6ECF4"/>
          </w:tcPr>
          <w:p>
            <w:pPr>
              <w:spacing w:before="0" w:after="0"/>
            </w:pPr>
            <w:r>
              <w:rPr>
                <w:b/>
                <w:sz w:val="19"/>
              </w:rPr>
              <w:t>User impact</w:t>
            </w:r>
          </w:p>
        </w:tc>
        <w:tc>
          <w:tcPr>
            <w:tcW w:type="dxa" w:w="1225"/>
            <w:shd w:val="clear" w:color="auto" w:fill="E6ECF4"/>
          </w:tcPr>
          <w:p>
            <w:pPr>
              <w:spacing w:before="0" w:after="0"/>
            </w:pPr>
            <w:r>
              <w:rPr>
                <w:b/>
                <w:sz w:val="19"/>
              </w:rPr>
              <w:t>Effort</w:t>
            </w:r>
          </w:p>
        </w:tc>
        <w:tc>
          <w:tcPr>
            <w:tcW w:type="dxa" w:w="1019"/>
            <w:shd w:val="clear" w:color="auto" w:fill="E6ECF4"/>
          </w:tcPr>
          <w:p>
            <w:pPr>
              <w:spacing w:before="0" w:after="0"/>
            </w:pPr>
            <w:r>
              <w:rPr>
                <w:b/>
                <w:sz w:val="19"/>
              </w:rPr>
              <w:t>Risk</w:t>
            </w:r>
          </w:p>
        </w:tc>
      </w:tr>
      <w:tr>
        <w:trPr>
          <w:cantSplit/>
        </w:trPr>
        <w:tc>
          <w:tcPr>
            <w:tcW w:type="dxa" w:w="944"/>
          </w:tcPr>
          <w:p>
            <w:pPr>
              <w:spacing w:before="0" w:after="0"/>
            </w:pPr>
            <w:r>
              <w:rPr>
                <w:b/>
                <w:sz w:val="19"/>
              </w:rPr>
              <w:t>A</w:t>
            </w:r>
          </w:p>
        </w:tc>
        <w:tc>
          <w:tcPr>
            <w:tcW w:type="dxa" w:w="3290"/>
          </w:tcPr>
          <w:p>
            <w:pPr>
              <w:spacing w:before="0" w:after="0"/>
            </w:pPr>
            <w:r>
              <w:rPr>
                <w:sz w:val="19"/>
              </w:rPr>
              <w:t>Simplify the design visually (fewer colours, fewer banners, one style for buttons)</w:t>
            </w:r>
          </w:p>
        </w:tc>
        <w:tc>
          <w:tcPr>
            <w:tcW w:type="dxa" w:w="1095"/>
          </w:tcPr>
          <w:p>
            <w:pPr>
              <w:spacing w:before="0" w:after="0"/>
            </w:pPr>
            <w:r>
              <w:rPr>
                <w:sz w:val="19"/>
              </w:rPr>
              <w:t>€9,000</w:t>
            </w:r>
          </w:p>
        </w:tc>
        <w:tc>
          <w:tcPr>
            <w:tcW w:type="dxa" w:w="840"/>
          </w:tcPr>
          <w:p>
            <w:pPr>
              <w:spacing w:before="0" w:after="0"/>
            </w:pPr>
            <w:r>
              <w:rPr>
                <w:sz w:val="19"/>
              </w:rPr>
              <w:t>2</w:t>
            </w:r>
          </w:p>
        </w:tc>
        <w:tc>
          <w:tcPr>
            <w:tcW w:type="dxa" w:w="1225"/>
          </w:tcPr>
          <w:p>
            <w:pPr>
              <w:spacing w:before="0" w:after="0"/>
            </w:pPr>
            <w:r>
              <w:rPr>
                <w:sz w:val="19"/>
              </w:rPr>
              <w:t>☐ Low ☐ Mid ☐ High</w:t>
            </w:r>
          </w:p>
        </w:tc>
        <w:tc>
          <w:tcPr>
            <w:tcW w:type="dxa" w:w="1225"/>
          </w:tcPr>
          <w:p>
            <w:pPr>
              <w:spacing w:before="0" w:after="0"/>
            </w:pPr>
            <w:r>
              <w:rPr>
                <w:sz w:val="19"/>
              </w:rPr>
              <w:t>☐ Low ☐ Mid ☐ High</w:t>
            </w:r>
          </w:p>
        </w:tc>
        <w:tc>
          <w:tcPr>
            <w:tcW w:type="dxa" w:w="1019"/>
          </w:tcPr>
          <w:p>
            <w:pPr>
              <w:spacing w:before="0" w:after="0"/>
            </w:pPr>
            <w:r>
              <w:rPr>
                <w:sz w:val="19"/>
              </w:rPr>
              <w:t>☐ Low ☐ Mid ☐ High</w:t>
            </w:r>
          </w:p>
        </w:tc>
      </w:tr>
      <w:tr>
        <w:trPr>
          <w:cantSplit/>
        </w:trPr>
        <w:tc>
          <w:tcPr>
            <w:tcW w:type="dxa" w:w="944"/>
          </w:tcPr>
          <w:p>
            <w:pPr>
              <w:spacing w:before="0" w:after="0"/>
            </w:pPr>
            <w:r>
              <w:rPr>
                <w:b/>
                <w:sz w:val="19"/>
              </w:rPr>
              <w:t>B</w:t>
            </w:r>
          </w:p>
        </w:tc>
        <w:tc>
          <w:tcPr>
            <w:tcW w:type="dxa" w:w="3290"/>
          </w:tcPr>
          <w:p>
            <w:pPr>
              <w:spacing w:before="0" w:after="0"/>
            </w:pPr>
            <w:r>
              <w:rPr>
                <w:sz w:val="19"/>
              </w:rPr>
              <w:t>Restructure the navigation (fewer levels, one place per course, a path and a "Next" link)</w:t>
            </w:r>
          </w:p>
        </w:tc>
        <w:tc>
          <w:tcPr>
            <w:tcW w:type="dxa" w:w="1095"/>
          </w:tcPr>
          <w:p>
            <w:pPr>
              <w:spacing w:before="0" w:after="0"/>
            </w:pPr>
            <w:r>
              <w:rPr>
                <w:sz w:val="19"/>
              </w:rPr>
              <w:t>€14,000</w:t>
            </w:r>
          </w:p>
        </w:tc>
        <w:tc>
          <w:tcPr>
            <w:tcW w:type="dxa" w:w="840"/>
          </w:tcPr>
          <w:p>
            <w:pPr>
              <w:spacing w:before="0" w:after="0"/>
            </w:pPr>
            <w:r>
              <w:rPr>
                <w:sz w:val="19"/>
              </w:rPr>
              <w:t>3</w:t>
            </w:r>
          </w:p>
        </w:tc>
        <w:tc>
          <w:tcPr>
            <w:tcW w:type="dxa" w:w="1225"/>
          </w:tcPr>
          <w:p>
            <w:pPr>
              <w:spacing w:before="0" w:after="0"/>
            </w:pPr>
            <w:r>
              <w:rPr>
                <w:sz w:val="19"/>
              </w:rPr>
              <w:t>☐ Low ☐ Mid ☐ High</w:t>
            </w:r>
          </w:p>
        </w:tc>
        <w:tc>
          <w:tcPr>
            <w:tcW w:type="dxa" w:w="1225"/>
          </w:tcPr>
          <w:p>
            <w:pPr>
              <w:spacing w:before="0" w:after="0"/>
            </w:pPr>
            <w:r>
              <w:rPr>
                <w:sz w:val="19"/>
              </w:rPr>
              <w:t>☐ Low ☐ Mid ☐ High</w:t>
            </w:r>
          </w:p>
        </w:tc>
        <w:tc>
          <w:tcPr>
            <w:tcW w:type="dxa" w:w="1019"/>
          </w:tcPr>
          <w:p>
            <w:pPr>
              <w:spacing w:before="0" w:after="0"/>
            </w:pPr>
            <w:r>
              <w:rPr>
                <w:sz w:val="19"/>
              </w:rPr>
              <w:t>☐ Low ☐ Mid ☐ High</w:t>
            </w:r>
          </w:p>
        </w:tc>
      </w:tr>
      <w:tr>
        <w:trPr>
          <w:cantSplit/>
        </w:trPr>
        <w:tc>
          <w:tcPr>
            <w:tcW w:type="dxa" w:w="944"/>
          </w:tcPr>
          <w:p>
            <w:pPr>
              <w:spacing w:before="0" w:after="0"/>
            </w:pPr>
            <w:r>
              <w:rPr>
                <w:b/>
                <w:sz w:val="19"/>
              </w:rPr>
              <w:t>C</w:t>
            </w:r>
          </w:p>
        </w:tc>
        <w:tc>
          <w:tcPr>
            <w:tcW w:type="dxa" w:w="3290"/>
          </w:tcPr>
          <w:p>
            <w:pPr>
              <w:spacing w:before="0" w:after="0"/>
            </w:pPr>
            <w:r>
              <w:rPr>
                <w:sz w:val="19"/>
              </w:rPr>
              <w:t>Add more visual elements (icons, illustrations and animations on every course page)</w:t>
            </w:r>
          </w:p>
        </w:tc>
        <w:tc>
          <w:tcPr>
            <w:tcW w:type="dxa" w:w="1095"/>
          </w:tcPr>
          <w:p>
            <w:pPr>
              <w:spacing w:before="0" w:after="0"/>
            </w:pPr>
            <w:r>
              <w:rPr>
                <w:sz w:val="19"/>
              </w:rPr>
              <w:t>€7,000</w:t>
            </w:r>
          </w:p>
        </w:tc>
        <w:tc>
          <w:tcPr>
            <w:tcW w:type="dxa" w:w="840"/>
          </w:tcPr>
          <w:p>
            <w:pPr>
              <w:spacing w:before="0" w:after="0"/>
            </w:pPr>
            <w:r>
              <w:rPr>
                <w:sz w:val="19"/>
              </w:rPr>
              <w:t>2</w:t>
            </w:r>
          </w:p>
        </w:tc>
        <w:tc>
          <w:tcPr>
            <w:tcW w:type="dxa" w:w="1225"/>
          </w:tcPr>
          <w:p>
            <w:pPr>
              <w:spacing w:before="0" w:after="0"/>
            </w:pPr>
            <w:r>
              <w:rPr>
                <w:sz w:val="19"/>
              </w:rPr>
              <w:t>☐ Low ☐ Mid ☐ High</w:t>
            </w:r>
          </w:p>
        </w:tc>
        <w:tc>
          <w:tcPr>
            <w:tcW w:type="dxa" w:w="1225"/>
          </w:tcPr>
          <w:p>
            <w:pPr>
              <w:spacing w:before="0" w:after="0"/>
            </w:pPr>
            <w:r>
              <w:rPr>
                <w:sz w:val="19"/>
              </w:rPr>
              <w:t>☐ Low ☐ Mid ☐ High</w:t>
            </w:r>
          </w:p>
        </w:tc>
        <w:tc>
          <w:tcPr>
            <w:tcW w:type="dxa" w:w="1019"/>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decision: weigh structure against design. Say which option fixes what the learner cannot do, and which only changes how it looks.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design is decision architecture · REFLECTION · Optional · about 5 min</w:t>
      </w:r>
    </w:p>
    <w:p>
      <w:pPr>
        <w:spacing w:before="0" w:after="100"/>
      </w:pPr>
      <w:r>
        <w:rPr>
          <w:i/>
        </w:rPr>
        <w:t>Optional. A reflective bridge between the two levels. Your notes are never scored and never count as missing; no Core block needs them.</w:t>
      </w:r>
    </w:p>
    <w:p>
      <w:pPr>
        <w:spacing w:before="0" w:after="100"/>
      </w:pPr>
      <w:r>
        <w:rPr/>
        <w:t>The coaching point of the plan: UI is not about making it pretty but about making it understandable; structure beats visual design; good UX reduces the user's wrong decisions. Think back on Block 1.1 and write what comes to mind.</w:t>
      </w:r>
    </w:p>
    <w:p>
      <w:pPr>
        <w:keepNext/>
        <w:spacing w:before="40" w:after="20"/>
      </w:pPr>
      <w:r>
        <w:rPr>
          <w:b/>
          <w:color w:val="556274"/>
          <w:sz w:val="19"/>
        </w:rPr>
        <w:t>What really guides the user?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Where does uncertainty arise in the interface?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design decision has the greatest effect?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design measures within the limits · Level 2 · Application</w:t>
      </w:r>
    </w:p>
    <w:p>
      <w:pPr>
        <w:pStyle w:val="Heading2"/>
      </w:pPr>
      <w:r>
        <w:rPr/>
        <w:t>Block 2.1 · Four structural problems · OBJECTIVE + JUDGED · Optional · about 7 min</w:t>
      </w:r>
    </w:p>
    <w:p>
      <w:pPr>
        <w:spacing w:before="0" w:after="100"/>
      </w:pPr>
      <w:r>
        <w:rPr>
          <w:i/>
        </w:rPr>
        <w:t>Optional. It practises pointing at a printed fact for a problem; Block 2.2 reads the facts, not this block.</w:t>
      </w:r>
    </w:p>
    <w:p>
      <w:pPr>
        <w:spacing w:before="0" w:after="100"/>
      </w:pPr>
      <w:r>
        <w:rPr>
          <w:b/>
        </w:rPr>
        <w:t>Draws on:</w:t>
      </w:r>
      <w:r>
        <w:rPr/>
        <w:t xml:space="preserve"> A1 · Structure · A4 · Typical UX/UI mistakes.</w:t>
      </w:r>
    </w:p>
    <w:p>
      <w:pPr>
        <w:spacing w:before="0" w:after="100"/>
      </w:pPr>
      <w:r>
        <w:rPr/>
        <w:t>A structural problem is something a learner cannot do because of how the platform is built,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Learners cannot find content: one item sits in several places under different names.</w:t>
      </w:r>
    </w:p>
    <w:p>
      <w:pPr>
        <w:spacing w:before="0" w:after="20"/>
        <w:ind w:left="340" w:hanging="340"/>
      </w:pPr>
      <w:r>
        <w:rPr/>
        <w:t>☐ There is no clear visual hierarchy: everything competes for attention.</w:t>
      </w:r>
    </w:p>
    <w:p>
      <w:pPr>
        <w:spacing w:before="0" w:after="20"/>
        <w:ind w:left="340" w:hanging="340"/>
      </w:pPr>
      <w:r>
        <w:rPr/>
        <w:t>☐ The navigation is not unambiguous: learners cannot tell where they are.</w:t>
      </w:r>
    </w:p>
    <w:p>
      <w:pPr>
        <w:spacing w:before="0" w:after="20"/>
        <w:ind w:left="340" w:hanging="340"/>
      </w:pPr>
      <w:r>
        <w:rPr/>
        <w:t>☐ There is no clear guidance for action: no main button and no next step.</w:t>
      </w:r>
    </w:p>
    <w:p>
      <w:pPr>
        <w:spacing w:before="0" w:after="20"/>
        <w:ind w:left="340" w:hanging="340"/>
      </w:pPr>
      <w:r>
        <w:rPr/>
        <w:t>☐ The courses are too long.</w:t>
      </w:r>
    </w:p>
    <w:p>
      <w:pPr>
        <w:spacing w:before="0" w:after="20"/>
        <w:ind w:left="340" w:hanging="340"/>
      </w:pPr>
      <w:r>
        <w:rPr/>
        <w:t>☐ The subscription price is too high.</w:t>
      </w:r>
    </w:p>
    <w:p>
      <w:pPr>
        <w:spacing w:before="0" w:after="120"/>
        <w:ind w:left="340" w:hanging="340"/>
      </w:pPr>
      <w:r>
        <w:rPr/>
        <w:t>☐ There are too few courses.</w:t>
      </w:r>
    </w:p>
    <w:p>
      <w:pPr>
        <w:keepNext/>
        <w:spacing w:before="40" w:after="20"/>
      </w:pPr>
      <w:r>
        <w:rPr>
          <w:b/>
          <w:color w:val="556274"/>
          <w:sz w:val="19"/>
        </w:rPr>
        <w:t>Which printed fact supports your first problem? Quote a line of the case or point at a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improvements, rated, ordered and justified · OBJECTIVE + JUDGED · Core · about 17 min</w:t>
      </w:r>
    </w:p>
    <w:p>
      <w:pPr>
        <w:spacing w:before="0" w:after="100"/>
      </w:pPr>
      <w:r>
        <w:rPr>
          <w:b/>
        </w:rPr>
        <w:t>Draws on:</w:t>
      </w:r>
      <w:r>
        <w:rPr/>
        <w:t xml:space="preserve"> A5 · Weighing a design measure · A1 · Structure · A2 · Visual design · A3 · Interaction and user guidance.</w:t>
      </w:r>
    </w:p>
    <w:p>
      <w:pPr>
        <w:spacing w:before="0" w:after="100"/>
      </w:pPr>
      <w:r>
        <w:rPr>
          <w:b/>
        </w:rPr>
        <w:t>The limits:</w:t>
      </w:r>
      <w:r>
        <w:rPr/>
        <w:t xml:space="preserve"> €40,000, 10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7"/>
        <w:gridCol w:w="1804"/>
        <w:gridCol w:w="2887"/>
        <w:gridCol w:w="1061"/>
        <w:gridCol w:w="815"/>
        <w:gridCol w:w="1543"/>
        <w:gridCol w:w="921"/>
      </w:tblGrid>
      <w:tr>
        <w:trPr>
          <w:cantSplit/>
          <w:tblHeader/>
        </w:trPr>
        <w:tc>
          <w:tcPr>
            <w:tcW w:type="dxa" w:w="607"/>
            <w:shd w:val="clear" w:color="auto" w:fill="E6ECF4"/>
          </w:tcPr>
          <w:p>
            <w:pPr>
              <w:spacing w:before="0" w:after="0"/>
            </w:pPr>
            <w:r>
              <w:rPr>
                <w:b/>
                <w:sz w:val="19"/>
              </w:rPr>
              <w:t>No.</w:t>
            </w:r>
          </w:p>
        </w:tc>
        <w:tc>
          <w:tcPr>
            <w:tcW w:type="dxa" w:w="1804"/>
            <w:shd w:val="clear" w:color="auto" w:fill="E6ECF4"/>
          </w:tcPr>
          <w:p>
            <w:pPr>
              <w:spacing w:before="0" w:after="0"/>
            </w:pPr>
            <w:r>
              <w:rPr>
                <w:b/>
                <w:sz w:val="19"/>
              </w:rPr>
              <w:t>Measure</w:t>
            </w:r>
          </w:p>
        </w:tc>
        <w:tc>
          <w:tcPr>
            <w:tcW w:type="dxa" w:w="2887"/>
            <w:shd w:val="clear" w:color="auto" w:fill="E6ECF4"/>
          </w:tcPr>
          <w:p>
            <w:pPr>
              <w:spacing w:before="0" w:after="0"/>
            </w:pPr>
            <w:r>
              <w:rPr>
                <w:b/>
                <w:sz w:val="19"/>
              </w:rPr>
              <w:t>What it does · what a learner notices</w:t>
            </w:r>
          </w:p>
        </w:tc>
        <w:tc>
          <w:tcPr>
            <w:tcW w:type="dxa" w:w="1061"/>
            <w:shd w:val="clear" w:color="auto" w:fill="E6ECF4"/>
          </w:tcPr>
          <w:p>
            <w:pPr>
              <w:spacing w:before="0" w:after="0"/>
            </w:pPr>
            <w:r>
              <w:rPr>
                <w:b/>
                <w:sz w:val="19"/>
              </w:rPr>
              <w:t>Cost</w:t>
            </w:r>
          </w:p>
        </w:tc>
        <w:tc>
          <w:tcPr>
            <w:tcW w:type="dxa" w:w="815"/>
            <w:shd w:val="clear" w:color="auto" w:fill="E6ECF4"/>
          </w:tcPr>
          <w:p>
            <w:pPr>
              <w:spacing w:before="0" w:after="0"/>
            </w:pPr>
            <w:r>
              <w:rPr>
                <w:b/>
                <w:sz w:val="19"/>
              </w:rPr>
              <w:t>Weeks</w:t>
            </w:r>
          </w:p>
        </w:tc>
        <w:tc>
          <w:tcPr>
            <w:tcW w:type="dxa" w:w="1543"/>
            <w:shd w:val="clear" w:color="auto" w:fill="E6ECF4"/>
          </w:tcPr>
          <w:p>
            <w:pPr>
              <w:spacing w:before="0" w:after="0"/>
            </w:pPr>
            <w:r>
              <w:rPr>
                <w:b/>
                <w:sz w:val="19"/>
              </w:rPr>
              <w:t>Acts on</w:t>
            </w:r>
          </w:p>
        </w:tc>
        <w:tc>
          <w:tcPr>
            <w:tcW w:type="dxa" w:w="921"/>
            <w:shd w:val="clear" w:color="auto" w:fill="E6ECF4"/>
          </w:tcPr>
          <w:p>
            <w:pPr>
              <w:spacing w:before="0" w:after="0"/>
            </w:pPr>
            <w:r>
              <w:rPr>
                <w:b/>
                <w:sz w:val="19"/>
              </w:rPr>
              <w:t>Choose (four)</w:t>
            </w:r>
          </w:p>
        </w:tc>
      </w:tr>
      <w:tr>
        <w:trPr>
          <w:cantSplit/>
        </w:trPr>
        <w:tc>
          <w:tcPr>
            <w:tcW w:type="dxa" w:w="607"/>
          </w:tcPr>
          <w:p>
            <w:pPr>
              <w:spacing w:before="0" w:after="0"/>
            </w:pPr>
            <w:r>
              <w:rPr>
                <w:sz w:val="19"/>
              </w:rPr>
              <w:t>M1</w:t>
            </w:r>
          </w:p>
        </w:tc>
        <w:tc>
          <w:tcPr>
            <w:tcW w:type="dxa" w:w="1804"/>
          </w:tcPr>
          <w:p>
            <w:pPr>
              <w:spacing w:before="0" w:after="0"/>
            </w:pPr>
            <w:r>
              <w:rPr>
                <w:sz w:val="19"/>
              </w:rPr>
              <w:t>A clear information architecture</w:t>
            </w:r>
          </w:p>
        </w:tc>
        <w:tc>
          <w:tcPr>
            <w:tcW w:type="dxa" w:w="2887"/>
          </w:tcPr>
          <w:p>
            <w:pPr>
              <w:spacing w:before="0" w:after="0"/>
            </w:pPr>
            <w:r>
              <w:rPr>
                <w:sz w:val="19"/>
              </w:rPr>
              <w:t>One place per item, grouped into four sections named after what the learner does. · A course is in one place under one name.</w:t>
            </w:r>
          </w:p>
        </w:tc>
        <w:tc>
          <w:tcPr>
            <w:tcW w:type="dxa" w:w="1061"/>
          </w:tcPr>
          <w:p>
            <w:pPr>
              <w:spacing w:before="0" w:after="0"/>
            </w:pPr>
            <w:r>
              <w:rPr>
                <w:sz w:val="19"/>
              </w:rPr>
              <w:t>€16,000</w:t>
            </w:r>
          </w:p>
        </w:tc>
        <w:tc>
          <w:tcPr>
            <w:tcW w:type="dxa" w:w="815"/>
          </w:tcPr>
          <w:p>
            <w:pPr>
              <w:spacing w:before="0" w:after="0"/>
            </w:pPr>
            <w:r>
              <w:rPr>
                <w:sz w:val="19"/>
              </w:rPr>
              <w:t>5</w:t>
            </w:r>
          </w:p>
        </w:tc>
        <w:tc>
          <w:tcPr>
            <w:tcW w:type="dxa" w:w="1543"/>
          </w:tcPr>
          <w:p>
            <w:pPr>
              <w:spacing w:before="0" w:after="0"/>
            </w:pPr>
            <w:r>
              <w:rPr>
                <w:sz w:val="19"/>
              </w:rPr>
              <w:t>Structure</w:t>
            </w:r>
          </w:p>
        </w:tc>
        <w:tc>
          <w:tcPr>
            <w:tcW w:type="dxa" w:w="921"/>
          </w:tcPr>
          <w:p>
            <w:pPr>
              <w:spacing w:before="0" w:after="0"/>
            </w:pPr>
            <w:r>
              <w:rPr>
                <w:sz w:val="19"/>
              </w:rPr>
              <w:t>☐</w:t>
            </w:r>
          </w:p>
        </w:tc>
      </w:tr>
      <w:tr>
        <w:trPr>
          <w:cantSplit/>
        </w:trPr>
        <w:tc>
          <w:tcPr>
            <w:tcW w:type="dxa" w:w="607"/>
          </w:tcPr>
          <w:p>
            <w:pPr>
              <w:spacing w:before="0" w:after="0"/>
            </w:pPr>
            <w:r>
              <w:rPr>
                <w:sz w:val="19"/>
              </w:rPr>
              <w:t>M2</w:t>
            </w:r>
          </w:p>
        </w:tc>
        <w:tc>
          <w:tcPr>
            <w:tcW w:type="dxa" w:w="1804"/>
          </w:tcPr>
          <w:p>
            <w:pPr>
              <w:spacing w:before="0" w:after="0"/>
            </w:pPr>
            <w:r>
              <w:rPr>
                <w:sz w:val="19"/>
              </w:rPr>
              <w:t>Reduce visual complexity</w:t>
            </w:r>
          </w:p>
        </w:tc>
        <w:tc>
          <w:tcPr>
            <w:tcW w:type="dxa" w:w="2887"/>
          </w:tcPr>
          <w:p>
            <w:pPr>
              <w:spacing w:before="0" w:after="0"/>
            </w:pPr>
            <w:r>
              <w:rPr>
                <w:sz w:val="19"/>
              </w:rPr>
              <w:t>At most three colours and two text sizes; remove the banners. · The page is calm.</w:t>
            </w:r>
          </w:p>
        </w:tc>
        <w:tc>
          <w:tcPr>
            <w:tcW w:type="dxa" w:w="1061"/>
          </w:tcPr>
          <w:p>
            <w:pPr>
              <w:spacing w:before="0" w:after="0"/>
            </w:pPr>
            <w:r>
              <w:rPr>
                <w:sz w:val="19"/>
              </w:rPr>
              <w:t>€8,000</w:t>
            </w:r>
          </w:p>
        </w:tc>
        <w:tc>
          <w:tcPr>
            <w:tcW w:type="dxa" w:w="815"/>
          </w:tcPr>
          <w:p>
            <w:pPr>
              <w:spacing w:before="0" w:after="0"/>
            </w:pPr>
            <w:r>
              <w:rPr>
                <w:sz w:val="19"/>
              </w:rPr>
              <w:t>3</w:t>
            </w:r>
          </w:p>
        </w:tc>
        <w:tc>
          <w:tcPr>
            <w:tcW w:type="dxa" w:w="1543"/>
          </w:tcPr>
          <w:p>
            <w:pPr>
              <w:spacing w:before="0" w:after="0"/>
            </w:pPr>
            <w:r>
              <w:rPr>
                <w:sz w:val="19"/>
              </w:rPr>
              <w:t>Visual hierarchy</w:t>
            </w:r>
          </w:p>
        </w:tc>
        <w:tc>
          <w:tcPr>
            <w:tcW w:type="dxa" w:w="921"/>
          </w:tcPr>
          <w:p>
            <w:pPr>
              <w:spacing w:before="0" w:after="0"/>
            </w:pPr>
            <w:r>
              <w:rPr>
                <w:sz w:val="19"/>
              </w:rPr>
              <w:t>☐</w:t>
            </w:r>
          </w:p>
        </w:tc>
      </w:tr>
      <w:tr>
        <w:trPr>
          <w:cantSplit/>
        </w:trPr>
        <w:tc>
          <w:tcPr>
            <w:tcW w:type="dxa" w:w="607"/>
          </w:tcPr>
          <w:p>
            <w:pPr>
              <w:spacing w:before="0" w:after="0"/>
            </w:pPr>
            <w:r>
              <w:rPr>
                <w:sz w:val="19"/>
              </w:rPr>
              <w:t>M3</w:t>
            </w:r>
          </w:p>
        </w:tc>
        <w:tc>
          <w:tcPr>
            <w:tcW w:type="dxa" w:w="1804"/>
          </w:tcPr>
          <w:p>
            <w:pPr>
              <w:spacing w:before="0" w:after="0"/>
            </w:pPr>
            <w:r>
              <w:rPr>
                <w:sz w:val="19"/>
              </w:rPr>
              <w:t>Unambiguous navigation</w:t>
            </w:r>
          </w:p>
        </w:tc>
        <w:tc>
          <w:tcPr>
            <w:tcW w:type="dxa" w:w="2887"/>
          </w:tcPr>
          <w:p>
            <w:pPr>
              <w:spacing w:before="0" w:after="0"/>
            </w:pPr>
            <w:r>
              <w:rPr>
                <w:sz w:val="19"/>
              </w:rPr>
              <w:t>The menu marks where the learner is; a path above the page; a "Next" link after every lesson. · The learner knows where they are and what comes next.</w:t>
            </w:r>
          </w:p>
        </w:tc>
        <w:tc>
          <w:tcPr>
            <w:tcW w:type="dxa" w:w="1061"/>
          </w:tcPr>
          <w:p>
            <w:pPr>
              <w:spacing w:before="0" w:after="0"/>
            </w:pPr>
            <w:r>
              <w:rPr>
                <w:sz w:val="19"/>
              </w:rPr>
              <w:t>€11,000</w:t>
            </w:r>
          </w:p>
        </w:tc>
        <w:tc>
          <w:tcPr>
            <w:tcW w:type="dxa" w:w="815"/>
          </w:tcPr>
          <w:p>
            <w:pPr>
              <w:spacing w:before="0" w:after="0"/>
            </w:pPr>
            <w:r>
              <w:rPr>
                <w:sz w:val="19"/>
              </w:rPr>
              <w:t>4</w:t>
            </w:r>
          </w:p>
        </w:tc>
        <w:tc>
          <w:tcPr>
            <w:tcW w:type="dxa" w:w="1543"/>
          </w:tcPr>
          <w:p>
            <w:pPr>
              <w:spacing w:before="0" w:after="0"/>
            </w:pPr>
            <w:r>
              <w:rPr>
                <w:sz w:val="19"/>
              </w:rPr>
              <w:t>Navigation</w:t>
            </w:r>
          </w:p>
        </w:tc>
        <w:tc>
          <w:tcPr>
            <w:tcW w:type="dxa" w:w="921"/>
          </w:tcPr>
          <w:p>
            <w:pPr>
              <w:spacing w:before="0" w:after="0"/>
            </w:pPr>
            <w:r>
              <w:rPr>
                <w:sz w:val="19"/>
              </w:rPr>
              <w:t>☐</w:t>
            </w:r>
          </w:p>
        </w:tc>
      </w:tr>
      <w:tr>
        <w:trPr>
          <w:cantSplit/>
        </w:trPr>
        <w:tc>
          <w:tcPr>
            <w:tcW w:type="dxa" w:w="607"/>
          </w:tcPr>
          <w:p>
            <w:pPr>
              <w:spacing w:before="0" w:after="0"/>
            </w:pPr>
            <w:r>
              <w:rPr>
                <w:sz w:val="19"/>
              </w:rPr>
              <w:t>M4</w:t>
            </w:r>
          </w:p>
        </w:tc>
        <w:tc>
          <w:tcPr>
            <w:tcW w:type="dxa" w:w="1804"/>
          </w:tcPr>
          <w:p>
            <w:pPr>
              <w:spacing w:before="0" w:after="0"/>
            </w:pPr>
            <w:r>
              <w:rPr>
                <w:sz w:val="19"/>
              </w:rPr>
              <w:t>A clear action guidance</w:t>
            </w:r>
          </w:p>
        </w:tc>
        <w:tc>
          <w:tcPr>
            <w:tcW w:type="dxa" w:w="2887"/>
          </w:tcPr>
          <w:p>
            <w:pPr>
              <w:spacing w:before="0" w:after="0"/>
            </w:pPr>
            <w:r>
              <w:rPr>
                <w:sz w:val="19"/>
              </w:rPr>
              <w:t>One main button per screen; secondary actions as quiet links. · The learner sees what to do.</w:t>
            </w:r>
          </w:p>
        </w:tc>
        <w:tc>
          <w:tcPr>
            <w:tcW w:type="dxa" w:w="1061"/>
          </w:tcPr>
          <w:p>
            <w:pPr>
              <w:spacing w:before="0" w:after="0"/>
            </w:pPr>
            <w:r>
              <w:rPr>
                <w:sz w:val="19"/>
              </w:rPr>
              <w:t>€6,000</w:t>
            </w:r>
          </w:p>
        </w:tc>
        <w:tc>
          <w:tcPr>
            <w:tcW w:type="dxa" w:w="815"/>
          </w:tcPr>
          <w:p>
            <w:pPr>
              <w:spacing w:before="0" w:after="0"/>
            </w:pPr>
            <w:r>
              <w:rPr>
                <w:sz w:val="19"/>
              </w:rPr>
              <w:t>2</w:t>
            </w:r>
          </w:p>
        </w:tc>
        <w:tc>
          <w:tcPr>
            <w:tcW w:type="dxa" w:w="1543"/>
          </w:tcPr>
          <w:p>
            <w:pPr>
              <w:spacing w:before="0" w:after="0"/>
            </w:pPr>
            <w:r>
              <w:rPr>
                <w:sz w:val="19"/>
              </w:rPr>
              <w:t>Interaction</w:t>
            </w:r>
          </w:p>
        </w:tc>
        <w:tc>
          <w:tcPr>
            <w:tcW w:type="dxa" w:w="921"/>
          </w:tcPr>
          <w:p>
            <w:pPr>
              <w:spacing w:before="0" w:after="0"/>
            </w:pPr>
            <w:r>
              <w:rPr>
                <w:sz w:val="19"/>
              </w:rPr>
              <w:t>☐</w:t>
            </w:r>
          </w:p>
        </w:tc>
      </w:tr>
      <w:tr>
        <w:trPr>
          <w:cantSplit/>
        </w:trPr>
        <w:tc>
          <w:tcPr>
            <w:tcW w:type="dxa" w:w="607"/>
          </w:tcPr>
          <w:p>
            <w:pPr>
              <w:spacing w:before="0" w:after="0"/>
            </w:pPr>
            <w:r>
              <w:rPr>
                <w:sz w:val="19"/>
              </w:rPr>
              <w:t>M5</w:t>
            </w:r>
          </w:p>
        </w:tc>
        <w:tc>
          <w:tcPr>
            <w:tcW w:type="dxa" w:w="1804"/>
          </w:tcPr>
          <w:p>
            <w:pPr>
              <w:spacing w:before="0" w:after="0"/>
            </w:pPr>
            <w:r>
              <w:rPr>
                <w:sz w:val="19"/>
              </w:rPr>
              <w:t>Consistent components</w:t>
            </w:r>
          </w:p>
        </w:tc>
        <w:tc>
          <w:tcPr>
            <w:tcW w:type="dxa" w:w="2887"/>
          </w:tcPr>
          <w:p>
            <w:pPr>
              <w:spacing w:before="0" w:after="0"/>
            </w:pPr>
            <w:r>
              <w:rPr>
                <w:sz w:val="19"/>
              </w:rPr>
              <w:t>A style guide for buttons, links, dates and "Back", applied to every screen. · The same thing looks the same.</w:t>
            </w:r>
          </w:p>
        </w:tc>
        <w:tc>
          <w:tcPr>
            <w:tcW w:type="dxa" w:w="1061"/>
          </w:tcPr>
          <w:p>
            <w:pPr>
              <w:spacing w:before="0" w:after="0"/>
            </w:pPr>
            <w:r>
              <w:rPr>
                <w:sz w:val="19"/>
              </w:rPr>
              <w:t>€13,000</w:t>
            </w:r>
          </w:p>
        </w:tc>
        <w:tc>
          <w:tcPr>
            <w:tcW w:type="dxa" w:w="815"/>
          </w:tcPr>
          <w:p>
            <w:pPr>
              <w:spacing w:before="0" w:after="0"/>
            </w:pPr>
            <w:r>
              <w:rPr>
                <w:sz w:val="19"/>
              </w:rPr>
              <w:t>5</w:t>
            </w:r>
          </w:p>
        </w:tc>
        <w:tc>
          <w:tcPr>
            <w:tcW w:type="dxa" w:w="1543"/>
          </w:tcPr>
          <w:p>
            <w:pPr>
              <w:spacing w:before="0" w:after="0"/>
            </w:pPr>
            <w:r>
              <w:rPr>
                <w:sz w:val="19"/>
              </w:rPr>
              <w:t>Consistency</w:t>
            </w:r>
          </w:p>
        </w:tc>
        <w:tc>
          <w:tcPr>
            <w:tcW w:type="dxa" w:w="921"/>
          </w:tcPr>
          <w:p>
            <w:pPr>
              <w:spacing w:before="0" w:after="0"/>
            </w:pPr>
            <w:r>
              <w:rPr>
                <w:sz w:val="19"/>
              </w:rPr>
              <w:t>☐</w:t>
            </w:r>
          </w:p>
        </w:tc>
      </w:tr>
      <w:tr>
        <w:trPr>
          <w:cantSplit/>
        </w:trPr>
        <w:tc>
          <w:tcPr>
            <w:tcW w:type="dxa" w:w="607"/>
          </w:tcPr>
          <w:p>
            <w:pPr>
              <w:spacing w:before="0" w:after="0"/>
            </w:pPr>
            <w:r>
              <w:rPr>
                <w:sz w:val="19"/>
              </w:rPr>
              <w:t>M6</w:t>
            </w:r>
          </w:p>
        </w:tc>
        <w:tc>
          <w:tcPr>
            <w:tcW w:type="dxa" w:w="1804"/>
          </w:tcPr>
          <w:p>
            <w:pPr>
              <w:spacing w:before="0" w:after="0"/>
            </w:pPr>
            <w:r>
              <w:rPr>
                <w:sz w:val="19"/>
              </w:rPr>
              <w:t>More visual elements</w:t>
            </w:r>
          </w:p>
        </w:tc>
        <w:tc>
          <w:tcPr>
            <w:tcW w:type="dxa" w:w="2887"/>
          </w:tcPr>
          <w:p>
            <w:pPr>
              <w:spacing w:before="0" w:after="0"/>
            </w:pPr>
            <w:r>
              <w:rPr>
                <w:sz w:val="19"/>
              </w:rPr>
              <w:t>Animated illustrations on every course page. · More pictures and movement.</w:t>
            </w:r>
          </w:p>
        </w:tc>
        <w:tc>
          <w:tcPr>
            <w:tcW w:type="dxa" w:w="1061"/>
          </w:tcPr>
          <w:p>
            <w:pPr>
              <w:spacing w:before="0" w:after="0"/>
            </w:pPr>
            <w:r>
              <w:rPr>
                <w:sz w:val="19"/>
              </w:rPr>
              <w:t>€18,000</w:t>
            </w:r>
          </w:p>
        </w:tc>
        <w:tc>
          <w:tcPr>
            <w:tcW w:type="dxa" w:w="815"/>
          </w:tcPr>
          <w:p>
            <w:pPr>
              <w:spacing w:before="0" w:after="0"/>
            </w:pPr>
            <w:r>
              <w:rPr>
                <w:sz w:val="19"/>
              </w:rPr>
              <w:t>6</w:t>
            </w:r>
          </w:p>
        </w:tc>
        <w:tc>
          <w:tcPr>
            <w:tcW w:type="dxa" w:w="1543"/>
          </w:tcPr>
          <w:p>
            <w:pPr>
              <w:spacing w:before="0" w:after="0"/>
            </w:pPr>
            <w:r>
              <w:rPr>
                <w:sz w:val="19"/>
              </w:rPr>
              <w:t>Adds decoration</w:t>
            </w:r>
          </w:p>
        </w:tc>
        <w:tc>
          <w:tcPr>
            <w:tcW w:type="dxa" w:w="921"/>
          </w:tcPr>
          <w:p>
            <w:pPr>
              <w:spacing w:before="0" w:after="0"/>
            </w:pPr>
            <w:r>
              <w:rPr>
                <w:sz w:val="19"/>
              </w:rPr>
              <w:t>☐</w:t>
            </w:r>
          </w:p>
        </w:tc>
      </w:tr>
      <w:tr>
        <w:trPr>
          <w:cantSplit/>
        </w:trPr>
        <w:tc>
          <w:tcPr>
            <w:tcW w:type="dxa" w:w="607"/>
          </w:tcPr>
          <w:p>
            <w:pPr>
              <w:spacing w:before="0" w:after="0"/>
            </w:pPr>
            <w:r>
              <w:rPr>
                <w:sz w:val="19"/>
              </w:rPr>
              <w:t>M7</w:t>
            </w:r>
          </w:p>
        </w:tc>
        <w:tc>
          <w:tcPr>
            <w:tcW w:type="dxa" w:w="1804"/>
          </w:tcPr>
          <w:p>
            <w:pPr>
              <w:spacing w:before="0" w:after="0"/>
            </w:pPr>
            <w:r>
              <w:rPr>
                <w:sz w:val="19"/>
              </w:rPr>
              <w:t>A dark mode</w:t>
            </w:r>
          </w:p>
        </w:tc>
        <w:tc>
          <w:tcPr>
            <w:tcW w:type="dxa" w:w="2887"/>
          </w:tcPr>
          <w:p>
            <w:pPr>
              <w:spacing w:before="0" w:after="0"/>
            </w:pPr>
            <w:r>
              <w:rPr>
                <w:sz w:val="19"/>
              </w:rPr>
              <w:t>An alternative dark colour scheme. · A switch for light and dark.</w:t>
            </w:r>
          </w:p>
        </w:tc>
        <w:tc>
          <w:tcPr>
            <w:tcW w:type="dxa" w:w="1061"/>
          </w:tcPr>
          <w:p>
            <w:pPr>
              <w:spacing w:before="0" w:after="0"/>
            </w:pPr>
            <w:r>
              <w:rPr>
                <w:sz w:val="19"/>
              </w:rPr>
              <w:t>€10,000</w:t>
            </w:r>
          </w:p>
        </w:tc>
        <w:tc>
          <w:tcPr>
            <w:tcW w:type="dxa" w:w="815"/>
          </w:tcPr>
          <w:p>
            <w:pPr>
              <w:spacing w:before="0" w:after="0"/>
            </w:pPr>
            <w:r>
              <w:rPr>
                <w:sz w:val="19"/>
              </w:rPr>
              <w:t>4</w:t>
            </w:r>
          </w:p>
        </w:tc>
        <w:tc>
          <w:tcPr>
            <w:tcW w:type="dxa" w:w="1543"/>
          </w:tcPr>
          <w:p>
            <w:pPr>
              <w:spacing w:before="0" w:after="0"/>
            </w:pPr>
            <w:r>
              <w:rPr>
                <w:sz w:val="19"/>
              </w:rPr>
              <w:t>The look</w:t>
            </w:r>
          </w:p>
        </w:tc>
        <w:tc>
          <w:tcPr>
            <w:tcW w:type="dxa" w:w="921"/>
          </w:tcPr>
          <w:p>
            <w:pPr>
              <w:spacing w:before="0" w:after="0"/>
            </w:pPr>
            <w:r>
              <w:rPr>
                <w:sz w:val="19"/>
              </w:rPr>
              <w:t>☐</w:t>
            </w:r>
          </w:p>
        </w:tc>
      </w:tr>
      <w:tr>
        <w:trPr>
          <w:cantSplit/>
        </w:trPr>
        <w:tc>
          <w:tcPr>
            <w:tcW w:type="dxa" w:w="607"/>
          </w:tcPr>
          <w:p>
            <w:pPr>
              <w:spacing w:before="0" w:after="0"/>
            </w:pPr>
            <w:r>
              <w:rPr>
                <w:sz w:val="19"/>
              </w:rPr>
              <w:t>M8</w:t>
            </w:r>
          </w:p>
        </w:tc>
        <w:tc>
          <w:tcPr>
            <w:tcW w:type="dxa" w:w="1804"/>
          </w:tcPr>
          <w:p>
            <w:pPr>
              <w:spacing w:before="0" w:after="0"/>
            </w:pPr>
            <w:r>
              <w:rPr>
                <w:sz w:val="19"/>
              </w:rPr>
              <w:t>A new logo and brand name</w:t>
            </w:r>
          </w:p>
        </w:tc>
        <w:tc>
          <w:tcPr>
            <w:tcW w:type="dxa" w:w="2887"/>
          </w:tcPr>
          <w:p>
            <w:pPr>
              <w:spacing w:before="0" w:after="0"/>
            </w:pPr>
            <w:r>
              <w:rPr>
                <w:sz w:val="19"/>
              </w:rPr>
              <w:t>A new name, logo and colours. · The platform is called something new.</w:t>
            </w:r>
          </w:p>
        </w:tc>
        <w:tc>
          <w:tcPr>
            <w:tcW w:type="dxa" w:w="1061"/>
          </w:tcPr>
          <w:p>
            <w:pPr>
              <w:spacing w:before="0" w:after="0"/>
            </w:pPr>
            <w:r>
              <w:rPr>
                <w:sz w:val="19"/>
              </w:rPr>
              <w:t>€22,000</w:t>
            </w:r>
          </w:p>
        </w:tc>
        <w:tc>
          <w:tcPr>
            <w:tcW w:type="dxa" w:w="815"/>
          </w:tcPr>
          <w:p>
            <w:pPr>
              <w:spacing w:before="0" w:after="0"/>
            </w:pPr>
            <w:r>
              <w:rPr>
                <w:sz w:val="19"/>
              </w:rPr>
              <w:t>6</w:t>
            </w:r>
          </w:p>
        </w:tc>
        <w:tc>
          <w:tcPr>
            <w:tcW w:type="dxa" w:w="1543"/>
          </w:tcPr>
          <w:p>
            <w:pPr>
              <w:spacing w:before="0" w:after="0"/>
            </w:pPr>
            <w:r>
              <w:rPr>
                <w:sz w:val="19"/>
              </w:rPr>
              <w:t>The brand</w:t>
            </w:r>
          </w:p>
        </w:tc>
        <w:tc>
          <w:tcPr>
            <w:tcW w:type="dxa" w:w="921"/>
          </w:tcPr>
          <w:p>
            <w:pPr>
              <w:spacing w:before="0" w:after="0"/>
            </w:pPr>
            <w:r>
              <w:rPr>
                <w:sz w:val="19"/>
              </w:rPr>
              <w:t>☐</w:t>
            </w:r>
          </w:p>
        </w:tc>
      </w:tr>
      <w:tr>
        <w:trPr>
          <w:cantSplit/>
        </w:trPr>
        <w:tc>
          <w:tcPr>
            <w:tcW w:type="dxa" w:w="607"/>
          </w:tcPr>
          <w:p>
            <w:pPr>
              <w:spacing w:before="0" w:after="0"/>
            </w:pPr>
            <w:r>
              <w:rPr>
                <w:sz w:val="19"/>
              </w:rPr>
              <w:t>M9</w:t>
            </w:r>
          </w:p>
        </w:tc>
        <w:tc>
          <w:tcPr>
            <w:tcW w:type="dxa" w:w="1804"/>
          </w:tcPr>
          <w:p>
            <w:pPr>
              <w:spacing w:before="0" w:after="0"/>
            </w:pPr>
            <w:r>
              <w:rPr>
                <w:sz w:val="19"/>
              </w:rPr>
              <w:t>A search with AI suggestions</w:t>
            </w:r>
          </w:p>
        </w:tc>
        <w:tc>
          <w:tcPr>
            <w:tcW w:type="dxa" w:w="2887"/>
          </w:tcPr>
          <w:p>
            <w:pPr>
              <w:spacing w:before="0" w:after="0"/>
            </w:pPr>
            <w:r>
              <w:rPr>
                <w:sz w:val="19"/>
              </w:rPr>
              <w:t>A search box that suggests courses with an algorithm. · A new search bar appears.</w:t>
            </w:r>
          </w:p>
        </w:tc>
        <w:tc>
          <w:tcPr>
            <w:tcW w:type="dxa" w:w="1061"/>
          </w:tcPr>
          <w:p>
            <w:pPr>
              <w:spacing w:before="0" w:after="0"/>
            </w:pPr>
            <w:r>
              <w:rPr>
                <w:sz w:val="19"/>
              </w:rPr>
              <w:t>€30,000</w:t>
            </w:r>
          </w:p>
        </w:tc>
        <w:tc>
          <w:tcPr>
            <w:tcW w:type="dxa" w:w="815"/>
          </w:tcPr>
          <w:p>
            <w:pPr>
              <w:spacing w:before="0" w:after="0"/>
            </w:pPr>
            <w:r>
              <w:rPr>
                <w:sz w:val="19"/>
              </w:rPr>
              <w:t>10</w:t>
            </w:r>
          </w:p>
        </w:tc>
        <w:tc>
          <w:tcPr>
            <w:tcW w:type="dxa" w:w="1543"/>
          </w:tcPr>
          <w:p>
            <w:pPr>
              <w:spacing w:before="0" w:after="0"/>
            </w:pPr>
            <w:r>
              <w:rPr>
                <w:sz w:val="19"/>
              </w:rPr>
              <w:t>Adds technology</w:t>
            </w:r>
          </w:p>
        </w:tc>
        <w:tc>
          <w:tcPr>
            <w:tcW w:type="dxa" w:w="921"/>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User impact: how much it helps the learner find, choose and carry on. Effort: by the printed cost, with the rule in Materi A5. Risk: what could be added or lost.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4"/>
        <w:gridCol w:w="2387"/>
        <w:gridCol w:w="2387"/>
        <w:gridCol w:w="2180"/>
      </w:tblGrid>
      <w:tr>
        <w:trPr>
          <w:cantSplit/>
          <w:tblHeader/>
        </w:trPr>
        <w:tc>
          <w:tcPr>
            <w:tcW w:type="dxa" w:w="2684"/>
            <w:shd w:val="clear" w:color="auto" w:fill="E6ECF4"/>
          </w:tcPr>
          <w:p>
            <w:pPr>
              <w:spacing w:before="0" w:after="0"/>
            </w:pPr>
            <w:r>
              <w:rPr>
                <w:b/>
                <w:sz w:val="19"/>
              </w:rPr>
              <w:t>Measure (M1 to M9)</w:t>
            </w:r>
          </w:p>
        </w:tc>
        <w:tc>
          <w:tcPr>
            <w:tcW w:type="dxa" w:w="2387"/>
            <w:shd w:val="clear" w:color="auto" w:fill="E6ECF4"/>
          </w:tcPr>
          <w:p>
            <w:pPr>
              <w:spacing w:before="0" w:after="0"/>
            </w:pPr>
            <w:r>
              <w:rPr>
                <w:b/>
                <w:sz w:val="19"/>
              </w:rPr>
              <w:t>User impact</w:t>
            </w:r>
          </w:p>
        </w:tc>
        <w:tc>
          <w:tcPr>
            <w:tcW w:type="dxa" w:w="2387"/>
            <w:shd w:val="clear" w:color="auto" w:fill="E6ECF4"/>
          </w:tcPr>
          <w:p>
            <w:pPr>
              <w:spacing w:before="0" w:after="0"/>
            </w:pPr>
            <w:r>
              <w:rPr>
                <w:b/>
                <w:sz w:val="19"/>
              </w:rPr>
              <w:t>Effort</w:t>
            </w:r>
          </w:p>
        </w:tc>
        <w:tc>
          <w:tcPr>
            <w:tcW w:type="dxa" w:w="2180"/>
            <w:shd w:val="clear" w:color="auto" w:fill="E6ECF4"/>
          </w:tcPr>
          <w:p>
            <w:pPr>
              <w:spacing w:before="0" w:after="0"/>
            </w:pPr>
            <w:r>
              <w:rPr>
                <w:b/>
                <w:sz w:val="19"/>
              </w:rPr>
              <w:t>Risk</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€40,000</w:t>
            </w:r>
          </w:p>
        </w:tc>
        <w:tc>
          <w:tcPr>
            <w:tcW w:type="dxa" w:w="2707"/>
          </w:tcPr>
          <w:p>
            <w:pPr>
              <w:spacing w:before="0" w:after="0"/>
            </w:pPr>
            <w:r>
              <w:rPr>
                <w:sz w:val="19"/>
              </w:rPr>
              <w:t>__ weeks</w:t>
            </w:r>
          </w:p>
        </w:tc>
        <w:tc>
          <w:tcPr>
            <w:tcW w:type="dxa" w:w="2501"/>
          </w:tcPr>
          <w:p>
            <w:pPr>
              <w:spacing w:before="0" w:after="0"/>
            </w:pPr>
            <w:r>
              <w:rPr>
                <w:sz w:val="19"/>
              </w:rPr>
              <w:t>10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Justify your decision: why does your first priority go first? Use the chain structure, orientation, use: say how your first measure leads to orientation and then to use.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where the confusion arises and what you would improve, your four measures with their ratings and reasons, your order and justification, and your missing information. On the website the same file is exported as </w:t>
            </w:r>
            <w:r>
              <w:rPr>
                <w:rFonts w:ascii="Consolas" w:hAnsi="Consolas"/>
              </w:rPr>
              <w:t>1-{your-name}-day8-l1l2-ux-analysis</w:t>
            </w:r>
            <w:r>
              <w:rPr/>
              <w:t>.</w:t>
            </w:r>
          </w:p>
        </w:tc>
      </w:tr>
    </w:tbl>
    <w:p>
      <w:pPr>
        <w:spacing w:before="0" w:after="80"/>
      </w:pPr>
    </w:p>
    <w:p>
      <w:r>
        <w:br w:type="page"/>
      </w:r>
    </w:p>
    <w:p>
      <w:pPr>
        <w:pStyle w:val="Heading1"/>
        <w:pBdr>
          <w:bottom w:val="single" w:sz="8" w:space="2" w:color="17212E"/>
        </w:pBdr>
      </w:pPr>
      <w:r>
        <w:rPr/>
        <w:t>Task 2 · Route 2 · UX Strategy Memo (Level 3)</w:t>
      </w:r>
    </w:p>
    <w:p>
      <w:pPr>
        <w:pStyle w:val="Heading2"/>
      </w:pPr>
      <w:r>
        <w:rPr/>
        <w:t>The situation: StructLearn's Chief UX Architect</w:t>
      </w:r>
    </w:p>
    <w:p>
      <w:pPr>
        <w:spacing w:before="0" w:after="100"/>
      </w:pPr>
      <w:r>
        <w:rPr/>
        <w:t>You are the Chief UX Architect of StructLearn. The platform has grown and become cluttered, users lose orientation, and a redesign is necessary, but the budget is limited. Management wants the basic UX/UI structure of the platform for the next 12 months and expects you to take responsibility for the design decisions.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483"/>
        <w:gridCol w:w="6155"/>
      </w:tblGrid>
      <w:tr>
        <w:trPr>
          <w:cantSplit/>
          <w:tblHeader/>
        </w:trPr>
        <w:tc>
          <w:tcPr>
            <w:tcW w:type="dxa" w:w="3483"/>
            <w:shd w:val="clear" w:color="auto" w:fill="E6ECF4"/>
          </w:tcPr>
          <w:p>
            <w:pPr>
              <w:spacing w:before="0" w:after="0"/>
            </w:pPr>
            <w:r>
              <w:rPr>
                <w:b/>
                <w:sz w:val="20"/>
              </w:rPr>
              <w:t>The limits</w:t>
            </w:r>
          </w:p>
        </w:tc>
        <w:tc>
          <w:tcPr>
            <w:tcW w:type="dxa" w:w="6155"/>
            <w:shd w:val="clear" w:color="auto" w:fill="E6ECF4"/>
          </w:tcPr>
          <w:p>
            <w:pPr>
              <w:spacing w:before="0" w:after="0"/>
            </w:pPr>
            <w:r>
              <w:rPr>
                <w:b/>
                <w:sz w:val="20"/>
              </w:rPr>
              <w:t>How the task runs</w:t>
            </w:r>
          </w:p>
        </w:tc>
      </w:tr>
      <w:tr>
        <w:trPr>
          <w:cantSplit/>
        </w:trPr>
        <w:tc>
          <w:tcPr>
            <w:tcW w:type="dxa" w:w="3483"/>
          </w:tcPr>
          <w:p>
            <w:pPr>
              <w:spacing w:before="0" w:after="0"/>
            </w:pPr>
            <w:r>
              <w:rPr>
                <w:b/>
                <w:sz w:val="20"/>
              </w:rPr>
              <w:t>Budget for the year:</w:t>
            </w:r>
            <w:r>
              <w:rPr>
                <w:sz w:val="20"/>
              </w:rPr>
              <w:t xml:space="preserve"> €210,000 (Case assumption: the plan only says "limited")</w:t>
            </w:r>
            <w:r>
              <w:br/>
            </w:r>
            <w:r>
              <w:rPr>
                <w:b/>
                <w:sz w:val="20"/>
              </w:rPr>
              <w:t>Data:</w:t>
            </w:r>
            <w:r>
              <w:rPr>
                <w:sz w:val="20"/>
              </w:rPr>
              <w:t xml:space="preserve"> you have no user tests of a new structure yet.</w:t>
            </w:r>
            <w:r>
              <w:br/>
            </w:r>
            <w:r>
              <w:rPr>
                <w:sz w:val="20"/>
              </w:rPr>
              <w:t>You must decide anyway.</w:t>
            </w:r>
          </w:p>
        </w:tc>
        <w:tc>
          <w:tcPr>
            <w:tcW w:type="dxa" w:w="6155"/>
          </w:tcPr>
          <w:p>
            <w:pPr>
              <w:spacing w:before="0" w:after="0"/>
            </w:pPr>
            <w:r>
              <w:rPr>
                <w:sz w:val="20"/>
              </w:rPr>
              <w:t>Two Core blocks, about 20 minutes:</w:t>
            </w:r>
            <w:r>
              <w:br/>
            </w:r>
            <w:r>
              <w:rPr>
                <w:sz w:val="20"/>
              </w:rPr>
              <w:t>1. Block 3.1: the basic structure (a card sort), the principles for visual design and the concept for user guidance (draws on B1, B2).</w:t>
            </w:r>
            <w:r>
              <w:br/>
            </w:r>
            <w:r>
              <w:rPr>
                <w:sz w:val="20"/>
              </w:rPr>
              <w:t>2. Block 3.2: three prioritised design measures, the risk analysis (too complex against too reduced),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platform that has grown and become cluttered, users who lose orientation, a necessary redesign, a limited budget. Everything else is made up: the €210,000, the 12 content items, and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Basic structure, principles for visual design and user guidance · JUDGED · Core · about 10 min</w:t>
      </w:r>
    </w:p>
    <w:p>
      <w:pPr>
        <w:spacing w:before="0" w:after="100"/>
      </w:pPr>
      <w:r>
        <w:rPr>
          <w:b/>
        </w:rPr>
        <w:t>Draws on:</w:t>
      </w:r>
      <w:r>
        <w:rPr/>
        <w:t xml:space="preserve"> B1 · Design as decision architecture · B2 · Conflicting goals.</w:t>
      </w:r>
    </w:p>
    <w:p>
      <w:pPr>
        <w:spacing w:before="0" w:after="100"/>
      </w:pPr>
      <w:r>
        <w:rPr>
          <w:b/>
        </w:rPr>
        <w:t>The basic structure (information architecture).</w:t>
      </w:r>
      <w:r>
        <w:rPr/>
        <w:t xml:space="preserve"> Assign each of the twelve items to one of five sections. Write the section's letter in the last column. A closed card sort like this checks a structure before you build it. Use each section at least once, and decide where an item belongs for the learner, not for the system.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40"/>
        <w:gridCol w:w="6398"/>
      </w:tblGrid>
      <w:tr>
        <w:trPr>
          <w:cantSplit/>
          <w:tblHeader/>
        </w:trPr>
        <w:tc>
          <w:tcPr>
            <w:tcW w:type="dxa" w:w="3240"/>
            <w:shd w:val="clear" w:color="auto" w:fill="E6ECF4"/>
          </w:tcPr>
          <w:p>
            <w:pPr>
              <w:spacing w:before="0" w:after="0"/>
            </w:pPr>
            <w:r>
              <w:rPr>
                <w:b/>
                <w:sz w:val="20"/>
              </w:rPr>
              <w:t>Letter</w:t>
            </w:r>
          </w:p>
        </w:tc>
        <w:tc>
          <w:tcPr>
            <w:tcW w:type="dxa" w:w="6398"/>
            <w:shd w:val="clear" w:color="auto" w:fill="E6ECF4"/>
          </w:tcPr>
          <w:p>
            <w:pPr>
              <w:spacing w:before="0" w:after="0"/>
            </w:pPr>
            <w:r>
              <w:rPr>
                <w:b/>
                <w:sz w:val="20"/>
              </w:rPr>
              <w:t>Section</w:t>
            </w:r>
          </w:p>
        </w:tc>
      </w:tr>
      <w:tr>
        <w:trPr>
          <w:cantSplit/>
        </w:trPr>
        <w:tc>
          <w:tcPr>
            <w:tcW w:type="dxa" w:w="3240"/>
          </w:tcPr>
          <w:p>
            <w:pPr>
              <w:spacing w:before="0" w:after="0"/>
            </w:pPr>
            <w:r>
              <w:rPr>
                <w:sz w:val="20"/>
              </w:rPr>
              <w:t>A</w:t>
            </w:r>
          </w:p>
        </w:tc>
        <w:tc>
          <w:tcPr>
            <w:tcW w:type="dxa" w:w="6398"/>
          </w:tcPr>
          <w:p>
            <w:pPr>
              <w:spacing w:before="0" w:after="0"/>
            </w:pPr>
            <w:r>
              <w:rPr>
                <w:sz w:val="20"/>
              </w:rPr>
              <w:t>Learn</w:t>
            </w:r>
          </w:p>
        </w:tc>
      </w:tr>
      <w:tr>
        <w:trPr>
          <w:cantSplit/>
        </w:trPr>
        <w:tc>
          <w:tcPr>
            <w:tcW w:type="dxa" w:w="3240"/>
          </w:tcPr>
          <w:p>
            <w:pPr>
              <w:spacing w:before="0" w:after="0"/>
            </w:pPr>
            <w:r>
              <w:rPr>
                <w:sz w:val="20"/>
              </w:rPr>
              <w:t>B</w:t>
            </w:r>
          </w:p>
        </w:tc>
        <w:tc>
          <w:tcPr>
            <w:tcW w:type="dxa" w:w="6398"/>
          </w:tcPr>
          <w:p>
            <w:pPr>
              <w:spacing w:before="0" w:after="0"/>
            </w:pPr>
            <w:r>
              <w:rPr>
                <w:sz w:val="20"/>
              </w:rPr>
              <w:t>Find</w:t>
            </w:r>
          </w:p>
        </w:tc>
      </w:tr>
      <w:tr>
        <w:trPr>
          <w:cantSplit/>
        </w:trPr>
        <w:tc>
          <w:tcPr>
            <w:tcW w:type="dxa" w:w="3240"/>
          </w:tcPr>
          <w:p>
            <w:pPr>
              <w:spacing w:before="0" w:after="0"/>
            </w:pPr>
            <w:r>
              <w:rPr>
                <w:sz w:val="20"/>
              </w:rPr>
              <w:t>C</w:t>
            </w:r>
          </w:p>
        </w:tc>
        <w:tc>
          <w:tcPr>
            <w:tcW w:type="dxa" w:w="6398"/>
          </w:tcPr>
          <w:p>
            <w:pPr>
              <w:spacing w:before="0" w:after="0"/>
            </w:pPr>
            <w:r>
              <w:rPr>
                <w:sz w:val="20"/>
              </w:rPr>
              <w:t>Progress</w:t>
            </w:r>
          </w:p>
        </w:tc>
      </w:tr>
      <w:tr>
        <w:trPr>
          <w:cantSplit/>
        </w:trPr>
        <w:tc>
          <w:tcPr>
            <w:tcW w:type="dxa" w:w="3240"/>
          </w:tcPr>
          <w:p>
            <w:pPr>
              <w:spacing w:before="0" w:after="0"/>
            </w:pPr>
            <w:r>
              <w:rPr>
                <w:sz w:val="20"/>
              </w:rPr>
              <w:t>D</w:t>
            </w:r>
          </w:p>
        </w:tc>
        <w:tc>
          <w:tcPr>
            <w:tcW w:type="dxa" w:w="6398"/>
          </w:tcPr>
          <w:p>
            <w:pPr>
              <w:spacing w:before="0" w:after="0"/>
            </w:pPr>
            <w:r>
              <w:rPr>
                <w:sz w:val="20"/>
              </w:rPr>
              <w:t>Help and account</w:t>
            </w:r>
          </w:p>
        </w:tc>
      </w:tr>
      <w:tr>
        <w:trPr>
          <w:cantSplit/>
        </w:trPr>
        <w:tc>
          <w:tcPr>
            <w:tcW w:type="dxa" w:w="3240"/>
          </w:tcPr>
          <w:p>
            <w:pPr>
              <w:spacing w:before="0" w:after="0"/>
            </w:pPr>
            <w:r>
              <w:rPr>
                <w:sz w:val="20"/>
              </w:rPr>
              <w:t>E</w:t>
            </w:r>
          </w:p>
        </w:tc>
        <w:tc>
          <w:tcPr>
            <w:tcW w:type="dxa" w:w="6398"/>
          </w:tcPr>
          <w:p>
            <w:pPr>
              <w:spacing w:before="0" w:after="0"/>
            </w:pPr>
            <w:r>
              <w:rPr>
                <w:sz w:val="20"/>
              </w:rPr>
              <w:t>Trainer area</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208"/>
        <w:gridCol w:w="4675"/>
        <w:gridCol w:w="3755"/>
      </w:tblGrid>
      <w:tr>
        <w:trPr>
          <w:cantSplit/>
          <w:tblHeader/>
        </w:trPr>
        <w:tc>
          <w:tcPr>
            <w:tcW w:type="dxa" w:w="1208"/>
            <w:shd w:val="clear" w:color="auto" w:fill="E6ECF4"/>
          </w:tcPr>
          <w:p>
            <w:pPr>
              <w:spacing w:before="0" w:after="0"/>
            </w:pPr>
            <w:r>
              <w:rPr>
                <w:b/>
                <w:sz w:val="20"/>
              </w:rPr>
              <w:t>No.</w:t>
            </w:r>
          </w:p>
        </w:tc>
        <w:tc>
          <w:tcPr>
            <w:tcW w:type="dxa" w:w="4675"/>
            <w:shd w:val="clear" w:color="auto" w:fill="E6ECF4"/>
          </w:tcPr>
          <w:p>
            <w:pPr>
              <w:spacing w:before="0" w:after="0"/>
            </w:pPr>
            <w:r>
              <w:rPr>
                <w:b/>
                <w:sz w:val="20"/>
              </w:rPr>
              <w:t>Item</w:t>
            </w:r>
          </w:p>
        </w:tc>
        <w:tc>
          <w:tcPr>
            <w:tcW w:type="dxa" w:w="3755"/>
            <w:shd w:val="clear" w:color="auto" w:fill="E6ECF4"/>
          </w:tcPr>
          <w:p>
            <w:pPr>
              <w:spacing w:before="0" w:after="0"/>
            </w:pPr>
            <w:r>
              <w:rPr>
                <w:b/>
                <w:sz w:val="20"/>
              </w:rPr>
              <w:t>Section (A to E)</w:t>
            </w:r>
          </w:p>
        </w:tc>
      </w:tr>
      <w:tr>
        <w:trPr>
          <w:cantSplit/>
          <w:trHeight w:val="538" w:hRule="atLeast"/>
        </w:trPr>
        <w:tc>
          <w:tcPr>
            <w:tcW w:type="dxa" w:w="1208"/>
          </w:tcPr>
          <w:p>
            <w:pPr>
              <w:spacing w:before="0" w:after="0"/>
            </w:pPr>
            <w:r>
              <w:rPr>
                <w:sz w:val="20"/>
              </w:rPr>
              <w:t>1</w:t>
            </w:r>
          </w:p>
        </w:tc>
        <w:tc>
          <w:tcPr>
            <w:tcW w:type="dxa" w:w="4675"/>
          </w:tcPr>
          <w:p>
            <w:pPr>
              <w:spacing w:before="0" w:after="0"/>
            </w:pPr>
            <w:r>
              <w:rPr>
                <w:sz w:val="20"/>
              </w:rPr>
              <w:t>Continue where I stopped</w:t>
            </w:r>
          </w:p>
        </w:tc>
        <w:tc>
          <w:tcPr>
            <w:tcW w:type="dxa" w:w="3755"/>
          </w:tcPr>
          <w:p/>
        </w:tc>
      </w:tr>
      <w:tr>
        <w:trPr>
          <w:cantSplit/>
          <w:trHeight w:val="538" w:hRule="atLeast"/>
        </w:trPr>
        <w:tc>
          <w:tcPr>
            <w:tcW w:type="dxa" w:w="1208"/>
          </w:tcPr>
          <w:p>
            <w:pPr>
              <w:spacing w:before="0" w:after="0"/>
            </w:pPr>
            <w:r>
              <w:rPr>
                <w:sz w:val="20"/>
              </w:rPr>
              <w:t>2</w:t>
            </w:r>
          </w:p>
        </w:tc>
        <w:tc>
          <w:tcPr>
            <w:tcW w:type="dxa" w:w="4675"/>
          </w:tcPr>
          <w:p>
            <w:pPr>
              <w:spacing w:before="0" w:after="0"/>
            </w:pPr>
            <w:r>
              <w:rPr>
                <w:sz w:val="20"/>
              </w:rPr>
              <w:t>Course catalogue</w:t>
            </w:r>
          </w:p>
        </w:tc>
        <w:tc>
          <w:tcPr>
            <w:tcW w:type="dxa" w:w="3755"/>
          </w:tcPr>
          <w:p/>
        </w:tc>
      </w:tr>
      <w:tr>
        <w:trPr>
          <w:cantSplit/>
          <w:trHeight w:val="538" w:hRule="atLeast"/>
        </w:trPr>
        <w:tc>
          <w:tcPr>
            <w:tcW w:type="dxa" w:w="1208"/>
          </w:tcPr>
          <w:p>
            <w:pPr>
              <w:spacing w:before="0" w:after="0"/>
            </w:pPr>
            <w:r>
              <w:rPr>
                <w:sz w:val="20"/>
              </w:rPr>
              <w:t>3</w:t>
            </w:r>
          </w:p>
        </w:tc>
        <w:tc>
          <w:tcPr>
            <w:tcW w:type="dxa" w:w="4675"/>
          </w:tcPr>
          <w:p>
            <w:pPr>
              <w:spacing w:before="0" w:after="0"/>
            </w:pPr>
            <w:r>
              <w:rPr>
                <w:sz w:val="20"/>
              </w:rPr>
              <w:t>Search</w:t>
            </w:r>
          </w:p>
        </w:tc>
        <w:tc>
          <w:tcPr>
            <w:tcW w:type="dxa" w:w="3755"/>
          </w:tcPr>
          <w:p/>
        </w:tc>
      </w:tr>
      <w:tr>
        <w:trPr>
          <w:cantSplit/>
          <w:trHeight w:val="538" w:hRule="atLeast"/>
        </w:trPr>
        <w:tc>
          <w:tcPr>
            <w:tcW w:type="dxa" w:w="1208"/>
          </w:tcPr>
          <w:p>
            <w:pPr>
              <w:spacing w:before="0" w:after="0"/>
            </w:pPr>
            <w:r>
              <w:rPr>
                <w:sz w:val="20"/>
              </w:rPr>
              <w:t>4</w:t>
            </w:r>
          </w:p>
        </w:tc>
        <w:tc>
          <w:tcPr>
            <w:tcW w:type="dxa" w:w="4675"/>
          </w:tcPr>
          <w:p>
            <w:pPr>
              <w:spacing w:before="0" w:after="0"/>
            </w:pPr>
            <w:r>
              <w:rPr>
                <w:sz w:val="20"/>
              </w:rPr>
              <w:t>My certificates</w:t>
            </w:r>
          </w:p>
        </w:tc>
        <w:tc>
          <w:tcPr>
            <w:tcW w:type="dxa" w:w="3755"/>
          </w:tcPr>
          <w:p/>
        </w:tc>
      </w:tr>
      <w:tr>
        <w:trPr>
          <w:cantSplit/>
          <w:trHeight w:val="538" w:hRule="atLeast"/>
        </w:trPr>
        <w:tc>
          <w:tcPr>
            <w:tcW w:type="dxa" w:w="1208"/>
          </w:tcPr>
          <w:p>
            <w:pPr>
              <w:spacing w:before="0" w:after="0"/>
            </w:pPr>
            <w:r>
              <w:rPr>
                <w:sz w:val="20"/>
              </w:rPr>
              <w:t>5</w:t>
            </w:r>
          </w:p>
        </w:tc>
        <w:tc>
          <w:tcPr>
            <w:tcW w:type="dxa" w:w="4675"/>
          </w:tcPr>
          <w:p>
            <w:pPr>
              <w:spacing w:before="0" w:after="0"/>
            </w:pPr>
            <w:r>
              <w:rPr>
                <w:sz w:val="20"/>
              </w:rPr>
              <w:t>Progress in each course</w:t>
            </w:r>
          </w:p>
        </w:tc>
        <w:tc>
          <w:tcPr>
            <w:tcW w:type="dxa" w:w="3755"/>
          </w:tcPr>
          <w:p/>
        </w:tc>
      </w:tr>
      <w:tr>
        <w:trPr>
          <w:cantSplit/>
          <w:trHeight w:val="538" w:hRule="atLeast"/>
        </w:trPr>
        <w:tc>
          <w:tcPr>
            <w:tcW w:type="dxa" w:w="1208"/>
          </w:tcPr>
          <w:p>
            <w:pPr>
              <w:spacing w:before="0" w:after="0"/>
            </w:pPr>
            <w:r>
              <w:rPr>
                <w:sz w:val="20"/>
              </w:rPr>
              <w:t>6</w:t>
            </w:r>
          </w:p>
        </w:tc>
        <w:tc>
          <w:tcPr>
            <w:tcW w:type="dxa" w:w="4675"/>
          </w:tcPr>
          <w:p>
            <w:pPr>
              <w:spacing w:before="0" w:after="0"/>
            </w:pPr>
            <w:r>
              <w:rPr>
                <w:sz w:val="20"/>
              </w:rPr>
              <w:t>My notes</w:t>
            </w:r>
          </w:p>
        </w:tc>
        <w:tc>
          <w:tcPr>
            <w:tcW w:type="dxa" w:w="3755"/>
          </w:tcPr>
          <w:p/>
        </w:tc>
      </w:tr>
      <w:tr>
        <w:trPr>
          <w:cantSplit/>
          <w:trHeight w:val="538" w:hRule="atLeast"/>
        </w:trPr>
        <w:tc>
          <w:tcPr>
            <w:tcW w:type="dxa" w:w="1208"/>
          </w:tcPr>
          <w:p>
            <w:pPr>
              <w:spacing w:before="0" w:after="0"/>
            </w:pPr>
            <w:r>
              <w:rPr>
                <w:sz w:val="20"/>
              </w:rPr>
              <w:t>7</w:t>
            </w:r>
          </w:p>
        </w:tc>
        <w:tc>
          <w:tcPr>
            <w:tcW w:type="dxa" w:w="4675"/>
          </w:tcPr>
          <w:p>
            <w:pPr>
              <w:spacing w:before="0" w:after="0"/>
            </w:pPr>
            <w:r>
              <w:rPr>
                <w:sz w:val="20"/>
              </w:rPr>
              <w:t>Reminder settings</w:t>
            </w:r>
          </w:p>
        </w:tc>
        <w:tc>
          <w:tcPr>
            <w:tcW w:type="dxa" w:w="3755"/>
          </w:tcPr>
          <w:p/>
        </w:tc>
      </w:tr>
      <w:tr>
        <w:trPr>
          <w:cantSplit/>
          <w:trHeight w:val="538" w:hRule="atLeast"/>
        </w:trPr>
        <w:tc>
          <w:tcPr>
            <w:tcW w:type="dxa" w:w="1208"/>
          </w:tcPr>
          <w:p>
            <w:pPr>
              <w:spacing w:before="0" w:after="0"/>
            </w:pPr>
            <w:r>
              <w:rPr>
                <w:sz w:val="20"/>
              </w:rPr>
              <w:t>8</w:t>
            </w:r>
          </w:p>
        </w:tc>
        <w:tc>
          <w:tcPr>
            <w:tcW w:type="dxa" w:w="4675"/>
          </w:tcPr>
          <w:p>
            <w:pPr>
              <w:spacing w:before="0" w:after="0"/>
            </w:pPr>
            <w:r>
              <w:rPr>
                <w:sz w:val="20"/>
              </w:rPr>
              <w:t>Help centre</w:t>
            </w:r>
          </w:p>
        </w:tc>
        <w:tc>
          <w:tcPr>
            <w:tcW w:type="dxa" w:w="3755"/>
          </w:tcPr>
          <w:p/>
        </w:tc>
      </w:tr>
      <w:tr>
        <w:trPr>
          <w:cantSplit/>
          <w:trHeight w:val="538" w:hRule="atLeast"/>
        </w:trPr>
        <w:tc>
          <w:tcPr>
            <w:tcW w:type="dxa" w:w="1208"/>
          </w:tcPr>
          <w:p>
            <w:pPr>
              <w:spacing w:before="0" w:after="0"/>
            </w:pPr>
            <w:r>
              <w:rPr>
                <w:sz w:val="20"/>
              </w:rPr>
              <w:t>9</w:t>
            </w:r>
          </w:p>
        </w:tc>
        <w:tc>
          <w:tcPr>
            <w:tcW w:type="dxa" w:w="4675"/>
          </w:tcPr>
          <w:p>
            <w:pPr>
              <w:spacing w:before="0" w:after="0"/>
            </w:pPr>
            <w:r>
              <w:rPr>
                <w:sz w:val="20"/>
              </w:rPr>
              <w:t>Profile and password</w:t>
            </w:r>
          </w:p>
        </w:tc>
        <w:tc>
          <w:tcPr>
            <w:tcW w:type="dxa" w:w="3755"/>
          </w:tcPr>
          <w:p/>
        </w:tc>
      </w:tr>
      <w:tr>
        <w:trPr>
          <w:cantSplit/>
          <w:trHeight w:val="538" w:hRule="atLeast"/>
        </w:trPr>
        <w:tc>
          <w:tcPr>
            <w:tcW w:type="dxa" w:w="1208"/>
          </w:tcPr>
          <w:p>
            <w:pPr>
              <w:spacing w:before="0" w:after="0"/>
            </w:pPr>
            <w:r>
              <w:rPr>
                <w:sz w:val="20"/>
              </w:rPr>
              <w:t>10</w:t>
            </w:r>
          </w:p>
        </w:tc>
        <w:tc>
          <w:tcPr>
            <w:tcW w:type="dxa" w:w="4675"/>
          </w:tcPr>
          <w:p>
            <w:pPr>
              <w:spacing w:before="0" w:after="0"/>
            </w:pPr>
            <w:r>
              <w:rPr>
                <w:sz w:val="20"/>
              </w:rPr>
              <w:t>Create a course (for trainers)</w:t>
            </w:r>
          </w:p>
        </w:tc>
        <w:tc>
          <w:tcPr>
            <w:tcW w:type="dxa" w:w="3755"/>
          </w:tcPr>
          <w:p/>
        </w:tc>
      </w:tr>
      <w:tr>
        <w:trPr>
          <w:cantSplit/>
          <w:trHeight w:val="538" w:hRule="atLeast"/>
        </w:trPr>
        <w:tc>
          <w:tcPr>
            <w:tcW w:type="dxa" w:w="1208"/>
          </w:tcPr>
          <w:p>
            <w:pPr>
              <w:spacing w:before="0" w:after="0"/>
            </w:pPr>
            <w:r>
              <w:rPr>
                <w:sz w:val="20"/>
              </w:rPr>
              <w:t>11</w:t>
            </w:r>
          </w:p>
        </w:tc>
        <w:tc>
          <w:tcPr>
            <w:tcW w:type="dxa" w:w="4675"/>
          </w:tcPr>
          <w:p>
            <w:pPr>
              <w:spacing w:before="0" w:after="0"/>
            </w:pPr>
            <w:r>
              <w:rPr>
                <w:sz w:val="20"/>
              </w:rPr>
              <w:t>Learner list of my course (for trainers)</w:t>
            </w:r>
          </w:p>
        </w:tc>
        <w:tc>
          <w:tcPr>
            <w:tcW w:type="dxa" w:w="3755"/>
          </w:tcPr>
          <w:p/>
        </w:tc>
      </w:tr>
      <w:tr>
        <w:trPr>
          <w:cantSplit/>
          <w:trHeight w:val="538" w:hRule="atLeast"/>
        </w:trPr>
        <w:tc>
          <w:tcPr>
            <w:tcW w:type="dxa" w:w="1208"/>
          </w:tcPr>
          <w:p>
            <w:pPr>
              <w:spacing w:before="0" w:after="0"/>
            </w:pPr>
            <w:r>
              <w:rPr>
                <w:sz w:val="20"/>
              </w:rPr>
              <w:t>12</w:t>
            </w:r>
          </w:p>
        </w:tc>
        <w:tc>
          <w:tcPr>
            <w:tcW w:type="dxa" w:w="4675"/>
          </w:tcPr>
          <w:p>
            <w:pPr>
              <w:spacing w:before="0" w:after="0"/>
            </w:pPr>
            <w:r>
              <w:rPr>
                <w:sz w:val="20"/>
              </w:rPr>
              <w:t>Messages from my trainer</w:t>
            </w:r>
          </w:p>
        </w:tc>
        <w:tc>
          <w:tcPr>
            <w:tcW w:type="dxa" w:w="3755"/>
          </w:tcPr>
          <w:p/>
        </w:tc>
      </w:tr>
    </w:tbl>
    <w:p>
      <w:pPr>
        <w:spacing w:before="0" w:after="80"/>
      </w:pPr>
    </w:p>
    <w:p>
      <w:pPr>
        <w:keepNext/>
        <w:spacing w:before="40" w:after="20"/>
      </w:pPr>
      <w:r>
        <w:rPr>
          <w:b/>
          <w:color w:val="556274"/>
          <w:sz w:val="19"/>
        </w:rPr>
        <w:t>Name one item that was hard to place, say why, and how you would check it with learners (for example a card sort or a tree test).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Principles for visual design.</w:t>
      </w:r>
      <w:r>
        <w:rPr/>
        <w:t xml:space="preserve"> Choose at least three that you would put on a one-page list, so that they can be used to say no to a proposal.</w:t>
      </w:r>
    </w:p>
    <w:p>
      <w:pPr>
        <w:keepNext/>
        <w:spacing w:before="0" w:after="20"/>
      </w:pPr>
      <w:r>
        <w:rPr>
          <w:i/>
          <w:color w:val="556274"/>
          <w:sz w:val="19"/>
        </w:rPr>
        <w:t xml:space="preserve">Tick all that apply:  </w:t>
      </w:r>
    </w:p>
    <w:p>
      <w:pPr>
        <w:spacing w:before="0" w:after="20"/>
        <w:ind w:left="340" w:hanging="340"/>
      </w:pPr>
      <w:r>
        <w:rPr/>
        <w:t>☐ One main action per screen</w:t>
      </w:r>
    </w:p>
    <w:p>
      <w:pPr>
        <w:spacing w:before="0" w:after="20"/>
        <w:ind w:left="340" w:hanging="340"/>
      </w:pPr>
      <w:r>
        <w:rPr/>
        <w:t>☐ At most three colours and one accent colour</w:t>
      </w:r>
    </w:p>
    <w:p>
      <w:pPr>
        <w:spacing w:before="0" w:after="20"/>
        <w:ind w:left="340" w:hanging="340"/>
      </w:pPr>
      <w:r>
        <w:rPr/>
        <w:t>☐ The same function always looks the same (a style guide)</w:t>
      </w:r>
    </w:p>
    <w:p>
      <w:pPr>
        <w:spacing w:before="0" w:after="20"/>
        <w:ind w:left="340" w:hanging="340"/>
      </w:pPr>
      <w:r>
        <w:rPr/>
        <w:t>☐ Text contrast of at least 4.5 : 1 and no information by colour alone</w:t>
      </w:r>
    </w:p>
    <w:p>
      <w:pPr>
        <w:spacing w:before="0" w:after="20"/>
        <w:ind w:left="340" w:hanging="340"/>
      </w:pPr>
      <w:r>
        <w:rPr/>
        <w:t>☐ Group with space and proximity, not with boxes everywhere</w:t>
      </w:r>
    </w:p>
    <w:p>
      <w:pPr>
        <w:spacing w:before="0" w:after="20"/>
        <w:ind w:left="340" w:hanging="340"/>
      </w:pPr>
      <w:r>
        <w:rPr/>
        <w:t>☐ New courses may choose their own colours for variety</w:t>
      </w:r>
    </w:p>
    <w:p>
      <w:pPr>
        <w:spacing w:before="0" w:after="20"/>
        <w:ind w:left="340" w:hanging="340"/>
      </w:pPr>
      <w:r>
        <w:rPr/>
        <w:t>☐ Add animation to keep learners interested</w:t>
      </w:r>
    </w:p>
    <w:p>
      <w:pPr>
        <w:spacing w:before="0" w:after="120"/>
        <w:ind w:left="340" w:hanging="340"/>
      </w:pPr>
      <w:r>
        <w:rPr/>
        <w:t>☐ Every screen shows a banner for current offers</w:t>
      </w:r>
    </w:p>
    <w:p>
      <w:pPr>
        <w:spacing w:before="0" w:after="100"/>
      </w:pPr>
      <w:r>
        <w:rPr>
          <w:b/>
        </w:rPr>
        <w:t>Concept for user guidance.</w:t>
      </w:r>
      <w:r>
        <w:rPr/>
        <w:t xml:space="preserve"> Choose at least three elements.</w:t>
      </w:r>
    </w:p>
    <w:p>
      <w:pPr>
        <w:keepNext/>
        <w:spacing w:before="0" w:after="20"/>
      </w:pPr>
      <w:r>
        <w:rPr>
          <w:i/>
          <w:color w:val="556274"/>
          <w:sz w:val="19"/>
        </w:rPr>
        <w:t xml:space="preserve">Tick all that apply:  </w:t>
      </w:r>
    </w:p>
    <w:p>
      <w:pPr>
        <w:spacing w:before="0" w:after="20"/>
        <w:ind w:left="340" w:hanging="340"/>
      </w:pPr>
      <w:r>
        <w:rPr/>
        <w:t>☐ A path above the page and a marked menu entry</w:t>
      </w:r>
    </w:p>
    <w:p>
      <w:pPr>
        <w:spacing w:before="0" w:after="20"/>
        <w:ind w:left="340" w:hanging="340"/>
      </w:pPr>
      <w:r>
        <w:rPr/>
        <w:t>☐ A "Next" or "Continue" button after every lesson</w:t>
      </w:r>
    </w:p>
    <w:p>
      <w:pPr>
        <w:spacing w:before="0" w:after="20"/>
        <w:ind w:left="340" w:hanging="340"/>
      </w:pPr>
      <w:r>
        <w:rPr/>
        <w:t>☐ A "Continue where you stopped" entry on the home screen</w:t>
      </w:r>
    </w:p>
    <w:p>
      <w:pPr>
        <w:spacing w:before="0" w:after="20"/>
        <w:ind w:left="340" w:hanging="340"/>
      </w:pPr>
      <w:r>
        <w:rPr/>
        <w:t>☐ Progress shown on each course page</w:t>
      </w:r>
    </w:p>
    <w:p>
      <w:pPr>
        <w:spacing w:before="0" w:after="20"/>
        <w:ind w:left="340" w:hanging="340"/>
      </w:pPr>
      <w:r>
        <w:rPr/>
        <w:t>☐ Plain labels named after what the learner does</w:t>
      </w:r>
    </w:p>
    <w:p>
      <w:pPr>
        <w:spacing w:before="0" w:after="20"/>
        <w:ind w:left="340" w:hanging="340"/>
      </w:pPr>
      <w:r>
        <w:rPr/>
        <w:t>☐ A pop-up tour on every page</w:t>
      </w:r>
    </w:p>
    <w:p>
      <w:pPr>
        <w:spacing w:before="0" w:after="120"/>
        <w:ind w:left="340" w:hanging="340"/>
      </w:pPr>
      <w:r>
        <w:rPr/>
        <w:t>☐ Tooltips on every element</w:t>
      </w:r>
    </w:p>
    <w:p>
      <w:pPr>
        <w:keepNext/>
        <w:spacing w:before="40" w:after="20"/>
      </w:pPr>
      <w:r>
        <w:rPr>
          <w:b/>
          <w:color w:val="556274"/>
          <w:sz w:val="19"/>
        </w:rPr>
        <w:t>In one or two sentences: how does a learner always know where they are and what comes next?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Measures, risk, a decision under uncertainty, and what you give up · JUDGED · Core · about 10 min</w:t>
      </w:r>
    </w:p>
    <w:p>
      <w:pPr>
        <w:spacing w:before="0" w:after="100"/>
      </w:pPr>
      <w:r>
        <w:rPr>
          <w:b/>
        </w:rPr>
        <w:t>Draws on:</w:t>
      </w:r>
      <w:r>
        <w:rPr/>
        <w:t xml:space="preserve"> B2 · Conflicting goals · B3 · Deciding without user tests.</w:t>
      </w:r>
    </w:p>
    <w:p>
      <w:pPr>
        <w:spacing w:before="0" w:after="100"/>
      </w:pPr>
      <w:r>
        <w:rPr>
          <w:b/>
        </w:rPr>
        <w:t>Choose exactly three prioritised design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9"/>
        <w:gridCol w:w="2034"/>
        <w:gridCol w:w="2529"/>
        <w:gridCol w:w="1069"/>
        <w:gridCol w:w="817"/>
        <w:gridCol w:w="1551"/>
        <w:gridCol w:w="1029"/>
      </w:tblGrid>
      <w:tr>
        <w:trPr>
          <w:cantSplit/>
          <w:tblHeader/>
        </w:trPr>
        <w:tc>
          <w:tcPr>
            <w:tcW w:type="dxa" w:w="609"/>
            <w:shd w:val="clear" w:color="auto" w:fill="E6ECF4"/>
          </w:tcPr>
          <w:p>
            <w:pPr>
              <w:spacing w:before="0" w:after="0"/>
            </w:pPr>
            <w:r>
              <w:rPr>
                <w:b/>
                <w:sz w:val="19"/>
              </w:rPr>
              <w:t>No.</w:t>
            </w:r>
          </w:p>
        </w:tc>
        <w:tc>
          <w:tcPr>
            <w:tcW w:type="dxa" w:w="2034"/>
            <w:shd w:val="clear" w:color="auto" w:fill="E6ECF4"/>
          </w:tcPr>
          <w:p>
            <w:pPr>
              <w:spacing w:before="0" w:after="0"/>
            </w:pPr>
            <w:r>
              <w:rPr>
                <w:b/>
                <w:sz w:val="19"/>
              </w:rPr>
              <w:t>Decision</w:t>
            </w:r>
          </w:p>
        </w:tc>
        <w:tc>
          <w:tcPr>
            <w:tcW w:type="dxa" w:w="2529"/>
            <w:shd w:val="clear" w:color="auto" w:fill="E6ECF4"/>
          </w:tcPr>
          <w:p>
            <w:pPr>
              <w:spacing w:before="0" w:after="0"/>
            </w:pPr>
            <w:r>
              <w:rPr>
                <w:b/>
                <w:sz w:val="19"/>
              </w:rPr>
              <w:t>What it is</w:t>
            </w:r>
          </w:p>
        </w:tc>
        <w:tc>
          <w:tcPr>
            <w:tcW w:type="dxa" w:w="1069"/>
            <w:shd w:val="clear" w:color="auto" w:fill="E6ECF4"/>
          </w:tcPr>
          <w:p>
            <w:pPr>
              <w:spacing w:before="0" w:after="0"/>
            </w:pPr>
            <w:r>
              <w:rPr>
                <w:b/>
                <w:sz w:val="19"/>
              </w:rPr>
              <w:t>Cost</w:t>
            </w:r>
          </w:p>
        </w:tc>
        <w:tc>
          <w:tcPr>
            <w:tcW w:type="dxa" w:w="817"/>
            <w:shd w:val="clear" w:color="auto" w:fill="E6ECF4"/>
          </w:tcPr>
          <w:p>
            <w:pPr>
              <w:spacing w:before="0" w:after="0"/>
            </w:pPr>
            <w:r>
              <w:rPr>
                <w:b/>
                <w:sz w:val="19"/>
              </w:rPr>
              <w:t>Weeks</w:t>
            </w:r>
          </w:p>
        </w:tc>
        <w:tc>
          <w:tcPr>
            <w:tcW w:type="dxa" w:w="1551"/>
            <w:shd w:val="clear" w:color="auto" w:fill="E6ECF4"/>
          </w:tcPr>
          <w:p>
            <w:pPr>
              <w:spacing w:before="0" w:after="0"/>
            </w:pPr>
            <w:r>
              <w:rPr>
                <w:b/>
                <w:sz w:val="19"/>
              </w:rPr>
              <w:t>Acts on</w:t>
            </w:r>
          </w:p>
        </w:tc>
        <w:tc>
          <w:tcPr>
            <w:tcW w:type="dxa" w:w="1029"/>
            <w:shd w:val="clear" w:color="auto" w:fill="E6ECF4"/>
          </w:tcPr>
          <w:p>
            <w:pPr>
              <w:spacing w:before="0" w:after="0"/>
            </w:pPr>
            <w:r>
              <w:rPr>
                <w:b/>
                <w:sz w:val="19"/>
              </w:rPr>
              <w:t>Choose (three)</w:t>
            </w:r>
          </w:p>
        </w:tc>
      </w:tr>
      <w:tr>
        <w:trPr>
          <w:cantSplit/>
        </w:trPr>
        <w:tc>
          <w:tcPr>
            <w:tcW w:type="dxa" w:w="609"/>
          </w:tcPr>
          <w:p>
            <w:pPr>
              <w:spacing w:before="0" w:after="0"/>
            </w:pPr>
            <w:r>
              <w:rPr>
                <w:sz w:val="19"/>
              </w:rPr>
              <w:t>D1</w:t>
            </w:r>
          </w:p>
        </w:tc>
        <w:tc>
          <w:tcPr>
            <w:tcW w:type="dxa" w:w="2034"/>
          </w:tcPr>
          <w:p>
            <w:pPr>
              <w:spacing w:before="0" w:after="0"/>
            </w:pPr>
            <w:r>
              <w:rPr>
                <w:sz w:val="19"/>
              </w:rPr>
              <w:t>Rebuild the information architecture and navigation</w:t>
            </w:r>
          </w:p>
        </w:tc>
        <w:tc>
          <w:tcPr>
            <w:tcW w:type="dxa" w:w="2529"/>
          </w:tcPr>
          <w:p>
            <w:pPr>
              <w:spacing w:before="0" w:after="0"/>
            </w:pPr>
            <w:r>
              <w:rPr>
                <w:sz w:val="19"/>
              </w:rPr>
              <w:t>Four or five sections, one place per item, a path and a next step on every page.</w:t>
            </w:r>
          </w:p>
        </w:tc>
        <w:tc>
          <w:tcPr>
            <w:tcW w:type="dxa" w:w="1069"/>
          </w:tcPr>
          <w:p>
            <w:pPr>
              <w:spacing w:before="0" w:after="0"/>
            </w:pPr>
            <w:r>
              <w:rPr>
                <w:sz w:val="19"/>
              </w:rPr>
              <w:t>€70,000</w:t>
            </w:r>
          </w:p>
        </w:tc>
        <w:tc>
          <w:tcPr>
            <w:tcW w:type="dxa" w:w="817"/>
          </w:tcPr>
          <w:p>
            <w:pPr>
              <w:spacing w:before="0" w:after="0"/>
            </w:pPr>
            <w:r>
              <w:rPr>
                <w:sz w:val="19"/>
              </w:rPr>
              <w:t>20</w:t>
            </w:r>
          </w:p>
        </w:tc>
        <w:tc>
          <w:tcPr>
            <w:tcW w:type="dxa" w:w="1551"/>
          </w:tcPr>
          <w:p>
            <w:pPr>
              <w:spacing w:before="0" w:after="0"/>
            </w:pPr>
            <w:r>
              <w:rPr>
                <w:sz w:val="19"/>
              </w:rPr>
              <w:t>Structure</w:t>
            </w:r>
          </w:p>
        </w:tc>
        <w:tc>
          <w:tcPr>
            <w:tcW w:type="dxa" w:w="1029"/>
          </w:tcPr>
          <w:p>
            <w:pPr>
              <w:spacing w:before="0" w:after="0"/>
            </w:pPr>
            <w:r>
              <w:rPr>
                <w:sz w:val="19"/>
              </w:rPr>
              <w:t>☐</w:t>
            </w:r>
          </w:p>
        </w:tc>
      </w:tr>
      <w:tr>
        <w:trPr>
          <w:cantSplit/>
        </w:trPr>
        <w:tc>
          <w:tcPr>
            <w:tcW w:type="dxa" w:w="609"/>
          </w:tcPr>
          <w:p>
            <w:pPr>
              <w:spacing w:before="0" w:after="0"/>
            </w:pPr>
            <w:r>
              <w:rPr>
                <w:sz w:val="19"/>
              </w:rPr>
              <w:t>D2</w:t>
            </w:r>
          </w:p>
        </w:tc>
        <w:tc>
          <w:tcPr>
            <w:tcW w:type="dxa" w:w="2034"/>
          </w:tcPr>
          <w:p>
            <w:pPr>
              <w:spacing w:before="0" w:after="0"/>
            </w:pPr>
            <w:r>
              <w:rPr>
                <w:sz w:val="19"/>
              </w:rPr>
              <w:t>A design system with a style guide</w:t>
            </w:r>
          </w:p>
        </w:tc>
        <w:tc>
          <w:tcPr>
            <w:tcW w:type="dxa" w:w="2529"/>
          </w:tcPr>
          <w:p>
            <w:pPr>
              <w:spacing w:before="0" w:after="0"/>
            </w:pPr>
            <w:r>
              <w:rPr>
                <w:sz w:val="19"/>
              </w:rPr>
              <w:t>Shared components and rules for buttons, links, dates and "Back".</w:t>
            </w:r>
          </w:p>
        </w:tc>
        <w:tc>
          <w:tcPr>
            <w:tcW w:type="dxa" w:w="1069"/>
          </w:tcPr>
          <w:p>
            <w:pPr>
              <w:spacing w:before="0" w:after="0"/>
            </w:pPr>
            <w:r>
              <w:rPr>
                <w:sz w:val="19"/>
              </w:rPr>
              <w:t>€50,000</w:t>
            </w:r>
          </w:p>
        </w:tc>
        <w:tc>
          <w:tcPr>
            <w:tcW w:type="dxa" w:w="817"/>
          </w:tcPr>
          <w:p>
            <w:pPr>
              <w:spacing w:before="0" w:after="0"/>
            </w:pPr>
            <w:r>
              <w:rPr>
                <w:sz w:val="19"/>
              </w:rPr>
              <w:t>24</w:t>
            </w:r>
          </w:p>
        </w:tc>
        <w:tc>
          <w:tcPr>
            <w:tcW w:type="dxa" w:w="1551"/>
          </w:tcPr>
          <w:p>
            <w:pPr>
              <w:spacing w:before="0" w:after="0"/>
            </w:pPr>
            <w:r>
              <w:rPr>
                <w:sz w:val="19"/>
              </w:rPr>
              <w:t>Consistency</w:t>
            </w:r>
          </w:p>
        </w:tc>
        <w:tc>
          <w:tcPr>
            <w:tcW w:type="dxa" w:w="1029"/>
          </w:tcPr>
          <w:p>
            <w:pPr>
              <w:spacing w:before="0" w:after="0"/>
            </w:pPr>
            <w:r>
              <w:rPr>
                <w:sz w:val="19"/>
              </w:rPr>
              <w:t>☐</w:t>
            </w:r>
          </w:p>
        </w:tc>
      </w:tr>
      <w:tr>
        <w:trPr>
          <w:cantSplit/>
        </w:trPr>
        <w:tc>
          <w:tcPr>
            <w:tcW w:type="dxa" w:w="609"/>
          </w:tcPr>
          <w:p>
            <w:pPr>
              <w:spacing w:before="0" w:after="0"/>
            </w:pPr>
            <w:r>
              <w:rPr>
                <w:sz w:val="19"/>
              </w:rPr>
              <w:t>D3</w:t>
            </w:r>
          </w:p>
        </w:tc>
        <w:tc>
          <w:tcPr>
            <w:tcW w:type="dxa" w:w="2034"/>
          </w:tcPr>
          <w:p>
            <w:pPr>
              <w:spacing w:before="0" w:after="0"/>
            </w:pPr>
            <w:r>
              <w:rPr>
                <w:sz w:val="19"/>
              </w:rPr>
              <w:t>Redesign the home and course pages around one main action</w:t>
            </w:r>
          </w:p>
        </w:tc>
        <w:tc>
          <w:tcPr>
            <w:tcW w:type="dxa" w:w="2529"/>
          </w:tcPr>
          <w:p>
            <w:pPr>
              <w:spacing w:before="0" w:after="0"/>
            </w:pPr>
            <w:r>
              <w:rPr>
                <w:sz w:val="19"/>
              </w:rPr>
              <w:t>A clear visual hierarchy and a "Continue" button.</w:t>
            </w:r>
          </w:p>
        </w:tc>
        <w:tc>
          <w:tcPr>
            <w:tcW w:type="dxa" w:w="1069"/>
          </w:tcPr>
          <w:p>
            <w:pPr>
              <w:spacing w:before="0" w:after="0"/>
            </w:pPr>
            <w:r>
              <w:rPr>
                <w:sz w:val="19"/>
              </w:rPr>
              <w:t>€40,000</w:t>
            </w:r>
          </w:p>
        </w:tc>
        <w:tc>
          <w:tcPr>
            <w:tcW w:type="dxa" w:w="817"/>
          </w:tcPr>
          <w:p>
            <w:pPr>
              <w:spacing w:before="0" w:after="0"/>
            </w:pPr>
            <w:r>
              <w:rPr>
                <w:sz w:val="19"/>
              </w:rPr>
              <w:t>14</w:t>
            </w:r>
          </w:p>
        </w:tc>
        <w:tc>
          <w:tcPr>
            <w:tcW w:type="dxa" w:w="1551"/>
          </w:tcPr>
          <w:p>
            <w:pPr>
              <w:spacing w:before="0" w:after="0"/>
            </w:pPr>
            <w:r>
              <w:rPr>
                <w:sz w:val="19"/>
              </w:rPr>
              <w:t>Hierarchy and guidance</w:t>
            </w:r>
          </w:p>
        </w:tc>
        <w:tc>
          <w:tcPr>
            <w:tcW w:type="dxa" w:w="1029"/>
          </w:tcPr>
          <w:p>
            <w:pPr>
              <w:spacing w:before="0" w:after="0"/>
            </w:pPr>
            <w:r>
              <w:rPr>
                <w:sz w:val="19"/>
              </w:rPr>
              <w:t>☐</w:t>
            </w:r>
          </w:p>
        </w:tc>
      </w:tr>
      <w:tr>
        <w:trPr>
          <w:cantSplit/>
        </w:trPr>
        <w:tc>
          <w:tcPr>
            <w:tcW w:type="dxa" w:w="609"/>
          </w:tcPr>
          <w:p>
            <w:pPr>
              <w:spacing w:before="0" w:after="0"/>
            </w:pPr>
            <w:r>
              <w:rPr>
                <w:sz w:val="19"/>
              </w:rPr>
              <w:t>D4</w:t>
            </w:r>
          </w:p>
        </w:tc>
        <w:tc>
          <w:tcPr>
            <w:tcW w:type="dxa" w:w="2034"/>
          </w:tcPr>
          <w:p>
            <w:pPr>
              <w:spacing w:before="0" w:after="0"/>
            </w:pPr>
            <w:r>
              <w:rPr>
                <w:sz w:val="19"/>
              </w:rPr>
              <w:t>Tests of the new structure with learners</w:t>
            </w:r>
          </w:p>
        </w:tc>
        <w:tc>
          <w:tcPr>
            <w:tcW w:type="dxa" w:w="2529"/>
          </w:tcPr>
          <w:p>
            <w:pPr>
              <w:spacing w:before="0" w:after="0"/>
            </w:pPr>
            <w:r>
              <w:rPr>
                <w:sz w:val="19"/>
              </w:rPr>
              <w:t>A closed card sort, a tree test and a usability test with beginners.</w:t>
            </w:r>
          </w:p>
        </w:tc>
        <w:tc>
          <w:tcPr>
            <w:tcW w:type="dxa" w:w="1069"/>
          </w:tcPr>
          <w:p>
            <w:pPr>
              <w:spacing w:before="0" w:after="0"/>
            </w:pPr>
            <w:r>
              <w:rPr>
                <w:sz w:val="19"/>
              </w:rPr>
              <w:t>€25,000</w:t>
            </w:r>
          </w:p>
        </w:tc>
        <w:tc>
          <w:tcPr>
            <w:tcW w:type="dxa" w:w="817"/>
          </w:tcPr>
          <w:p>
            <w:pPr>
              <w:spacing w:before="0" w:after="0"/>
            </w:pPr>
            <w:r>
              <w:rPr>
                <w:sz w:val="19"/>
              </w:rPr>
              <w:t>10</w:t>
            </w:r>
          </w:p>
        </w:tc>
        <w:tc>
          <w:tcPr>
            <w:tcW w:type="dxa" w:w="1551"/>
          </w:tcPr>
          <w:p>
            <w:pPr>
              <w:spacing w:before="0" w:after="0"/>
            </w:pPr>
            <w:r>
              <w:rPr>
                <w:sz w:val="19"/>
              </w:rPr>
              <w:t>Evidence</w:t>
            </w:r>
          </w:p>
        </w:tc>
        <w:tc>
          <w:tcPr>
            <w:tcW w:type="dxa" w:w="1029"/>
          </w:tcPr>
          <w:p>
            <w:pPr>
              <w:spacing w:before="0" w:after="0"/>
            </w:pPr>
            <w:r>
              <w:rPr>
                <w:sz w:val="19"/>
              </w:rPr>
              <w:t>☐</w:t>
            </w:r>
          </w:p>
        </w:tc>
      </w:tr>
      <w:tr>
        <w:trPr>
          <w:cantSplit/>
        </w:trPr>
        <w:tc>
          <w:tcPr>
            <w:tcW w:type="dxa" w:w="609"/>
          </w:tcPr>
          <w:p>
            <w:pPr>
              <w:spacing w:before="0" w:after="0"/>
            </w:pPr>
            <w:r>
              <w:rPr>
                <w:sz w:val="19"/>
              </w:rPr>
              <w:t>D5</w:t>
            </w:r>
          </w:p>
        </w:tc>
        <w:tc>
          <w:tcPr>
            <w:tcW w:type="dxa" w:w="2034"/>
          </w:tcPr>
          <w:p>
            <w:pPr>
              <w:spacing w:before="0" w:after="0"/>
            </w:pPr>
            <w:r>
              <w:rPr>
                <w:sz w:val="19"/>
              </w:rPr>
              <w:t>A guided first visit for beginners</w:t>
            </w:r>
          </w:p>
        </w:tc>
        <w:tc>
          <w:tcPr>
            <w:tcW w:type="dxa" w:w="2529"/>
          </w:tcPr>
          <w:p>
            <w:pPr>
              <w:spacing w:before="0" w:after="0"/>
            </w:pPr>
            <w:r>
              <w:rPr>
                <w:sz w:val="19"/>
              </w:rPr>
              <w:t>A short, skippable first-visit guide to the new structure.</w:t>
            </w:r>
          </w:p>
        </w:tc>
        <w:tc>
          <w:tcPr>
            <w:tcW w:type="dxa" w:w="1069"/>
          </w:tcPr>
          <w:p>
            <w:pPr>
              <w:spacing w:before="0" w:after="0"/>
            </w:pPr>
            <w:r>
              <w:rPr>
                <w:sz w:val="19"/>
              </w:rPr>
              <w:t>€20,000</w:t>
            </w:r>
          </w:p>
        </w:tc>
        <w:tc>
          <w:tcPr>
            <w:tcW w:type="dxa" w:w="817"/>
          </w:tcPr>
          <w:p>
            <w:pPr>
              <w:spacing w:before="0" w:after="0"/>
            </w:pPr>
            <w:r>
              <w:rPr>
                <w:sz w:val="19"/>
              </w:rPr>
              <w:t>8</w:t>
            </w:r>
          </w:p>
        </w:tc>
        <w:tc>
          <w:tcPr>
            <w:tcW w:type="dxa" w:w="1551"/>
          </w:tcPr>
          <w:p>
            <w:pPr>
              <w:spacing w:before="0" w:after="0"/>
            </w:pPr>
            <w:r>
              <w:rPr>
                <w:sz w:val="19"/>
              </w:rPr>
              <w:t>Guidance</w:t>
            </w:r>
          </w:p>
        </w:tc>
        <w:tc>
          <w:tcPr>
            <w:tcW w:type="dxa" w:w="1029"/>
          </w:tcPr>
          <w:p>
            <w:pPr>
              <w:spacing w:before="0" w:after="0"/>
            </w:pPr>
            <w:r>
              <w:rPr>
                <w:sz w:val="19"/>
              </w:rPr>
              <w:t>☐</w:t>
            </w:r>
          </w:p>
        </w:tc>
      </w:tr>
      <w:tr>
        <w:trPr>
          <w:cantSplit/>
        </w:trPr>
        <w:tc>
          <w:tcPr>
            <w:tcW w:type="dxa" w:w="609"/>
          </w:tcPr>
          <w:p>
            <w:pPr>
              <w:spacing w:before="0" w:after="0"/>
            </w:pPr>
            <w:r>
              <w:rPr>
                <w:sz w:val="19"/>
              </w:rPr>
              <w:t>D6</w:t>
            </w:r>
          </w:p>
        </w:tc>
        <w:tc>
          <w:tcPr>
            <w:tcW w:type="dxa" w:w="2034"/>
          </w:tcPr>
          <w:p>
            <w:pPr>
              <w:spacing w:before="0" w:after="0"/>
            </w:pPr>
            <w:r>
              <w:rPr>
                <w:sz w:val="19"/>
              </w:rPr>
              <w:t>A full visual rebrand</w:t>
            </w:r>
          </w:p>
        </w:tc>
        <w:tc>
          <w:tcPr>
            <w:tcW w:type="dxa" w:w="2529"/>
          </w:tcPr>
          <w:p>
            <w:pPr>
              <w:spacing w:before="0" w:after="0"/>
            </w:pPr>
            <w:r>
              <w:rPr>
                <w:sz w:val="19"/>
              </w:rPr>
              <w:t>New logo, colours, fonts and illustrations.</w:t>
            </w:r>
          </w:p>
        </w:tc>
        <w:tc>
          <w:tcPr>
            <w:tcW w:type="dxa" w:w="1069"/>
          </w:tcPr>
          <w:p>
            <w:pPr>
              <w:spacing w:before="0" w:after="0"/>
            </w:pPr>
            <w:r>
              <w:rPr>
                <w:sz w:val="19"/>
              </w:rPr>
              <w:t>€60,000</w:t>
            </w:r>
          </w:p>
        </w:tc>
        <w:tc>
          <w:tcPr>
            <w:tcW w:type="dxa" w:w="817"/>
          </w:tcPr>
          <w:p>
            <w:pPr>
              <w:spacing w:before="0" w:after="0"/>
            </w:pPr>
            <w:r>
              <w:rPr>
                <w:sz w:val="19"/>
              </w:rPr>
              <w:t>20</w:t>
            </w:r>
          </w:p>
        </w:tc>
        <w:tc>
          <w:tcPr>
            <w:tcW w:type="dxa" w:w="1551"/>
          </w:tcPr>
          <w:p>
            <w:pPr>
              <w:spacing w:before="0" w:after="0"/>
            </w:pPr>
            <w:r>
              <w:rPr>
                <w:sz w:val="19"/>
              </w:rPr>
              <w:t>The look</w:t>
            </w:r>
          </w:p>
        </w:tc>
        <w:tc>
          <w:tcPr>
            <w:tcW w:type="dxa" w:w="1029"/>
          </w:tcPr>
          <w:p>
            <w:pPr>
              <w:spacing w:before="0" w:after="0"/>
            </w:pPr>
            <w:r>
              <w:rPr>
                <w:sz w:val="19"/>
              </w:rPr>
              <w:t>☐</w:t>
            </w:r>
          </w:p>
        </w:tc>
      </w:tr>
      <w:tr>
        <w:trPr>
          <w:cantSplit/>
        </w:trPr>
        <w:tc>
          <w:tcPr>
            <w:tcW w:type="dxa" w:w="609"/>
          </w:tcPr>
          <w:p>
            <w:pPr>
              <w:spacing w:before="0" w:after="0"/>
            </w:pPr>
            <w:r>
              <w:rPr>
                <w:sz w:val="19"/>
              </w:rPr>
              <w:t>D7</w:t>
            </w:r>
          </w:p>
        </w:tc>
        <w:tc>
          <w:tcPr>
            <w:tcW w:type="dxa" w:w="2034"/>
          </w:tcPr>
          <w:p>
            <w:pPr>
              <w:spacing w:before="0" w:after="0"/>
            </w:pPr>
            <w:r>
              <w:rPr>
                <w:sz w:val="19"/>
              </w:rPr>
              <w:t>Animated elements everywhere</w:t>
            </w:r>
          </w:p>
        </w:tc>
        <w:tc>
          <w:tcPr>
            <w:tcW w:type="dxa" w:w="2529"/>
          </w:tcPr>
          <w:p>
            <w:pPr>
              <w:spacing w:before="0" w:after="0"/>
            </w:pPr>
            <w:r>
              <w:rPr>
                <w:sz w:val="19"/>
              </w:rPr>
              <w:t>Movement and illustrations on every page.</w:t>
            </w:r>
          </w:p>
        </w:tc>
        <w:tc>
          <w:tcPr>
            <w:tcW w:type="dxa" w:w="1069"/>
          </w:tcPr>
          <w:p>
            <w:pPr>
              <w:spacing w:before="0" w:after="0"/>
            </w:pPr>
            <w:r>
              <w:rPr>
                <w:sz w:val="19"/>
              </w:rPr>
              <w:t>€45,000</w:t>
            </w:r>
          </w:p>
        </w:tc>
        <w:tc>
          <w:tcPr>
            <w:tcW w:type="dxa" w:w="817"/>
          </w:tcPr>
          <w:p>
            <w:pPr>
              <w:spacing w:before="0" w:after="0"/>
            </w:pPr>
            <w:r>
              <w:rPr>
                <w:sz w:val="19"/>
              </w:rPr>
              <w:t>16</w:t>
            </w:r>
          </w:p>
        </w:tc>
        <w:tc>
          <w:tcPr>
            <w:tcW w:type="dxa" w:w="1551"/>
          </w:tcPr>
          <w:p>
            <w:pPr>
              <w:spacing w:before="0" w:after="0"/>
            </w:pPr>
            <w:r>
              <w:rPr>
                <w:sz w:val="19"/>
              </w:rPr>
              <w:t>Adds decoration</w:t>
            </w:r>
          </w:p>
        </w:tc>
        <w:tc>
          <w:tcPr>
            <w:tcW w:type="dxa" w:w="1029"/>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three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€210,000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what it does for orientation and for the learner's behaviour.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Risk analysis (too complex against too reduced).</w:t>
      </w:r>
      <w:r>
        <w:rPr/>
        <w:t xml:space="preserve"> Imagine the redesign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The new structure is still too complex, and learners are still lost.</w:t>
      </w:r>
    </w:p>
    <w:p>
      <w:pPr>
        <w:spacing w:before="0" w:after="20"/>
        <w:ind w:left="340" w:hanging="340"/>
      </w:pPr>
      <w:r>
        <w:rPr/>
        <w:t>☐ We removed so much that learners and trainers lost help and functions they needed.</w:t>
      </w:r>
    </w:p>
    <w:p>
      <w:pPr>
        <w:spacing w:before="0" w:after="20"/>
        <w:ind w:left="340" w:hanging="340"/>
      </w:pPr>
      <w:r>
        <w:rPr/>
        <w:t>☐ The new section names did not make sense to beginners.</w:t>
      </w:r>
    </w:p>
    <w:p>
      <w:pPr>
        <w:spacing w:before="0" w:after="20"/>
        <w:ind w:left="340" w:hanging="340"/>
      </w:pPr>
      <w:r>
        <w:rPr/>
        <w:t>☐ The style guide was ignored and the platform drifted back to inconsistency.</w:t>
      </w:r>
    </w:p>
    <w:p>
      <w:pPr>
        <w:spacing w:before="0" w:after="120"/>
        <w:ind w:left="340" w:hanging="340"/>
      </w:pPr>
      <w:r>
        <w:rPr/>
        <w:t>☐ The budget was spent on the look before the structure was fixed.</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One decision you make under uncertainty (without user tests).</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basic structure (the card sort), your principles for visual design, your concept for user guidance, three measures with their order, your biggest risk and what you do about it, your decision under uncertainty, and what you give up. On the website the same file is exported as </w:t>
            </w:r>
            <w:r>
              <w:rPr>
                <w:rFonts w:ascii="Consolas" w:hAnsi="Consolas"/>
              </w:rPr>
              <w:t>2-{your-name}-day8-l3-ux-strategy</w:t>
            </w:r>
            <w:r>
              <w:rPr/>
              <w:t>.</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71"/>
        <w:gridCol w:w="4383"/>
        <w:gridCol w:w="1972"/>
        <w:gridCol w:w="1512"/>
      </w:tblGrid>
      <w:tr>
        <w:trPr>
          <w:cantSplit/>
          <w:tblHeader/>
        </w:trPr>
        <w:tc>
          <w:tcPr>
            <w:tcW w:type="dxa" w:w="1771"/>
            <w:shd w:val="clear" w:color="auto" w:fill="E6ECF4"/>
          </w:tcPr>
          <w:p>
            <w:pPr>
              <w:spacing w:before="0" w:after="0"/>
            </w:pPr>
            <w:r>
              <w:rPr>
                <w:b/>
                <w:sz w:val="19"/>
              </w:rPr>
              <w:t>Term</w:t>
            </w:r>
          </w:p>
        </w:tc>
        <w:tc>
          <w:tcPr>
            <w:tcW w:type="dxa" w:w="4383"/>
            <w:shd w:val="clear" w:color="auto" w:fill="E6ECF4"/>
          </w:tcPr>
          <w:p>
            <w:pPr>
              <w:spacing w:before="0" w:after="0"/>
            </w:pPr>
            <w:r>
              <w:rPr>
                <w:b/>
                <w:sz w:val="19"/>
              </w:rPr>
              <w:t>In plain words</w:t>
            </w:r>
          </w:p>
        </w:tc>
        <w:tc>
          <w:tcPr>
            <w:tcW w:type="dxa" w:w="1972"/>
            <w:shd w:val="clear" w:color="auto" w:fill="E6ECF4"/>
          </w:tcPr>
          <w:p>
            <w:pPr>
              <w:spacing w:before="0" w:after="0"/>
            </w:pPr>
            <w:r>
              <w:rPr>
                <w:b/>
                <w:sz w:val="19"/>
              </w:rPr>
              <w:t>Example</w:t>
            </w:r>
          </w:p>
        </w:tc>
        <w:tc>
          <w:tcPr>
            <w:tcW w:type="dxa" w:w="1512"/>
            <w:shd w:val="clear" w:color="auto" w:fill="E6ECF4"/>
          </w:tcPr>
          <w:p>
            <w:pPr>
              <w:spacing w:before="0" w:after="0"/>
            </w:pPr>
            <w:r>
              <w:rPr>
                <w:b/>
                <w:sz w:val="19"/>
              </w:rPr>
              <w:t>Comes from</w:t>
            </w:r>
          </w:p>
        </w:tc>
      </w:tr>
      <w:tr>
        <w:trPr>
          <w:cantSplit/>
        </w:trPr>
        <w:tc>
          <w:tcPr>
            <w:tcW w:type="dxa" w:w="1771"/>
          </w:tcPr>
          <w:p>
            <w:pPr>
              <w:spacing w:before="0" w:after="0"/>
            </w:pPr>
            <w:r>
              <w:rPr>
                <w:b/>
                <w:sz w:val="19"/>
              </w:rPr>
              <w:t>Affordance and signifier</w:t>
            </w:r>
          </w:p>
        </w:tc>
        <w:tc>
          <w:tcPr>
            <w:tcW w:type="dxa" w:w="4383"/>
          </w:tcPr>
          <w:p>
            <w:pPr>
              <w:spacing w:before="0" w:after="0"/>
            </w:pPr>
            <w:r>
              <w:rPr>
                <w:sz w:val="19"/>
              </w:rPr>
              <w:t>An affordance is what an object allows you to do; a signifier is a sign that shows it. A button that looks pressable signals that it can be pressed.</w:t>
            </w:r>
          </w:p>
        </w:tc>
        <w:tc>
          <w:tcPr>
            <w:tcW w:type="dxa" w:w="1972"/>
          </w:tcPr>
          <w:p>
            <w:pPr>
              <w:spacing w:before="0" w:after="0"/>
            </w:pPr>
            <w:r>
              <w:rPr>
                <w:sz w:val="19"/>
              </w:rPr>
              <w:t>A raised, labelled button signals Press me.</w:t>
            </w:r>
          </w:p>
        </w:tc>
        <w:tc>
          <w:tcPr>
            <w:tcW w:type="dxa" w:w="1512"/>
          </w:tcPr>
          <w:p>
            <w:pPr>
              <w:spacing w:before="0" w:after="0"/>
            </w:pPr>
            <w:r>
              <w:rPr>
                <w:sz w:val="19"/>
              </w:rPr>
              <w:t>Norman 2013</w:t>
            </w:r>
          </w:p>
        </w:tc>
      </w:tr>
      <w:tr>
        <w:trPr>
          <w:cantSplit/>
        </w:trPr>
        <w:tc>
          <w:tcPr>
            <w:tcW w:type="dxa" w:w="1771"/>
          </w:tcPr>
          <w:p>
            <w:pPr>
              <w:spacing w:before="0" w:after="0"/>
            </w:pPr>
            <w:r>
              <w:rPr>
                <w:b/>
                <w:sz w:val="19"/>
              </w:rPr>
              <w:t>Call to action (CTA)</w:t>
            </w:r>
          </w:p>
        </w:tc>
        <w:tc>
          <w:tcPr>
            <w:tcW w:type="dxa" w:w="4383"/>
          </w:tcPr>
          <w:p>
            <w:pPr>
              <w:spacing w:before="0" w:after="0"/>
            </w:pPr>
            <w:r>
              <w:rPr>
                <w:sz w:val="19"/>
              </w:rPr>
              <w:t>The button or link that invites the user to take the main next step, such as Start lesson or Continue. A screen should have one main call to action, clearly stronger than the rest.</w:t>
            </w:r>
          </w:p>
        </w:tc>
        <w:tc>
          <w:tcPr>
            <w:tcW w:type="dxa" w:w="1972"/>
          </w:tcPr>
          <w:p>
            <w:pPr>
              <w:spacing w:before="0" w:after="0"/>
            </w:pPr>
            <w:r>
              <w:rPr>
                <w:sz w:val="19"/>
              </w:rPr>
              <w:t>A filled blue Continue button and two quiet text links.</w:t>
            </w:r>
          </w:p>
        </w:tc>
        <w:tc>
          <w:tcPr>
            <w:tcW w:type="dxa" w:w="1512"/>
          </w:tcPr>
          <w:p>
            <w:pPr>
              <w:spacing w:before="0" w:after="0"/>
            </w:pPr>
            <w:r>
              <w:rPr>
                <w:sz w:val="19"/>
              </w:rPr>
              <w:t>Shneiderman et al. 2016</w:t>
            </w:r>
          </w:p>
        </w:tc>
      </w:tr>
      <w:tr>
        <w:trPr>
          <w:cantSplit/>
        </w:trPr>
        <w:tc>
          <w:tcPr>
            <w:tcW w:type="dxa" w:w="1771"/>
          </w:tcPr>
          <w:p>
            <w:pPr>
              <w:spacing w:before="0" w:after="0"/>
            </w:pPr>
            <w:r>
              <w:rPr>
                <w:b/>
                <w:sz w:val="19"/>
              </w:rPr>
              <w:t>Card sorting and tree testing</w:t>
            </w:r>
          </w:p>
        </w:tc>
        <w:tc>
          <w:tcPr>
            <w:tcW w:type="dxa" w:w="4383"/>
          </w:tcPr>
          <w:p>
            <w:pPr>
              <w:spacing w:before="0" w:after="0"/>
            </w:pPr>
            <w:r>
              <w:rPr>
                <w:sz w:val="19"/>
              </w:rPr>
              <w:t>In a card sort, people group labelled cards into the categories that make sense to them; in a tree test, they try to find items in a text-only version of the menu. Both check an information architecture before it is built.</w:t>
            </w:r>
          </w:p>
        </w:tc>
        <w:tc>
          <w:tcPr>
            <w:tcW w:type="dxa" w:w="1972"/>
          </w:tcPr>
          <w:p>
            <w:pPr>
              <w:spacing w:before="0" w:after="0"/>
            </w:pPr>
            <w:r>
              <w:rPr>
                <w:sz w:val="19"/>
              </w:rPr>
              <w:t>Ten learners sort 12 cards into four sections.</w:t>
            </w:r>
          </w:p>
        </w:tc>
        <w:tc>
          <w:tcPr>
            <w:tcW w:type="dxa" w:w="1512"/>
          </w:tcPr>
          <w:p>
            <w:pPr>
              <w:spacing w:before="0" w:after="0"/>
            </w:pPr>
            <w:r>
              <w:rPr>
                <w:sz w:val="19"/>
              </w:rPr>
              <w:t>Spencer 2009</w:t>
            </w:r>
          </w:p>
        </w:tc>
      </w:tr>
      <w:tr>
        <w:trPr>
          <w:cantSplit/>
        </w:trPr>
        <w:tc>
          <w:tcPr>
            <w:tcW w:type="dxa" w:w="1771"/>
          </w:tcPr>
          <w:p>
            <w:pPr>
              <w:spacing w:before="0" w:after="0"/>
            </w:pPr>
            <w:r>
              <w:rPr>
                <w:b/>
                <w:sz w:val="19"/>
              </w:rPr>
              <w:t>Chunking</w:t>
            </w:r>
          </w:p>
        </w:tc>
        <w:tc>
          <w:tcPr>
            <w:tcW w:type="dxa" w:w="4383"/>
          </w:tcPr>
          <w:p>
            <w:pPr>
              <w:spacing w:before="0" w:after="0"/>
            </w:pPr>
            <w:r>
              <w:rPr>
                <w:sz w:val="19"/>
              </w:rPr>
              <w:t>Grouping several items into one meaningful unit so that working memory has less to hold. Twelve loose items become three groups of four.</w:t>
            </w:r>
          </w:p>
        </w:tc>
        <w:tc>
          <w:tcPr>
            <w:tcW w:type="dxa" w:w="1972"/>
          </w:tcPr>
          <w:p>
            <w:pPr>
              <w:spacing w:before="0" w:after="0"/>
            </w:pPr>
            <w:r>
              <w:rPr>
                <w:sz w:val="19"/>
              </w:rPr>
              <w:t>A phone number written as 0151 234 5678 instead of eleven separate digits.</w:t>
            </w:r>
          </w:p>
        </w:tc>
        <w:tc>
          <w:tcPr>
            <w:tcW w:type="dxa" w:w="1512"/>
          </w:tcPr>
          <w:p>
            <w:pPr>
              <w:spacing w:before="0" w:after="0"/>
            </w:pPr>
            <w:r>
              <w:rPr>
                <w:sz w:val="19"/>
              </w:rPr>
              <w:t>Miller 1956</w:t>
            </w:r>
          </w:p>
        </w:tc>
      </w:tr>
      <w:tr>
        <w:trPr>
          <w:cantSplit/>
        </w:trPr>
        <w:tc>
          <w:tcPr>
            <w:tcW w:type="dxa" w:w="1771"/>
          </w:tcPr>
          <w:p>
            <w:pPr>
              <w:spacing w:before="0" w:after="0"/>
            </w:pPr>
            <w:r>
              <w:rPr>
                <w:b/>
                <w:sz w:val="19"/>
              </w:rPr>
              <w:t>Cognitive load</w:t>
            </w:r>
          </w:p>
        </w:tc>
        <w:tc>
          <w:tcPr>
            <w:tcW w:type="dxa" w:w="4383"/>
          </w:tcPr>
          <w:p>
            <w:pPr>
              <w:spacing w:before="0" w:after="0"/>
            </w:pPr>
            <w:r>
              <w:rPr>
                <w:sz w:val="19"/>
              </w:rPr>
              <w:t>How much a person has to hold in mind and work out at once. Attention is limited. Effort spent on decoding a cluttered screen is effort that is missing for learning the content.</w:t>
            </w:r>
          </w:p>
        </w:tc>
        <w:tc>
          <w:tcPr>
            <w:tcW w:type="dxa" w:w="1972"/>
          </w:tcPr>
          <w:p>
            <w:pPr>
              <w:spacing w:before="0" w:after="0"/>
            </w:pPr>
            <w:r>
              <w:rPr>
                <w:sz w:val="19"/>
              </w:rPr>
              <w:t>A 500-word block of text with no headings costs more attention than the same text in five short parts.</w:t>
            </w:r>
          </w:p>
        </w:tc>
        <w:tc>
          <w:tcPr>
            <w:tcW w:type="dxa" w:w="1512"/>
          </w:tcPr>
          <w:p>
            <w:pPr>
              <w:spacing w:before="0" w:after="0"/>
            </w:pPr>
            <w:r>
              <w:rPr>
                <w:sz w:val="19"/>
              </w:rPr>
              <w:t>Sweller 1988</w:t>
            </w:r>
          </w:p>
        </w:tc>
      </w:tr>
      <w:tr>
        <w:trPr>
          <w:cantSplit/>
        </w:trPr>
        <w:tc>
          <w:tcPr>
            <w:tcW w:type="dxa" w:w="1771"/>
          </w:tcPr>
          <w:p>
            <w:pPr>
              <w:spacing w:before="0" w:after="0"/>
            </w:pPr>
            <w:r>
              <w:rPr>
                <w:b/>
                <w:sz w:val="19"/>
              </w:rPr>
              <w:t>Completion rate</w:t>
            </w:r>
          </w:p>
        </w:tc>
        <w:tc>
          <w:tcPr>
            <w:tcW w:type="dxa" w:w="4383"/>
          </w:tcPr>
          <w:p>
            <w:pPr>
              <w:spacing w:before="0" w:after="0"/>
            </w:pPr>
            <w:r>
              <w:rPr>
                <w:sz w:val="19"/>
              </w:rPr>
              <w:t>The share of people who start a course and finish it. It is the opposite side of the drop-out rate: 60% completion means 40% drop-out.</w:t>
            </w:r>
          </w:p>
        </w:tc>
        <w:tc>
          <w:tcPr>
            <w:tcW w:type="dxa" w:w="1972"/>
          </w:tcPr>
          <w:p>
            <w:pPr>
              <w:spacing w:before="0" w:after="0"/>
            </w:pPr>
            <w:r>
              <w:rPr>
                <w:sz w:val="19"/>
              </w:rPr>
              <w:t>—</w:t>
            </w:r>
          </w:p>
        </w:tc>
        <w:tc>
          <w:tcPr>
            <w:tcW w:type="dxa" w:w="1512"/>
          </w:tcPr>
          <w:p>
            <w:pPr>
              <w:spacing w:before="0" w:after="0"/>
            </w:pPr>
            <w:r>
              <w:rPr>
                <w:sz w:val="19"/>
              </w:rPr>
              <w:t>—</w:t>
            </w:r>
          </w:p>
        </w:tc>
      </w:tr>
      <w:tr>
        <w:trPr>
          <w:cantSplit/>
        </w:trPr>
        <w:tc>
          <w:tcPr>
            <w:tcW w:type="dxa" w:w="1771"/>
          </w:tcPr>
          <w:p>
            <w:pPr>
              <w:spacing w:before="0" w:after="0"/>
            </w:pPr>
            <w:r>
              <w:rPr>
                <w:b/>
                <w:sz w:val="19"/>
              </w:rPr>
              <w:t>Conflicting goals (trade-off)</w:t>
            </w:r>
          </w:p>
        </w:tc>
        <w:tc>
          <w:tcPr>
            <w:tcW w:type="dxa" w:w="4383"/>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1972"/>
          </w:tcPr>
          <w:p>
            <w:pPr>
              <w:spacing w:before="0" w:after="0"/>
            </w:pPr>
            <w:r>
              <w:rPr>
                <w:sz w:val="19"/>
              </w:rPr>
              <w:t>—</w:t>
            </w:r>
          </w:p>
        </w:tc>
        <w:tc>
          <w:tcPr>
            <w:tcW w:type="dxa" w:w="1512"/>
          </w:tcPr>
          <w:p>
            <w:pPr>
              <w:spacing w:before="0" w:after="0"/>
            </w:pPr>
            <w:r>
              <w:rPr>
                <w:sz w:val="19"/>
              </w:rPr>
              <w:t>—</w:t>
            </w:r>
          </w:p>
        </w:tc>
      </w:tr>
      <w:tr>
        <w:trPr>
          <w:cantSplit/>
        </w:trPr>
        <w:tc>
          <w:tcPr>
            <w:tcW w:type="dxa" w:w="1771"/>
          </w:tcPr>
          <w:p>
            <w:pPr>
              <w:spacing w:before="0" w:after="0"/>
            </w:pPr>
            <w:r>
              <w:rPr>
                <w:b/>
                <w:sz w:val="19"/>
              </w:rPr>
              <w:t>Consistency</w:t>
            </w:r>
          </w:p>
        </w:tc>
        <w:tc>
          <w:tcPr>
            <w:tcW w:type="dxa" w:w="4383"/>
          </w:tcPr>
          <w:p>
            <w:pPr>
              <w:spacing w:before="0" w:after="0"/>
            </w:pPr>
            <w:r>
              <w:rPr>
                <w:sz w:val="19"/>
              </w:rPr>
              <w:t>The same thing looks and works the same way everywhere, so that what a user learns on one screen holds on the next. It is one of Nielsen's usability heuristics.</w:t>
            </w:r>
          </w:p>
        </w:tc>
        <w:tc>
          <w:tcPr>
            <w:tcW w:type="dxa" w:w="1972"/>
          </w:tcPr>
          <w:p>
            <w:pPr>
              <w:spacing w:before="0" w:after="0"/>
            </w:pPr>
            <w:r>
              <w:rPr>
                <w:sz w:val="19"/>
              </w:rPr>
              <w:t>Every primary button is blue and in the same place.</w:t>
            </w:r>
          </w:p>
        </w:tc>
        <w:tc>
          <w:tcPr>
            <w:tcW w:type="dxa" w:w="1512"/>
          </w:tcPr>
          <w:p>
            <w:pPr>
              <w:spacing w:before="0" w:after="0"/>
            </w:pPr>
            <w:r>
              <w:rPr>
                <w:sz w:val="19"/>
              </w:rPr>
              <w:t>Nielsen 1994</w:t>
            </w:r>
          </w:p>
        </w:tc>
      </w:tr>
      <w:tr>
        <w:trPr>
          <w:cantSplit/>
        </w:trPr>
        <w:tc>
          <w:tcPr>
            <w:tcW w:type="dxa" w:w="1771"/>
          </w:tcPr>
          <w:p>
            <w:pPr>
              <w:spacing w:before="0" w:after="0"/>
            </w:pPr>
            <w:r>
              <w:rPr>
                <w:b/>
                <w:sz w:val="19"/>
              </w:rPr>
              <w:t>Decision architecture</w:t>
            </w:r>
          </w:p>
        </w:tc>
        <w:tc>
          <w:tcPr>
            <w:tcW w:type="dxa" w:w="4383"/>
          </w:tcPr>
          <w:p>
            <w:pPr>
              <w:spacing w:before="0" w:after="0"/>
            </w:pPr>
            <w:r>
              <w:rPr>
                <w:sz w:val="19"/>
              </w:rPr>
              <w:t>The rule for how future decisions are made: who decides and what evidence they need. It stops a decision from resting on one person's taste.</w:t>
            </w:r>
          </w:p>
        </w:tc>
        <w:tc>
          <w:tcPr>
            <w:tcW w:type="dxa" w:w="1972"/>
          </w:tcPr>
          <w:p>
            <w:pPr>
              <w:spacing w:before="0" w:after="0"/>
            </w:pPr>
            <w:r>
              <w:rPr>
                <w:sz w:val="19"/>
              </w:rPr>
              <w:t>—</w:t>
            </w:r>
          </w:p>
        </w:tc>
        <w:tc>
          <w:tcPr>
            <w:tcW w:type="dxa" w:w="1512"/>
          </w:tcPr>
          <w:p>
            <w:pPr>
              <w:spacing w:before="0" w:after="0"/>
            </w:pPr>
            <w:r>
              <w:rPr>
                <w:sz w:val="19"/>
              </w:rPr>
              <w:t>—</w:t>
            </w:r>
          </w:p>
        </w:tc>
      </w:tr>
      <w:tr>
        <w:trPr>
          <w:cantSplit/>
        </w:trPr>
        <w:tc>
          <w:tcPr>
            <w:tcW w:type="dxa" w:w="1771"/>
          </w:tcPr>
          <w:p>
            <w:pPr>
              <w:spacing w:before="0" w:after="0"/>
            </w:pPr>
            <w:r>
              <w:rPr>
                <w:b/>
                <w:sz w:val="19"/>
              </w:rPr>
              <w:t>Design system and style guide</w:t>
            </w:r>
          </w:p>
        </w:tc>
        <w:tc>
          <w:tcPr>
            <w:tcW w:type="dxa" w:w="4383"/>
          </w:tcPr>
          <w:p>
            <w:pPr>
              <w:spacing w:before="0" w:after="0"/>
            </w:pPr>
            <w:r>
              <w:rPr>
                <w:sz w:val="19"/>
              </w:rPr>
              <w:t>A shared set of components, colours, fonts and rules (a design system) with a written guide, so that every screen is built the same way.</w:t>
            </w:r>
          </w:p>
        </w:tc>
        <w:tc>
          <w:tcPr>
            <w:tcW w:type="dxa" w:w="1972"/>
          </w:tcPr>
          <w:p>
            <w:pPr>
              <w:spacing w:before="0" w:after="0"/>
            </w:pPr>
            <w:r>
              <w:rPr>
                <w:sz w:val="19"/>
              </w:rPr>
              <w:t>One button style used on every page.</w:t>
            </w:r>
          </w:p>
        </w:tc>
        <w:tc>
          <w:tcPr>
            <w:tcW w:type="dxa" w:w="1512"/>
          </w:tcPr>
          <w:p>
            <w:pPr>
              <w:spacing w:before="0" w:after="0"/>
            </w:pPr>
            <w:r>
              <w:rPr>
                <w:sz w:val="19"/>
              </w:rPr>
              <w:t>—</w:t>
            </w:r>
          </w:p>
        </w:tc>
      </w:tr>
      <w:tr>
        <w:trPr>
          <w:cantSplit/>
        </w:trPr>
        <w:tc>
          <w:tcPr>
            <w:tcW w:type="dxa" w:w="1771"/>
          </w:tcPr>
          <w:p>
            <w:pPr>
              <w:spacing w:before="0" w:after="0"/>
            </w:pPr>
            <w:r>
              <w:rPr>
                <w:b/>
                <w:sz w:val="19"/>
              </w:rPr>
              <w:t>Drop-out rate</w:t>
            </w:r>
          </w:p>
        </w:tc>
        <w:tc>
          <w:tcPr>
            <w:tcW w:type="dxa" w:w="4383"/>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1972"/>
          </w:tcPr>
          <w:p>
            <w:pPr>
              <w:spacing w:before="0" w:after="0"/>
            </w:pPr>
            <w:r>
              <w:rPr>
                <w:sz w:val="19"/>
              </w:rPr>
              <w:t>100 learners start; 60 finish; the drop-out rate is 40%.</w:t>
            </w:r>
          </w:p>
        </w:tc>
        <w:tc>
          <w:tcPr>
            <w:tcW w:type="dxa" w:w="1512"/>
          </w:tcPr>
          <w:p>
            <w:pPr>
              <w:spacing w:before="0" w:after="0"/>
            </w:pPr>
            <w:r>
              <w:rPr>
                <w:sz w:val="19"/>
              </w:rPr>
              <w:t>—</w:t>
            </w:r>
          </w:p>
        </w:tc>
      </w:tr>
      <w:tr>
        <w:trPr>
          <w:cantSplit/>
        </w:trPr>
        <w:tc>
          <w:tcPr>
            <w:tcW w:type="dxa" w:w="1771"/>
          </w:tcPr>
          <w:p>
            <w:pPr>
              <w:spacing w:before="0" w:after="0"/>
            </w:pPr>
            <w:r>
              <w:rPr>
                <w:b/>
                <w:sz w:val="19"/>
              </w:rPr>
              <w:t>Engagement</w:t>
            </w:r>
          </w:p>
        </w:tc>
        <w:tc>
          <w:tcPr>
            <w:tcW w:type="dxa" w:w="4383"/>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1972"/>
          </w:tcPr>
          <w:p>
            <w:pPr>
              <w:spacing w:before="0" w:after="0"/>
            </w:pPr>
            <w:r>
              <w:rPr>
                <w:sz w:val="19"/>
              </w:rPr>
              <w:t>—</w:t>
            </w:r>
          </w:p>
        </w:tc>
        <w:tc>
          <w:tcPr>
            <w:tcW w:type="dxa" w:w="1512"/>
          </w:tcPr>
          <w:p>
            <w:pPr>
              <w:spacing w:before="0" w:after="0"/>
            </w:pPr>
            <w:r>
              <w:rPr>
                <w:sz w:val="19"/>
              </w:rPr>
              <w:t>—</w:t>
            </w:r>
          </w:p>
        </w:tc>
      </w:tr>
      <w:tr>
        <w:trPr>
          <w:cantSplit/>
        </w:trPr>
        <w:tc>
          <w:tcPr>
            <w:tcW w:type="dxa" w:w="1771"/>
          </w:tcPr>
          <w:p>
            <w:pPr>
              <w:spacing w:before="0" w:after="0"/>
            </w:pPr>
            <w:r>
              <w:rPr>
                <w:b/>
                <w:sz w:val="19"/>
              </w:rPr>
              <w:t>Feedback (in an interface)</w:t>
            </w:r>
          </w:p>
        </w:tc>
        <w:tc>
          <w:tcPr>
            <w:tcW w:type="dxa" w:w="4383"/>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1972"/>
          </w:tcPr>
          <w:p>
            <w:pPr>
              <w:spacing w:before="0" w:after="0"/>
            </w:pPr>
            <w:r>
              <w:rPr>
                <w:sz w:val="19"/>
              </w:rPr>
              <w:t>—</w:t>
            </w:r>
          </w:p>
        </w:tc>
        <w:tc>
          <w:tcPr>
            <w:tcW w:type="dxa" w:w="1512"/>
          </w:tcPr>
          <w:p>
            <w:pPr>
              <w:spacing w:before="0" w:after="0"/>
            </w:pPr>
            <w:r>
              <w:rPr>
                <w:sz w:val="19"/>
              </w:rPr>
              <w:t>Nielsen 1994</w:t>
            </w:r>
          </w:p>
        </w:tc>
      </w:tr>
      <w:tr>
        <w:trPr>
          <w:cantSplit/>
        </w:trPr>
        <w:tc>
          <w:tcPr>
            <w:tcW w:type="dxa" w:w="1771"/>
          </w:tcPr>
          <w:p>
            <w:pPr>
              <w:spacing w:before="0" w:after="0"/>
            </w:pPr>
            <w:r>
              <w:rPr>
                <w:b/>
                <w:sz w:val="19"/>
              </w:rPr>
              <w:t>Fitts's law</w:t>
            </w:r>
          </w:p>
        </w:tc>
        <w:tc>
          <w:tcPr>
            <w:tcW w:type="dxa" w:w="4383"/>
          </w:tcPr>
          <w:p>
            <w:pPr>
              <w:spacing w:before="0" w:after="0"/>
            </w:pPr>
            <w:r>
              <w:rPr>
                <w:sz w:val="19"/>
              </w:rPr>
              <w:t>The time to reach a target depends on how far away it is and how big it is. Important targets should be large and close to where the user's attention is.</w:t>
            </w:r>
          </w:p>
        </w:tc>
        <w:tc>
          <w:tcPr>
            <w:tcW w:type="dxa" w:w="1972"/>
          </w:tcPr>
          <w:p>
            <w:pPr>
              <w:spacing w:before="0" w:after="0"/>
            </w:pPr>
            <w:r>
              <w:rPr>
                <w:sz w:val="19"/>
              </w:rPr>
              <w:t>A big Continue button is easier to tap than a small icon.</w:t>
            </w:r>
          </w:p>
        </w:tc>
        <w:tc>
          <w:tcPr>
            <w:tcW w:type="dxa" w:w="1512"/>
          </w:tcPr>
          <w:p>
            <w:pPr>
              <w:spacing w:before="0" w:after="0"/>
            </w:pPr>
            <w:r>
              <w:rPr>
                <w:sz w:val="19"/>
              </w:rPr>
              <w:t>Fitts 1954</w:t>
            </w:r>
          </w:p>
        </w:tc>
      </w:tr>
      <w:tr>
        <w:trPr>
          <w:cantSplit/>
        </w:trPr>
        <w:tc>
          <w:tcPr>
            <w:tcW w:type="dxa" w:w="1771"/>
          </w:tcPr>
          <w:p>
            <w:pPr>
              <w:spacing w:before="0" w:after="0"/>
            </w:pPr>
            <w:r>
              <w:rPr>
                <w:b/>
                <w:sz w:val="19"/>
              </w:rPr>
              <w:t>Gestalt principles</w:t>
            </w:r>
          </w:p>
        </w:tc>
        <w:tc>
          <w:tcPr>
            <w:tcW w:type="dxa" w:w="4383"/>
          </w:tcPr>
          <w:p>
            <w:pPr>
              <w:spacing w:before="0" w:after="0"/>
            </w:pPr>
            <w:r>
              <w:rPr>
                <w:sz w:val="19"/>
              </w:rPr>
              <w:t>Rules of how people group what they see: things that are close (proximity) or alike (similarity) are seen as belonging together, and a line or flow (continuity) is followed. Designers use them to group without boxes.</w:t>
            </w:r>
          </w:p>
        </w:tc>
        <w:tc>
          <w:tcPr>
            <w:tcW w:type="dxa" w:w="1972"/>
          </w:tcPr>
          <w:p>
            <w:pPr>
              <w:spacing w:before="0" w:after="0"/>
            </w:pPr>
            <w:r>
              <w:rPr>
                <w:sz w:val="19"/>
              </w:rPr>
              <w:t>Three buttons close together read as one group.</w:t>
            </w:r>
          </w:p>
        </w:tc>
        <w:tc>
          <w:tcPr>
            <w:tcW w:type="dxa" w:w="1512"/>
          </w:tcPr>
          <w:p>
            <w:pPr>
              <w:spacing w:before="0" w:after="0"/>
            </w:pPr>
            <w:r>
              <w:rPr>
                <w:sz w:val="19"/>
              </w:rPr>
              <w:t>Wertheimer 1923</w:t>
            </w:r>
          </w:p>
        </w:tc>
      </w:tr>
      <w:tr>
        <w:trPr>
          <w:cantSplit/>
        </w:trPr>
        <w:tc>
          <w:tcPr>
            <w:tcW w:type="dxa" w:w="1771"/>
          </w:tcPr>
          <w:p>
            <w:pPr>
              <w:spacing w:before="0" w:after="0"/>
            </w:pPr>
            <w:r>
              <w:rPr>
                <w:b/>
                <w:sz w:val="19"/>
              </w:rPr>
              <w:t>Hick's law</w:t>
            </w:r>
          </w:p>
        </w:tc>
        <w:tc>
          <w:tcPr>
            <w:tcW w:type="dxa" w:w="4383"/>
          </w:tcPr>
          <w:p>
            <w:pPr>
              <w:spacing w:before="0" w:after="0"/>
            </w:pPr>
            <w:r>
              <w:rPr>
                <w:sz w:val="19"/>
              </w:rPr>
              <w:t>The more choices a person has, the longer it takes to decide. Designers use it to keep the number of options at a decision point small.</w:t>
            </w:r>
          </w:p>
        </w:tc>
        <w:tc>
          <w:tcPr>
            <w:tcW w:type="dxa" w:w="1972"/>
          </w:tcPr>
          <w:p>
            <w:pPr>
              <w:spacing w:before="0" w:after="0"/>
            </w:pPr>
            <w:r>
              <w:rPr>
                <w:sz w:val="19"/>
              </w:rPr>
              <w:t>Five main menu entries are quicker to scan than thirty.</w:t>
            </w:r>
          </w:p>
        </w:tc>
        <w:tc>
          <w:tcPr>
            <w:tcW w:type="dxa" w:w="1512"/>
          </w:tcPr>
          <w:p>
            <w:pPr>
              <w:spacing w:before="0" w:after="0"/>
            </w:pPr>
            <w:r>
              <w:rPr>
                <w:sz w:val="19"/>
              </w:rPr>
              <w:t>Hick 1952</w:t>
            </w:r>
          </w:p>
        </w:tc>
      </w:tr>
      <w:tr>
        <w:trPr>
          <w:cantSplit/>
        </w:trPr>
        <w:tc>
          <w:tcPr>
            <w:tcW w:type="dxa" w:w="1771"/>
          </w:tcPr>
          <w:p>
            <w:pPr>
              <w:spacing w:before="0" w:after="0"/>
            </w:pPr>
            <w:r>
              <w:rPr>
                <w:b/>
                <w:sz w:val="19"/>
              </w:rPr>
              <w:t>Hierarchy (structure and visual)</w:t>
            </w:r>
          </w:p>
        </w:tc>
        <w:tc>
          <w:tcPr>
            <w:tcW w:type="dxa" w:w="4383"/>
          </w:tcPr>
          <w:p>
            <w:pPr>
              <w:spacing w:before="0" w:after="0"/>
            </w:pPr>
            <w:r>
              <w:rPr>
                <w:sz w:val="19"/>
              </w:rPr>
              <w:t>A structural hierarchy ranks content from main sections to details. A visual hierarchy uses size, colour, contrast and position so that the most important thing is seen first.</w:t>
            </w:r>
          </w:p>
        </w:tc>
        <w:tc>
          <w:tcPr>
            <w:tcW w:type="dxa" w:w="1972"/>
          </w:tcPr>
          <w:p>
            <w:pPr>
              <w:spacing w:before="0" w:after="0"/>
            </w:pPr>
            <w:r>
              <w:rPr>
                <w:sz w:val="19"/>
              </w:rPr>
              <w:t>A large heading, a main button, then quieter links.</w:t>
            </w:r>
          </w:p>
        </w:tc>
        <w:tc>
          <w:tcPr>
            <w:tcW w:type="dxa" w:w="1512"/>
          </w:tcPr>
          <w:p>
            <w:pPr>
              <w:spacing w:before="0" w:after="0"/>
            </w:pPr>
            <w:r>
              <w:rPr>
                <w:sz w:val="19"/>
              </w:rPr>
              <w:t>Wertheimer 1923</w:t>
            </w:r>
          </w:p>
        </w:tc>
      </w:tr>
      <w:tr>
        <w:trPr>
          <w:cantSplit/>
        </w:trPr>
        <w:tc>
          <w:tcPr>
            <w:tcW w:type="dxa" w:w="1771"/>
          </w:tcPr>
          <w:p>
            <w:pPr>
              <w:spacing w:before="0" w:after="0"/>
            </w:pPr>
            <w:r>
              <w:rPr>
                <w:b/>
                <w:sz w:val="19"/>
              </w:rPr>
              <w:t>Information architecture (IA)</w:t>
            </w:r>
          </w:p>
        </w:tc>
        <w:tc>
          <w:tcPr>
            <w:tcW w:type="dxa" w:w="4383"/>
          </w:tcPr>
          <w:p>
            <w:pPr>
              <w:spacing w:before="0" w:after="0"/>
            </w:pPr>
            <w:r>
              <w:rPr>
                <w:sz w:val="19"/>
              </w:rPr>
              <w:t>How the content and functions of a platform are organised, grouped and named so that people can find them. It covers organisation, labelling, navigation and search.</w:t>
            </w:r>
          </w:p>
        </w:tc>
        <w:tc>
          <w:tcPr>
            <w:tcW w:type="dxa" w:w="1972"/>
          </w:tcPr>
          <w:p>
            <w:pPr>
              <w:spacing w:before="0" w:after="0"/>
            </w:pPr>
            <w:r>
              <w:rPr>
                <w:sz w:val="19"/>
              </w:rPr>
              <w:t>Four sections named Learn, Find, Progress, Help and account.</w:t>
            </w:r>
          </w:p>
        </w:tc>
        <w:tc>
          <w:tcPr>
            <w:tcW w:type="dxa" w:w="1512"/>
          </w:tcPr>
          <w:p>
            <w:pPr>
              <w:spacing w:before="0" w:after="0"/>
            </w:pPr>
            <w:r>
              <w:rPr>
                <w:sz w:val="19"/>
              </w:rPr>
              <w:t>Rosenfeld et al. 2015</w:t>
            </w:r>
          </w:p>
        </w:tc>
      </w:tr>
      <w:tr>
        <w:trPr>
          <w:cantSplit/>
        </w:trPr>
        <w:tc>
          <w:tcPr>
            <w:tcW w:type="dxa" w:w="1771"/>
          </w:tcPr>
          <w:p>
            <w:pPr>
              <w:spacing w:before="0" w:after="0"/>
            </w:pPr>
            <w:r>
              <w:rPr>
                <w:b/>
                <w:sz w:val="19"/>
              </w:rPr>
              <w:t>Learning path</w:t>
            </w:r>
          </w:p>
        </w:tc>
        <w:tc>
          <w:tcPr>
            <w:tcW w:type="dxa" w:w="4383"/>
          </w:tcPr>
          <w:p>
            <w:pPr>
              <w:spacing w:before="0" w:after="0"/>
            </w:pPr>
            <w:r>
              <w:rPr>
                <w:sz w:val="19"/>
              </w:rPr>
              <w:t>A set order in which a learner goes through the material of a course: what to do first, next and last. It tells a beginner where to start and how far there is to go.</w:t>
            </w:r>
          </w:p>
        </w:tc>
        <w:tc>
          <w:tcPr>
            <w:tcW w:type="dxa" w:w="1972"/>
          </w:tcPr>
          <w:p>
            <w:pPr>
              <w:spacing w:before="0" w:after="0"/>
            </w:pPr>
            <w:r>
              <w:rPr>
                <w:sz w:val="19"/>
              </w:rPr>
              <w:t>“Lesson 1 → Lesson 2 → Quiz → Lesson 3” shown on screen as a path.</w:t>
            </w:r>
          </w:p>
        </w:tc>
        <w:tc>
          <w:tcPr>
            <w:tcW w:type="dxa" w:w="1512"/>
          </w:tcPr>
          <w:p>
            <w:pPr>
              <w:spacing w:before="0" w:after="0"/>
            </w:pPr>
            <w:r>
              <w:rPr>
                <w:sz w:val="19"/>
              </w:rPr>
              <w:t>—</w:t>
            </w:r>
          </w:p>
        </w:tc>
      </w:tr>
      <w:tr>
        <w:trPr>
          <w:cantSplit/>
        </w:trPr>
        <w:tc>
          <w:tcPr>
            <w:tcW w:type="dxa" w:w="1771"/>
          </w:tcPr>
          <w:p>
            <w:pPr>
              <w:spacing w:before="0" w:after="0"/>
            </w:pPr>
            <w:r>
              <w:rPr>
                <w:b/>
                <w:sz w:val="19"/>
              </w:rPr>
              <w:t>Navigation</w:t>
            </w:r>
          </w:p>
        </w:tc>
        <w:tc>
          <w:tcPr>
            <w:tcW w:type="dxa" w:w="4383"/>
          </w:tcPr>
          <w:p>
            <w:pPr>
              <w:spacing w:before="0" w:after="0"/>
            </w:pPr>
            <w:r>
              <w:rPr>
                <w:sz w:val="19"/>
              </w:rPr>
              <w:t>The ways a user moves through a platform: menus, links, buttons, a path above the page, a Next link. Good navigation shows where you are and where you can go.</w:t>
            </w:r>
          </w:p>
        </w:tc>
        <w:tc>
          <w:tcPr>
            <w:tcW w:type="dxa" w:w="1972"/>
          </w:tcPr>
          <w:p>
            <w:pPr>
              <w:spacing w:before="0" w:after="0"/>
            </w:pPr>
            <w:r>
              <w:rPr>
                <w:sz w:val="19"/>
              </w:rPr>
              <w:t>A path such as Learn › Negotiation › Lesson 3.</w:t>
            </w:r>
          </w:p>
        </w:tc>
        <w:tc>
          <w:tcPr>
            <w:tcW w:type="dxa" w:w="1512"/>
          </w:tcPr>
          <w:p>
            <w:pPr>
              <w:spacing w:before="0" w:after="0"/>
            </w:pPr>
            <w:r>
              <w:rPr>
                <w:sz w:val="19"/>
              </w:rPr>
              <w:t>Rosenfeld et al. 2015</w:t>
            </w:r>
          </w:p>
        </w:tc>
      </w:tr>
      <w:tr>
        <w:trPr>
          <w:cantSplit/>
        </w:trPr>
        <w:tc>
          <w:tcPr>
            <w:tcW w:type="dxa" w:w="1771"/>
          </w:tcPr>
          <w:p>
            <w:pPr>
              <w:spacing w:before="0" w:after="0"/>
            </w:pPr>
            <w:r>
              <w:rPr>
                <w:b/>
                <w:sz w:val="19"/>
              </w:rPr>
              <w:t>Orientation</w:t>
            </w:r>
          </w:p>
        </w:tc>
        <w:tc>
          <w:tcPr>
            <w:tcW w:type="dxa" w:w="4383"/>
          </w:tcPr>
          <w:p>
            <w:pPr>
              <w:spacing w:before="0" w:after="0"/>
            </w:pPr>
            <w:r>
              <w:rPr>
                <w:sz w:val="19"/>
              </w:rPr>
              <w:t>Knowing where you are in a system, how you got there and what you can do next. Good orientation means a learner never has to guess.</w:t>
            </w:r>
          </w:p>
        </w:tc>
        <w:tc>
          <w:tcPr>
            <w:tcW w:type="dxa" w:w="1972"/>
          </w:tcPr>
          <w:p>
            <w:pPr>
              <w:spacing w:before="0" w:after="0"/>
            </w:pPr>
            <w:r>
              <w:rPr>
                <w:sz w:val="19"/>
              </w:rPr>
              <w:t>—</w:t>
            </w:r>
          </w:p>
        </w:tc>
        <w:tc>
          <w:tcPr>
            <w:tcW w:type="dxa" w:w="1512"/>
          </w:tcPr>
          <w:p>
            <w:pPr>
              <w:spacing w:before="0" w:after="0"/>
            </w:pPr>
            <w:r>
              <w:rPr>
                <w:sz w:val="19"/>
              </w:rPr>
              <w:t>—</w:t>
            </w:r>
          </w:p>
        </w:tc>
      </w:tr>
      <w:tr>
        <w:trPr>
          <w:cantSplit/>
        </w:trPr>
        <w:tc>
          <w:tcPr>
            <w:tcW w:type="dxa" w:w="1771"/>
          </w:tcPr>
          <w:p>
            <w:pPr>
              <w:spacing w:before="0" w:after="0"/>
            </w:pPr>
            <w:r>
              <w:rPr>
                <w:b/>
                <w:sz w:val="19"/>
              </w:rPr>
              <w:t>Progress indicator</w:t>
            </w:r>
          </w:p>
        </w:tc>
        <w:tc>
          <w:tcPr>
            <w:tcW w:type="dxa" w:w="4383"/>
          </w:tcPr>
          <w:p>
            <w:pPr>
              <w:spacing w:before="0" w:after="0"/>
            </w:pPr>
            <w:r>
              <w:rPr>
                <w:sz w:val="19"/>
              </w:rPr>
              <w:t>Something on screen that shows how far along the learner is, for example a bar and “3 of 8 lessons done”. It answers “where am I, and how much is left?”.</w:t>
            </w:r>
          </w:p>
        </w:tc>
        <w:tc>
          <w:tcPr>
            <w:tcW w:type="dxa" w:w="1972"/>
          </w:tcPr>
          <w:p>
            <w:pPr>
              <w:spacing w:before="0" w:after="0"/>
            </w:pPr>
            <w:r>
              <w:rPr>
                <w:sz w:val="19"/>
              </w:rPr>
              <w:t>—</w:t>
            </w:r>
          </w:p>
        </w:tc>
        <w:tc>
          <w:tcPr>
            <w:tcW w:type="dxa" w:w="1512"/>
          </w:tcPr>
          <w:p>
            <w:pPr>
              <w:spacing w:before="0" w:after="0"/>
            </w:pPr>
            <w:r>
              <w:rPr>
                <w:sz w:val="19"/>
              </w:rPr>
              <w:t>—</w:t>
            </w:r>
          </w:p>
        </w:tc>
      </w:tr>
      <w:tr>
        <w:trPr>
          <w:cantSplit/>
        </w:trPr>
        <w:tc>
          <w:tcPr>
            <w:tcW w:type="dxa" w:w="1771"/>
          </w:tcPr>
          <w:p>
            <w:pPr>
              <w:spacing w:before="0" w:after="0"/>
            </w:pPr>
            <w:r>
              <w:rPr>
                <w:b/>
                <w:sz w:val="19"/>
              </w:rPr>
              <w:t>Progressive disclosure</w:t>
            </w:r>
          </w:p>
        </w:tc>
        <w:tc>
          <w:tcPr>
            <w:tcW w:type="dxa" w:w="4383"/>
          </w:tcPr>
          <w:p>
            <w:pPr>
              <w:spacing w:before="0" w:after="0"/>
            </w:pPr>
            <w:r>
              <w:rPr>
                <w:sz w:val="19"/>
              </w:rPr>
              <w:t>Showing only what is needed now and revealing advanced options on request, so that the first view stays simple.</w:t>
            </w:r>
          </w:p>
        </w:tc>
        <w:tc>
          <w:tcPr>
            <w:tcW w:type="dxa" w:w="1972"/>
          </w:tcPr>
          <w:p>
            <w:pPr>
              <w:spacing w:before="0" w:after="0"/>
            </w:pPr>
            <w:r>
              <w:rPr>
                <w:sz w:val="19"/>
              </w:rPr>
              <w:t>An advanced settings area behind a More link.</w:t>
            </w:r>
          </w:p>
        </w:tc>
        <w:tc>
          <w:tcPr>
            <w:tcW w:type="dxa" w:w="1512"/>
          </w:tcPr>
          <w:p>
            <w:pPr>
              <w:spacing w:before="0" w:after="0"/>
            </w:pPr>
            <w:r>
              <w:rPr>
                <w:sz w:val="19"/>
              </w:rPr>
              <w:t>Nielsen 2006</w:t>
            </w:r>
          </w:p>
        </w:tc>
      </w:tr>
      <w:tr>
        <w:trPr>
          <w:cantSplit/>
        </w:trPr>
        <w:tc>
          <w:tcPr>
            <w:tcW w:type="dxa" w:w="1771"/>
          </w:tcPr>
          <w:p>
            <w:pPr>
              <w:spacing w:before="0" w:after="0"/>
            </w:pPr>
            <w:r>
              <w:rPr>
                <w:b/>
                <w:sz w:val="19"/>
              </w:rPr>
              <w:t>Roadmap</w:t>
            </w:r>
          </w:p>
        </w:tc>
        <w:tc>
          <w:tcPr>
            <w:tcW w:type="dxa" w:w="4383"/>
          </w:tcPr>
          <w:p>
            <w:pPr>
              <w:spacing w:before="0" w:after="0"/>
            </w:pPr>
            <w:r>
              <w:rPr>
                <w:sz w:val="19"/>
              </w:rPr>
              <w:t>A plan that puts decisions in order over time: what is done first, next and later, and why in that order.</w:t>
            </w:r>
          </w:p>
        </w:tc>
        <w:tc>
          <w:tcPr>
            <w:tcW w:type="dxa" w:w="1972"/>
          </w:tcPr>
          <w:p>
            <w:pPr>
              <w:spacing w:before="0" w:after="0"/>
            </w:pPr>
            <w:r>
              <w:rPr>
                <w:sz w:val="19"/>
              </w:rPr>
              <w:t>—</w:t>
            </w:r>
          </w:p>
        </w:tc>
        <w:tc>
          <w:tcPr>
            <w:tcW w:type="dxa" w:w="1512"/>
          </w:tcPr>
          <w:p>
            <w:pPr>
              <w:spacing w:before="0" w:after="0"/>
            </w:pPr>
            <w:r>
              <w:rPr>
                <w:sz w:val="19"/>
              </w:rPr>
              <w:t>—</w:t>
            </w:r>
          </w:p>
        </w:tc>
      </w:tr>
      <w:tr>
        <w:trPr>
          <w:cantSplit/>
        </w:trPr>
        <w:tc>
          <w:tcPr>
            <w:tcW w:type="dxa" w:w="1771"/>
          </w:tcPr>
          <w:p>
            <w:pPr>
              <w:spacing w:before="0" w:after="0"/>
            </w:pPr>
            <w:r>
              <w:rPr>
                <w:b/>
                <w:sz w:val="19"/>
              </w:rPr>
              <w:t>Symptom and cause</w:t>
            </w:r>
          </w:p>
        </w:tc>
        <w:tc>
          <w:tcPr>
            <w:tcW w:type="dxa" w:w="4383"/>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1972"/>
          </w:tcPr>
          <w:p>
            <w:pPr>
              <w:spacing w:before="0" w:after="0"/>
            </w:pPr>
            <w:r>
              <w:rPr>
                <w:sz w:val="19"/>
              </w:rPr>
              <w:t>40 of 100 learners leave is a symptom; "the course has no path" is a cause.</w:t>
            </w:r>
          </w:p>
        </w:tc>
        <w:tc>
          <w:tcPr>
            <w:tcW w:type="dxa" w:w="1512"/>
          </w:tcPr>
          <w:p>
            <w:pPr>
              <w:spacing w:before="0" w:after="0"/>
            </w:pPr>
            <w:r>
              <w:rPr>
                <w:sz w:val="19"/>
              </w:rPr>
              <w:t>—</w:t>
            </w:r>
          </w:p>
        </w:tc>
      </w:tr>
      <w:tr>
        <w:trPr>
          <w:cantSplit/>
        </w:trPr>
        <w:tc>
          <w:tcPr>
            <w:tcW w:type="dxa" w:w="1771"/>
          </w:tcPr>
          <w:p>
            <w:pPr>
              <w:spacing w:before="0" w:after="0"/>
            </w:pPr>
            <w:r>
              <w:rPr>
                <w:b/>
                <w:sz w:val="19"/>
              </w:rPr>
              <w:t>Usability</w:t>
            </w:r>
          </w:p>
        </w:tc>
        <w:tc>
          <w:tcPr>
            <w:tcW w:type="dxa" w:w="4383"/>
          </w:tcPr>
          <w:p>
            <w:pPr>
              <w:spacing w:before="0" w:after="0"/>
            </w:pPr>
            <w:r>
              <w:rPr>
                <w:sz w:val="19"/>
              </w:rPr>
              <w:t>How well a system lets users reach their goals with little effort and few errors, and how satisfied they are. It is one part of the whole experience.</w:t>
            </w:r>
          </w:p>
        </w:tc>
        <w:tc>
          <w:tcPr>
            <w:tcW w:type="dxa" w:w="1972"/>
          </w:tcPr>
          <w:p>
            <w:pPr>
              <w:spacing w:before="0" w:after="0"/>
            </w:pPr>
            <w:r>
              <w:rPr>
                <w:sz w:val="19"/>
              </w:rPr>
              <w:t>—</w:t>
            </w:r>
          </w:p>
        </w:tc>
        <w:tc>
          <w:tcPr>
            <w:tcW w:type="dxa" w:w="1512"/>
          </w:tcPr>
          <w:p>
            <w:pPr>
              <w:spacing w:before="0" w:after="0"/>
            </w:pPr>
            <w:r>
              <w:rPr>
                <w:sz w:val="19"/>
              </w:rPr>
              <w:t>ISO 9241-11</w:t>
            </w:r>
          </w:p>
        </w:tc>
      </w:tr>
      <w:tr>
        <w:trPr>
          <w:cantSplit/>
        </w:trPr>
        <w:tc>
          <w:tcPr>
            <w:tcW w:type="dxa" w:w="1771"/>
          </w:tcPr>
          <w:p>
            <w:pPr>
              <w:spacing w:before="0" w:after="0"/>
            </w:pPr>
            <w:r>
              <w:rPr>
                <w:b/>
                <w:sz w:val="19"/>
              </w:rPr>
              <w:t>Usability test</w:t>
            </w:r>
          </w:p>
        </w:tc>
        <w:tc>
          <w:tcPr>
            <w:tcW w:type="dxa" w:w="4383"/>
          </w:tcPr>
          <w:p>
            <w:pPr>
              <w:spacing w:before="0" w:after="0"/>
            </w:pPr>
            <w:r>
              <w:rPr>
                <w:sz w:val="19"/>
              </w:rPr>
              <w:t>You watch real users try a task on the product while they think aloud, and note where they hesitate or fail. Five to ten people already show the main problems.</w:t>
            </w:r>
          </w:p>
        </w:tc>
        <w:tc>
          <w:tcPr>
            <w:tcW w:type="dxa" w:w="1972"/>
          </w:tcPr>
          <w:p>
            <w:pPr>
              <w:spacing w:before="0" w:after="0"/>
            </w:pPr>
            <w:r>
              <w:rPr>
                <w:sz w:val="19"/>
              </w:rPr>
              <w:t>—</w:t>
            </w:r>
          </w:p>
        </w:tc>
        <w:tc>
          <w:tcPr>
            <w:tcW w:type="dxa" w:w="1512"/>
          </w:tcPr>
          <w:p>
            <w:pPr>
              <w:spacing w:before="0" w:after="0"/>
            </w:pPr>
            <w:r>
              <w:rPr>
                <w:sz w:val="19"/>
              </w:rPr>
              <w:t>—</w:t>
            </w:r>
          </w:p>
        </w:tc>
      </w:tr>
      <w:tr>
        <w:trPr>
          <w:cantSplit/>
        </w:trPr>
        <w:tc>
          <w:tcPr>
            <w:tcW w:type="dxa" w:w="1771"/>
          </w:tcPr>
          <w:p>
            <w:pPr>
              <w:spacing w:before="0" w:after="0"/>
            </w:pPr>
            <w:r>
              <w:rPr>
                <w:b/>
                <w:sz w:val="19"/>
              </w:rPr>
              <w:t>User impact</w:t>
            </w:r>
          </w:p>
        </w:tc>
        <w:tc>
          <w:tcPr>
            <w:tcW w:type="dxa" w:w="4383"/>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1972"/>
          </w:tcPr>
          <w:p>
            <w:pPr>
              <w:spacing w:before="0" w:after="0"/>
            </w:pPr>
            <w:r>
              <w:rPr>
                <w:sz w:val="19"/>
              </w:rPr>
              <w:t>—</w:t>
            </w:r>
          </w:p>
        </w:tc>
        <w:tc>
          <w:tcPr>
            <w:tcW w:type="dxa" w:w="1512"/>
          </w:tcPr>
          <w:p>
            <w:pPr>
              <w:spacing w:before="0" w:after="0"/>
            </w:pPr>
            <w:r>
              <w:rPr>
                <w:sz w:val="19"/>
              </w:rPr>
              <w:t>—</w:t>
            </w:r>
          </w:p>
        </w:tc>
      </w:tr>
      <w:tr>
        <w:trPr>
          <w:cantSplit/>
        </w:trPr>
        <w:tc>
          <w:tcPr>
            <w:tcW w:type="dxa" w:w="1771"/>
          </w:tcPr>
          <w:p>
            <w:pPr>
              <w:spacing w:before="0" w:after="0"/>
            </w:pPr>
            <w:r>
              <w:rPr>
                <w:b/>
                <w:sz w:val="19"/>
              </w:rPr>
              <w:t>Visual hierarchy</w:t>
            </w:r>
          </w:p>
        </w:tc>
        <w:tc>
          <w:tcPr>
            <w:tcW w:type="dxa" w:w="4383"/>
          </w:tcPr>
          <w:p>
            <w:pPr>
              <w:spacing w:before="0" w:after="0"/>
            </w:pPr>
            <w:r>
              <w:rPr>
                <w:sz w:val="19"/>
              </w:rPr>
              <w:t>Using size, colour, contrast and position so that the most important thing on a screen is seen first and the least important last. It controls where attention goes.</w:t>
            </w:r>
          </w:p>
        </w:tc>
        <w:tc>
          <w:tcPr>
            <w:tcW w:type="dxa" w:w="1972"/>
          </w:tcPr>
          <w:p>
            <w:pPr>
              <w:spacing w:before="0" w:after="0"/>
            </w:pPr>
            <w:r>
              <w:rPr>
                <w:sz w:val="19"/>
              </w:rPr>
              <w:t>A large heading, a normal paragraph, a small footnote.</w:t>
            </w:r>
          </w:p>
        </w:tc>
        <w:tc>
          <w:tcPr>
            <w:tcW w:type="dxa" w:w="1512"/>
          </w:tcPr>
          <w:p>
            <w:pPr>
              <w:spacing w:before="0" w:after="0"/>
            </w:pPr>
            <w:r>
              <w:rPr>
                <w:sz w:val="19"/>
              </w:rPr>
              <w:t>—</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8 · Task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StructLearn: Structure Analysis and Basic UX/UI Structure</dc:title>
  <dc:subject>DAY 8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