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231a4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AION · Day 10 — Intelligent Interfaces &amp; AI-assisted UX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Task 2 — Worksheet: Classifying the system behind the 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6854"/>
        <w:tblGridChange w:id="0">
          <w:tblGrid>
            <w:gridCol w:w="3225"/>
            <w:gridCol w:w="685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Level 1 — Knowledge (fixed data · objective right/wrong)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45–60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Tools (all 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Claude · Gemini · v0 · CapCut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Graded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1 completed classification table + short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5624d0"/>
          <w:sz w:val="26"/>
          <w:szCs w:val="26"/>
          <w:rtl w:val="0"/>
        </w:rPr>
        <w:t xml:space="preserve">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In Task 1 you observed how tools behave. Now you name the machinery behind that behaviour. For each prepared feature you will decide whether it is rule-based, adaptive, or learning — and justify why. This is an objective classification: the answer key has one correct label per row.</w:t>
      </w:r>
      <w:r w:rsidDel="00000000" w:rsidR="00000000" w:rsidRPr="00000000">
        <w:rPr>
          <w:rtl w:val="0"/>
        </w:rPr>
      </w:r>
    </w:p>
    <w:tbl>
      <w:tblPr>
        <w:tblStyle w:val="Table3"/>
        <w:tblW w:w="1007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7"/>
        <w:gridCol w:w="7862"/>
        <w:tblGridChange w:id="0">
          <w:tblGrid>
            <w:gridCol w:w="2217"/>
            <w:gridCol w:w="78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System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How to recognise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Rule-based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Fixed 'if X then Y' logic. Same input always gives same output. Predictable, easy to explain, does not change with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Adjusts to the current context (device, time, location, session state) — but does not remember you across sessions.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Improves from accumulated data / history. Gets 'to know you' over time; the same input can produce different output as it learns.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31a45"/>
          <w:sz w:val="26"/>
          <w:szCs w:val="26"/>
          <w:rtl w:val="0"/>
        </w:rPr>
        <w:t xml:space="preserve">Step A — Run these prepared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Open each tool and run the exact prompt. You are looking for the behaviour named in the feature column, not a 'good answer'.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Open: </w:t>
      </w:r>
      <w:hyperlink r:id="rId6">
        <w:r w:rsidDel="00000000" w:rsidR="00000000" w:rsidRPr="00000000">
          <w:rPr>
            <w:color w:val="5624d0"/>
            <w:sz w:val="20"/>
            <w:szCs w:val="20"/>
            <w:u w:val="single"/>
            <w:rtl w:val="0"/>
          </w:rPr>
          <w:t xml:space="preserve">https://claude.ai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Prompt 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624d0"/>
          <w:sz w:val="20"/>
          <w:szCs w:val="20"/>
          <w:u w:val="none"/>
          <w:shd w:fill="auto" w:val="clear"/>
          <w:vertAlign w:val="baseline"/>
          <w:rtl w:val="0"/>
        </w:rPr>
        <w:t xml:space="preserve">"Suggest 3 dinner ideas for 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Prompt B (send right after):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624d0"/>
          <w:sz w:val="20"/>
          <w:szCs w:val="20"/>
          <w:u w:val="none"/>
          <w:shd w:fill="auto" w:val="clear"/>
          <w:vertAlign w:val="baseline"/>
          <w:rtl w:val="0"/>
        </w:rPr>
        <w:t xml:space="preserve">"Actually I'm vegetarian and allergic to nuts — redo it."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Observe: does it revise based on what you just told it within the conversation?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Open: </w:t>
      </w:r>
      <w:hyperlink r:id="rId7">
        <w:r w:rsidDel="00000000" w:rsidR="00000000" w:rsidRPr="00000000">
          <w:rPr>
            <w:color w:val="5624d0"/>
            <w:sz w:val="20"/>
            <w:szCs w:val="20"/>
            <w:u w:val="single"/>
            <w:rtl w:val="0"/>
          </w:rPr>
          <w:t xml:space="preserve">https://gemini.google.com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Same two prompts as Claude, in the same order.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624d0"/>
          <w:sz w:val="20"/>
          <w:szCs w:val="20"/>
          <w:u w:val="none"/>
          <w:shd w:fill="auto" w:val="clear"/>
          <w:vertAlign w:val="baseline"/>
          <w:rtl w:val="0"/>
        </w:rPr>
        <w:t xml:space="preserve">(copy them exactly)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Observe: does the context carry over the same way? Any difference in how it uses your correction?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v0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Open: </w:t>
      </w:r>
      <w:hyperlink r:id="rId8">
        <w:r w:rsidDel="00000000" w:rsidR="00000000" w:rsidRPr="00000000">
          <w:rPr>
            <w:color w:val="5624d0"/>
            <w:sz w:val="20"/>
            <w:szCs w:val="20"/>
            <w:u w:val="single"/>
            <w:rtl w:val="0"/>
          </w:rPr>
          <w:t xml:space="preserve">https://v0.dev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Prompt: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624d0"/>
          <w:sz w:val="20"/>
          <w:szCs w:val="20"/>
          <w:u w:val="none"/>
          <w:shd w:fill="auto" w:val="clear"/>
          <w:vertAlign w:val="baseline"/>
          <w:rtl w:val="0"/>
        </w:rPr>
        <w:t xml:space="preserve">"Build a simple pricing page with three tiers."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Observe: what does it decide automatically (layout, colours, copy) vs. what it waits for you to change?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CapCut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Open: </w:t>
      </w:r>
      <w:hyperlink r:id="rId9">
        <w:r w:rsidDel="00000000" w:rsidR="00000000" w:rsidRPr="00000000">
          <w:rPr>
            <w:color w:val="5624d0"/>
            <w:sz w:val="20"/>
            <w:szCs w:val="20"/>
            <w:u w:val="single"/>
            <w:rtl w:val="0"/>
          </w:rPr>
          <w:t xml:space="preserve">https://www.capcut.com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Open any short clip, try an AI auto-feature (e.g. auto-captions or 'auto-cut'/highlights).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Observe: does the same clip always produce the same edit, or does the result shift? Can you undo/override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b w:val="1"/>
          <w:bCs w:val="1"/>
          <w:color w:val="231a45"/>
          <w:sz w:val="20"/>
          <w:szCs w:val="20"/>
          <w:rtl w:val="0"/>
        </w:rPr>
        <w:t xml:space="preserve">Duolingo — the real product that only USES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Open: </w:t>
      </w:r>
      <w:hyperlink r:id="rId10">
        <w:r w:rsidDel="00000000" w:rsidR="00000000" w:rsidRPr="00000000">
          <w:rPr>
            <w:color w:val="5624d0"/>
            <w:sz w:val="20"/>
            <w:szCs w:val="20"/>
            <w:u w:val="single"/>
            <w:rtl w:val="0"/>
          </w:rPr>
          <w:t xml:space="preserve">https://www.duolingo.com</w:t>
        </w:r>
      </w:hyperlink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  (free — no Duolingo Max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Do one lesson, get an answer wrong on purpose, and check the streak reminder + practice suggestion.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a45"/>
          <w:sz w:val="20"/>
          <w:szCs w:val="20"/>
          <w:u w:val="none"/>
          <w:shd w:fill="auto" w:val="clear"/>
          <w:vertAlign w:val="baseline"/>
          <w:rtl w:val="0"/>
        </w:rPr>
        <w:t xml:space="preserve">Observe: which parts feel like fixed rules, which adjust to this session, which seem to learn from your history?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231a45"/>
          <w:sz w:val="26"/>
          <w:szCs w:val="26"/>
          <w:rtl w:val="0"/>
        </w:rPr>
        <w:t xml:space="preserve">Step B — Classify each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For every feature below, tick ONE system type and write a one-line justification. There is exactly one correct label per row.</w:t>
      </w: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32"/>
        <w:gridCol w:w="1008"/>
        <w:gridCol w:w="1209"/>
        <w:gridCol w:w="1209"/>
        <w:gridCol w:w="2620"/>
        <w:tblGridChange w:id="0">
          <w:tblGrid>
            <w:gridCol w:w="4032"/>
            <w:gridCol w:w="1008"/>
            <w:gridCol w:w="1209"/>
            <w:gridCol w:w="1209"/>
            <w:gridCol w:w="2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One-line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Claude — using what you said earlier in the same chat to fix the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Gemini — the same in-conversation correction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v0 — generating a full pricing page layout from one 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v0 — the default colour/spacing choices before you edit anything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CapCut — auto-captions transcribing your 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CapCut — 'highlights/auto-cut' choosing which moments to 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Duolingo — the daily streak reminder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Duolingo — the lesson difficulty adjusting after wrong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Duolingo — 'review these words' personalised practice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5624d0"/>
          <w:sz w:val="26"/>
          <w:szCs w:val="26"/>
          <w:rtl w:val="0"/>
        </w:rPr>
        <w:t xml:space="preserve">Step C — Short justification (required)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rPr/>
      </w:pPr>
      <w:r w:rsidDel="00000000" w:rsidR="00000000" w:rsidRPr="00000000">
        <w:rPr>
          <w:color w:val="231a45"/>
          <w:sz w:val="20"/>
          <w:szCs w:val="20"/>
          <w:rtl w:val="0"/>
        </w:rPr>
        <w:t xml:space="preserve">Pick the ONE feature that was hardest to classify. In 2–3 sentences, explain why it sits on the border between two types, and which clue finally decided it for you.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200" w:lineRule="auto"/>
        <w:rPr/>
      </w:pPr>
      <w:r w:rsidDel="00000000" w:rsidR="00000000" w:rsidRPr="00000000">
        <w:rPr>
          <w:b w:val="1"/>
          <w:bCs w:val="1"/>
          <w:color w:val="5624d0"/>
          <w:sz w:val="26"/>
          <w:szCs w:val="26"/>
          <w:rtl w:val="0"/>
        </w:rPr>
        <w:t xml:space="preserve">Scoring (total 100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This is a Level 1 task with objective answers. The classification column is right/wrong against the answer key; justifications must match the reasoning, not just the label.</w:t>
      </w:r>
      <w:r w:rsidDel="00000000" w:rsidR="00000000" w:rsidRPr="00000000">
        <w:rPr>
          <w:rtl w:val="0"/>
        </w:rPr>
      </w:r>
    </w:p>
    <w:tbl>
      <w:tblPr>
        <w:tblStyle w:val="Table6"/>
        <w:tblW w:w="1007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44"/>
        <w:gridCol w:w="1512"/>
        <w:gridCol w:w="3024"/>
        <w:tblGridChange w:id="0">
          <w:tblGrid>
            <w:gridCol w:w="5544"/>
            <w:gridCol w:w="1512"/>
            <w:gridCol w:w="302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31a4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What earns full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Correct system type — 9 features × 6 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Each label matches the answer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Justifications — accurate, one clear reason 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Reason points to the right recognition clue (≈3.3 pts × 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Step C reflection — identifies a genuine borderline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Explains the ambiguity and the deciding clue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231a45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9f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duolingo.com" TargetMode="External"/><Relationship Id="rId9" Type="http://schemas.openxmlformats.org/officeDocument/2006/relationships/hyperlink" Target="https://www.capcu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" TargetMode="External"/><Relationship Id="rId7" Type="http://schemas.openxmlformats.org/officeDocument/2006/relationships/hyperlink" Target="https://gemini.google.com" TargetMode="External"/><Relationship Id="rId8" Type="http://schemas.openxmlformats.org/officeDocument/2006/relationships/hyperlink" Target="https://v0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